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tiff" ContentType="image/tif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EFE285B" w14:textId="7D7AC332" w:rsidR="00E11AE8" w:rsidRPr="0053736C" w:rsidRDefault="004D42B9" w:rsidP="00486E52">
      <w:pPr>
        <w:rPr>
          <w:lang w:val="tr-TR"/>
        </w:rPr>
      </w:pPr>
      <w:r w:rsidRPr="0053736C">
        <w:rPr>
          <w:noProof/>
          <w:lang w:val="tr-TR"/>
        </w:rPr>
        <w:drawing>
          <wp:anchor distT="0" distB="0" distL="114300" distR="114300" simplePos="0" relativeHeight="251658240" behindDoc="1" locked="0" layoutInCell="1" allowOverlap="1" wp14:anchorId="03CEFBD2" wp14:editId="51128C66">
            <wp:simplePos x="0" y="0"/>
            <wp:positionH relativeFrom="margin">
              <wp:align>right</wp:align>
            </wp:positionH>
            <wp:positionV relativeFrom="paragraph">
              <wp:posOffset>-1772</wp:posOffset>
            </wp:positionV>
            <wp:extent cx="9095523" cy="2190307"/>
            <wp:effectExtent l="0" t="0" r="0" b="63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8">
                      <a:extLst>
                        <a:ext uri="{28A0092B-C50C-407E-A947-70E740481C1C}">
                          <a14:useLocalDpi xmlns:a14="http://schemas.microsoft.com/office/drawing/2010/main" val="0"/>
                        </a:ext>
                      </a:extLst>
                    </a:blip>
                    <a:srcRect b="5991"/>
                    <a:stretch/>
                  </pic:blipFill>
                  <pic:spPr bwMode="auto">
                    <a:xfrm>
                      <a:off x="0" y="0"/>
                      <a:ext cx="9095523" cy="2190307"/>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1B5A12B4" w14:textId="77777777" w:rsidR="00B82C28" w:rsidRPr="00B82C28" w:rsidRDefault="00B82C28" w:rsidP="00B82C28">
      <w:pPr>
        <w:pStyle w:val="Heading9"/>
        <w:rPr>
          <w:bCs/>
          <w:sz w:val="66"/>
          <w:szCs w:val="66"/>
          <w:lang w:val="tr-TR"/>
        </w:rPr>
      </w:pPr>
      <w:bookmarkStart w:id="0" w:name="_Toc522623217"/>
      <w:proofErr w:type="gramStart"/>
      <w:r w:rsidRPr="00B82C28">
        <w:rPr>
          <w:bCs/>
          <w:sz w:val="66"/>
          <w:szCs w:val="66"/>
          <w:lang w:val="tr-TR"/>
        </w:rPr>
        <w:t>CPHA -</w:t>
      </w:r>
      <w:proofErr w:type="gramEnd"/>
      <w:r w:rsidRPr="00B82C28">
        <w:rPr>
          <w:bCs/>
          <w:sz w:val="66"/>
          <w:szCs w:val="66"/>
          <w:lang w:val="tr-TR"/>
        </w:rPr>
        <w:t xml:space="preserve"> CPMS Öğrenme Paketi</w:t>
      </w:r>
    </w:p>
    <w:p w14:paraId="795782A3" w14:textId="698C3909" w:rsidR="00EA546B" w:rsidRPr="0053736C" w:rsidRDefault="00B82C28" w:rsidP="00B82C28">
      <w:pPr>
        <w:pStyle w:val="Heading9"/>
        <w:rPr>
          <w:bCs/>
          <w:sz w:val="66"/>
          <w:szCs w:val="66"/>
          <w:lang w:val="tr-TR"/>
        </w:rPr>
      </w:pPr>
      <w:r w:rsidRPr="0053736C">
        <w:rPr>
          <w:bCs/>
          <w:sz w:val="66"/>
          <w:szCs w:val="66"/>
          <w:lang w:val="tr-TR"/>
        </w:rPr>
        <w:t xml:space="preserve">Oturum </w:t>
      </w:r>
      <w:proofErr w:type="gramStart"/>
      <w:r w:rsidRPr="0053736C">
        <w:rPr>
          <w:bCs/>
          <w:sz w:val="66"/>
          <w:szCs w:val="66"/>
          <w:lang w:val="tr-TR"/>
        </w:rPr>
        <w:t>Başlığı:  Nakit</w:t>
      </w:r>
      <w:proofErr w:type="gramEnd"/>
      <w:r w:rsidRPr="0053736C">
        <w:rPr>
          <w:bCs/>
          <w:sz w:val="66"/>
          <w:szCs w:val="66"/>
          <w:lang w:val="tr-TR"/>
        </w:rPr>
        <w:t xml:space="preserve"> ve Kupon Yardımı</w:t>
      </w:r>
    </w:p>
    <w:p w14:paraId="6704040C" w14:textId="77777777" w:rsidR="00903A62" w:rsidRPr="0053736C" w:rsidRDefault="00903A62" w:rsidP="00486E52">
      <w:pPr>
        <w:rPr>
          <w:lang w:val="tr-TR"/>
        </w:rPr>
      </w:pPr>
    </w:p>
    <w:p w14:paraId="358DD791" w14:textId="77777777" w:rsidR="002A26BD" w:rsidRPr="0053736C" w:rsidRDefault="002A26BD" w:rsidP="00486E52">
      <w:pPr>
        <w:rPr>
          <w:lang w:val="tr-TR"/>
        </w:rPr>
      </w:pPr>
    </w:p>
    <w:p w14:paraId="11CBC72E" w14:textId="77777777" w:rsidR="00F73AF6" w:rsidRPr="0053736C" w:rsidRDefault="00F73AF6" w:rsidP="00F73AF6">
      <w:pPr>
        <w:pStyle w:val="1Heading1"/>
        <w:rPr>
          <w:lang w:val="tr-TR"/>
        </w:rPr>
      </w:pPr>
      <w:r w:rsidRPr="0053736C">
        <w:rPr>
          <w:lang w:val="tr-TR"/>
        </w:rPr>
        <w:t>Hedefler</w:t>
      </w:r>
    </w:p>
    <w:p w14:paraId="3D6A5D16" w14:textId="77777777" w:rsidR="00F73AF6" w:rsidRPr="0053736C" w:rsidRDefault="00F73AF6" w:rsidP="00F73AF6">
      <w:pPr>
        <w:pStyle w:val="TableSmallBlueHeading"/>
        <w:rPr>
          <w:lang w:val="tr-TR"/>
        </w:rPr>
      </w:pPr>
      <w:r w:rsidRPr="0053736C">
        <w:rPr>
          <w:lang w:val="tr-TR"/>
        </w:rPr>
        <w:t>Bu kursun sonunda aşağıdakileri yapabilecek yetkinliğe sahip olacaksınız:</w:t>
      </w:r>
    </w:p>
    <w:p w14:paraId="3481DA14" w14:textId="77777777" w:rsidR="00F73AF6" w:rsidRPr="0053736C" w:rsidRDefault="00F73AF6" w:rsidP="00F73AF6">
      <w:pPr>
        <w:pStyle w:val="NormalTextBulletsLevel1"/>
        <w:ind w:left="641" w:hanging="357"/>
        <w:rPr>
          <w:lang w:val="tr-TR"/>
        </w:rPr>
      </w:pPr>
      <w:r w:rsidRPr="0053736C">
        <w:rPr>
          <w:lang w:val="tr-TR"/>
        </w:rPr>
        <w:t>Nakit programlamanın farklı yöntemlerini ve dağıtım mekanizmalarını hatırlamak</w:t>
      </w:r>
    </w:p>
    <w:p w14:paraId="7497F6DF" w14:textId="77777777" w:rsidR="00F73AF6" w:rsidRPr="0053736C" w:rsidRDefault="00F73AF6" w:rsidP="00F73AF6">
      <w:pPr>
        <w:pStyle w:val="NormalTextBulletsLevel1"/>
        <w:ind w:left="641" w:hanging="357"/>
        <w:rPr>
          <w:lang w:val="tr-TR"/>
        </w:rPr>
      </w:pPr>
      <w:r w:rsidRPr="0053736C">
        <w:rPr>
          <w:lang w:val="tr-TR"/>
        </w:rPr>
        <w:t>Çocuklar için dolaylı ve doğrudan koruma sonuçları olan nakit programlama arasında ayrım yapmak</w:t>
      </w:r>
    </w:p>
    <w:p w14:paraId="04E6BF67" w14:textId="77777777" w:rsidR="00F73AF6" w:rsidRPr="0053736C" w:rsidRDefault="00F73AF6" w:rsidP="00F73AF6">
      <w:pPr>
        <w:pStyle w:val="NormalTextBulletsLevel1"/>
        <w:ind w:left="641" w:hanging="357"/>
        <w:rPr>
          <w:lang w:val="tr-TR"/>
        </w:rPr>
      </w:pPr>
      <w:r w:rsidRPr="0053736C">
        <w:rPr>
          <w:lang w:val="tr-TR"/>
        </w:rPr>
        <w:t>İnsani yardım faaliyetlerinde çocuk koruma alanında şartlı ve şartsız nakit transferlerine ilişkin temel hususları açıklamak</w:t>
      </w:r>
    </w:p>
    <w:p w14:paraId="4479A74E" w14:textId="77777777" w:rsidR="00EC4C1F" w:rsidRPr="0053736C" w:rsidRDefault="00EC4C1F" w:rsidP="00EC4C1F">
      <w:pPr>
        <w:pStyle w:val="NormalTextBulletsLevel1"/>
        <w:numPr>
          <w:ilvl w:val="0"/>
          <w:numId w:val="0"/>
        </w:numPr>
        <w:ind w:left="284"/>
        <w:rPr>
          <w:lang w:val="tr-TR"/>
        </w:rPr>
      </w:pPr>
    </w:p>
    <w:p w14:paraId="459EE1A1" w14:textId="77777777" w:rsidR="00EC4C1F" w:rsidRPr="0053736C" w:rsidRDefault="00EC4C1F" w:rsidP="00EC4C1F">
      <w:pPr>
        <w:pStyle w:val="NormalTextBulletsLevel1"/>
        <w:numPr>
          <w:ilvl w:val="0"/>
          <w:numId w:val="0"/>
        </w:numPr>
        <w:ind w:left="284"/>
        <w:rPr>
          <w:lang w:val="tr-TR"/>
        </w:rPr>
      </w:pPr>
    </w:p>
    <w:p w14:paraId="4AADB59C" w14:textId="77777777" w:rsidR="00EC4C1F" w:rsidRPr="0053736C" w:rsidRDefault="00EC4C1F" w:rsidP="00EC4C1F">
      <w:pPr>
        <w:pStyle w:val="NormalTextBulletsLevel1"/>
        <w:numPr>
          <w:ilvl w:val="0"/>
          <w:numId w:val="0"/>
        </w:numPr>
        <w:ind w:left="284"/>
        <w:rPr>
          <w:lang w:val="tr-TR"/>
        </w:rPr>
      </w:pPr>
    </w:p>
    <w:p w14:paraId="42403567" w14:textId="77777777" w:rsidR="00EC4C1F" w:rsidRPr="0053736C" w:rsidRDefault="00EC4C1F" w:rsidP="00EC4C1F">
      <w:pPr>
        <w:pStyle w:val="NormalTextBulletsLevel1"/>
        <w:numPr>
          <w:ilvl w:val="0"/>
          <w:numId w:val="0"/>
        </w:numPr>
        <w:ind w:left="284"/>
        <w:rPr>
          <w:lang w:val="tr-TR"/>
        </w:rPr>
      </w:pPr>
    </w:p>
    <w:p w14:paraId="782A171C" w14:textId="77777777" w:rsidR="00F73AF6" w:rsidRPr="0053736C" w:rsidRDefault="00F73AF6" w:rsidP="00F73AF6">
      <w:pPr>
        <w:pStyle w:val="1Heading1"/>
        <w:rPr>
          <w:lang w:val="tr-TR"/>
        </w:rPr>
      </w:pPr>
      <w:r w:rsidRPr="0053736C">
        <w:rPr>
          <w:lang w:val="tr-TR"/>
        </w:rPr>
        <w:lastRenderedPageBreak/>
        <w:t>Temel Öğrenme Noktaları</w:t>
      </w:r>
    </w:p>
    <w:p w14:paraId="01C58044" w14:textId="77777777" w:rsidR="00F73AF6" w:rsidRPr="0053736C" w:rsidRDefault="00F73AF6" w:rsidP="00CE3D72">
      <w:pPr>
        <w:rPr>
          <w:i/>
          <w:iCs/>
          <w:lang w:val="tr-TR"/>
        </w:rPr>
      </w:pPr>
      <w:bookmarkStart w:id="1" w:name="_heading=h.izj1fbuqbo2d"/>
      <w:bookmarkEnd w:id="1"/>
      <w:r w:rsidRPr="0053736C">
        <w:rPr>
          <w:i/>
          <w:iCs/>
          <w:lang w:val="tr-TR"/>
        </w:rPr>
        <w:t xml:space="preserve">Aşağıda listelenen temel öğrenme noktalarına ilişkin içeriği daha detaylı olarak keşfetmek için lütfen oturumun sonundaki "Ek Kaynaklar" bölümünü referans alın. </w:t>
      </w:r>
    </w:p>
    <w:p w14:paraId="0BCE0A63" w14:textId="77777777" w:rsidR="00F73AF6" w:rsidRPr="0053736C" w:rsidRDefault="00F73AF6" w:rsidP="00F73AF6">
      <w:pPr>
        <w:rPr>
          <w:highlight w:val="white"/>
          <w:lang w:val="tr-TR"/>
        </w:rPr>
      </w:pPr>
      <w:r w:rsidRPr="0053736C">
        <w:rPr>
          <w:highlight w:val="white"/>
          <w:lang w:val="tr-TR"/>
        </w:rPr>
        <w:t xml:space="preserve">Nakit ve Kupon Yardımı (CVA): CVA, nakit transferlerinin veya mal veya hizmet kuponlarının alıcılara doğrudan sağlandığı tüm programları ifade eder. İnsani yardım bağlamında bu terim, hükümetlere veya diğer devlet aktörlerine değil, bireylere, hane halkına veya topluluk alıcılarına verilen nakit transferleri veya kuponların sağlanmasını ifade etmek için kullanılır. İnsani yardım müdahalelerinde havaleler ve </w:t>
      </w:r>
      <w:proofErr w:type="spellStart"/>
      <w:r w:rsidRPr="0053736C">
        <w:rPr>
          <w:highlight w:val="white"/>
          <w:lang w:val="tr-TR"/>
        </w:rPr>
        <w:t>mikrofinans</w:t>
      </w:r>
      <w:proofErr w:type="spellEnd"/>
      <w:r w:rsidRPr="0053736C">
        <w:rPr>
          <w:highlight w:val="white"/>
          <w:lang w:val="tr-TR"/>
        </w:rPr>
        <w:t xml:space="preserve"> bu kapsamın dışındadır (her ne kadar </w:t>
      </w:r>
      <w:proofErr w:type="spellStart"/>
      <w:r w:rsidRPr="0053736C">
        <w:rPr>
          <w:highlight w:val="white"/>
          <w:lang w:val="tr-TR"/>
        </w:rPr>
        <w:t>mikrofinans</w:t>
      </w:r>
      <w:proofErr w:type="spellEnd"/>
      <w:r w:rsidRPr="0053736C">
        <w:rPr>
          <w:highlight w:val="white"/>
          <w:lang w:val="tr-TR"/>
        </w:rPr>
        <w:t xml:space="preserve"> ve para transferi kurumları nakdin fiili teslimatı için kullanılıyor olsa da).</w:t>
      </w:r>
    </w:p>
    <w:p w14:paraId="7A7141FE" w14:textId="77777777" w:rsidR="00F73AF6" w:rsidRPr="0053736C" w:rsidRDefault="00F73AF6" w:rsidP="00F73AF6">
      <w:pPr>
        <w:rPr>
          <w:highlight w:val="white"/>
          <w:lang w:val="tr-TR"/>
        </w:rPr>
      </w:pPr>
      <w:r w:rsidRPr="0053736C">
        <w:rPr>
          <w:highlight w:val="white"/>
          <w:lang w:val="tr-TR"/>
        </w:rPr>
        <w:t>Usul, yardımın şeklini ifade eder. Buna şunlar dahil olabilir:</w:t>
      </w:r>
    </w:p>
    <w:p w14:paraId="65FD98CB" w14:textId="77777777" w:rsidR="00F73AF6" w:rsidRPr="0053736C" w:rsidRDefault="00F73AF6" w:rsidP="00CE3D72">
      <w:pPr>
        <w:pStyle w:val="NormalTextBulletsLevel1"/>
        <w:ind w:left="641" w:hanging="357"/>
        <w:rPr>
          <w:lang w:val="tr-TR"/>
        </w:rPr>
      </w:pPr>
      <w:proofErr w:type="gramStart"/>
      <w:r w:rsidRPr="0053736C">
        <w:rPr>
          <w:lang w:val="tr-TR"/>
        </w:rPr>
        <w:t>nakit</w:t>
      </w:r>
      <w:proofErr w:type="gramEnd"/>
      <w:r w:rsidRPr="0053736C">
        <w:rPr>
          <w:lang w:val="tr-TR"/>
        </w:rPr>
        <w:t xml:space="preserve"> transferi - para şeklinde yardım yapılması. Tanım gereği, nakit transferleri sınırsız bir kavramdır.</w:t>
      </w:r>
    </w:p>
    <w:p w14:paraId="4CDB96C3" w14:textId="77777777" w:rsidR="00F73AF6" w:rsidRPr="0053736C" w:rsidRDefault="00F73AF6" w:rsidP="00CE3D72">
      <w:pPr>
        <w:pStyle w:val="NormalTextBulletsLevel1"/>
        <w:ind w:left="641" w:hanging="357"/>
        <w:rPr>
          <w:lang w:val="tr-TR"/>
        </w:rPr>
      </w:pPr>
      <w:proofErr w:type="gramStart"/>
      <w:r w:rsidRPr="0053736C">
        <w:rPr>
          <w:lang w:val="tr-TR"/>
        </w:rPr>
        <w:t>kuponlar -</w:t>
      </w:r>
      <w:proofErr w:type="gramEnd"/>
      <w:r w:rsidRPr="0053736C">
        <w:rPr>
          <w:lang w:val="tr-TR"/>
        </w:rPr>
        <w:t xml:space="preserve"> belirli bir miktar veya değerde malla değiştirilebilen kağıt, jeton veya elektronik kart (örneğin bir ev seti, 5 kilo mısır gibi). Kuponlar sınırlı bir yapıya sahiptir ve yalnızca önceden seçilmiş satıcılarda kullanılabilir. </w:t>
      </w:r>
    </w:p>
    <w:p w14:paraId="1F3389B6" w14:textId="77777777" w:rsidR="00F73AF6" w:rsidRPr="0053736C" w:rsidRDefault="00F73AF6" w:rsidP="00CE3D72">
      <w:pPr>
        <w:pStyle w:val="NormalTextBulletsLevel1"/>
        <w:ind w:left="641" w:hanging="357"/>
        <w:rPr>
          <w:lang w:val="tr-TR"/>
        </w:rPr>
      </w:pPr>
      <w:proofErr w:type="gramStart"/>
      <w:r w:rsidRPr="0053736C">
        <w:rPr>
          <w:lang w:val="tr-TR"/>
        </w:rPr>
        <w:t>ayni -</w:t>
      </w:r>
      <w:proofErr w:type="gramEnd"/>
      <w:r w:rsidRPr="0053736C">
        <w:rPr>
          <w:lang w:val="tr-TR"/>
        </w:rPr>
        <w:t xml:space="preserve"> fiziksel mallar veya emtia şeklinde sağlanan insani yardım.</w:t>
      </w:r>
    </w:p>
    <w:p w14:paraId="1736E0EA" w14:textId="77777777" w:rsidR="00F73AF6" w:rsidRPr="0053736C" w:rsidRDefault="00F73AF6" w:rsidP="00CE3D72">
      <w:pPr>
        <w:pStyle w:val="NormalTextBulletsLevel1"/>
        <w:ind w:left="641" w:hanging="357"/>
        <w:rPr>
          <w:lang w:val="tr-TR"/>
        </w:rPr>
      </w:pPr>
      <w:proofErr w:type="gramStart"/>
      <w:r w:rsidRPr="0053736C">
        <w:rPr>
          <w:lang w:val="tr-TR"/>
        </w:rPr>
        <w:t>hizmet</w:t>
      </w:r>
      <w:proofErr w:type="gramEnd"/>
      <w:r w:rsidRPr="0053736C">
        <w:rPr>
          <w:lang w:val="tr-TR"/>
        </w:rPr>
        <w:t xml:space="preserve"> sunumu - etkilenen nüfuslara sağlık, eğitim, koruma vb. hizmetlerin ulaştırılması. </w:t>
      </w:r>
    </w:p>
    <w:p w14:paraId="2F5F23A9" w14:textId="77777777" w:rsidR="00F73AF6" w:rsidRPr="0053736C" w:rsidRDefault="00F73AF6" w:rsidP="00CE3D72">
      <w:pPr>
        <w:pStyle w:val="NormalTextBulletsLevel1"/>
        <w:ind w:left="641" w:hanging="357"/>
        <w:rPr>
          <w:lang w:val="tr-TR"/>
        </w:rPr>
      </w:pPr>
      <w:proofErr w:type="gramStart"/>
      <w:r w:rsidRPr="0053736C">
        <w:rPr>
          <w:lang w:val="tr-TR"/>
        </w:rPr>
        <w:t>veya</w:t>
      </w:r>
      <w:proofErr w:type="gramEnd"/>
      <w:r w:rsidRPr="0053736C">
        <w:rPr>
          <w:lang w:val="tr-TR"/>
        </w:rPr>
        <w:t xml:space="preserve"> bu usullerin bir kombinasyonu. Usuller hane halkı düzeyinde kullanılabileceği gibi, sağlık hizmetleri, WASH altyapısı gibi daha genel veya topluluk düzeyinde de kullanılabilir.</w:t>
      </w:r>
    </w:p>
    <w:p w14:paraId="6FE7DC24" w14:textId="77777777" w:rsidR="00F73AF6" w:rsidRPr="0053736C" w:rsidRDefault="00F73AF6" w:rsidP="00F73AF6">
      <w:pPr>
        <w:rPr>
          <w:highlight w:val="white"/>
          <w:lang w:val="tr-TR"/>
        </w:rPr>
      </w:pPr>
      <w:r w:rsidRPr="0053736C">
        <w:rPr>
          <w:highlight w:val="white"/>
          <w:lang w:val="tr-TR"/>
        </w:rPr>
        <w:t>Teslimat mekanizması, bir nakit veya kupon transferini teslim etme yöntemlerini ifade eder (</w:t>
      </w:r>
      <w:proofErr w:type="spellStart"/>
      <w:r w:rsidRPr="0053736C">
        <w:rPr>
          <w:highlight w:val="white"/>
          <w:lang w:val="tr-TR"/>
        </w:rPr>
        <w:t>örn</w:t>
      </w:r>
      <w:proofErr w:type="spellEnd"/>
      <w:r w:rsidRPr="0053736C">
        <w:rPr>
          <w:highlight w:val="white"/>
          <w:lang w:val="tr-TR"/>
        </w:rPr>
        <w:t>. akıllı kart, mobil para transferi, elden nakit, çek, ATM kartı, vb.)</w:t>
      </w:r>
    </w:p>
    <w:p w14:paraId="2CF53170" w14:textId="77777777" w:rsidR="00F73AF6" w:rsidRPr="0053736C" w:rsidRDefault="00F73AF6" w:rsidP="00CE3D72">
      <w:pPr>
        <w:rPr>
          <w:highlight w:val="white"/>
          <w:lang w:val="tr-TR"/>
        </w:rPr>
      </w:pPr>
      <w:r w:rsidRPr="0053736C">
        <w:rPr>
          <w:highlight w:val="white"/>
          <w:lang w:val="tr-TR"/>
        </w:rPr>
        <w:t xml:space="preserve">Doğrudan sonuçlar: kasıtlı çocuk koruma sonuçları olan nakit transferi programları: hanelere yapılan nakit yardımlarının açıkça çocuk koruma sonuçlarına ulaşmayı amaçladığı </w:t>
      </w:r>
      <w:proofErr w:type="gramStart"/>
      <w:r w:rsidRPr="0053736C">
        <w:rPr>
          <w:highlight w:val="white"/>
          <w:lang w:val="tr-TR"/>
        </w:rPr>
        <w:t>programlar  Dolaylı</w:t>
      </w:r>
      <w:proofErr w:type="gramEnd"/>
      <w:r w:rsidRPr="0053736C">
        <w:rPr>
          <w:highlight w:val="white"/>
          <w:lang w:val="tr-TR"/>
        </w:rPr>
        <w:t xml:space="preserve"> sonuçlar: Eğitim, beslenme veya gıda güvenliği ve geçim kaynaklarını iyileştirmek için yapılan ve çocuk koruma konusunda kasıtsız sonuçlara yol açan nakit transferleri.</w:t>
      </w:r>
    </w:p>
    <w:p w14:paraId="3945BAE0" w14:textId="77777777" w:rsidR="00F73AF6" w:rsidRPr="0053736C" w:rsidRDefault="00F73AF6" w:rsidP="00CE3D72">
      <w:pPr>
        <w:rPr>
          <w:highlight w:val="white"/>
          <w:lang w:val="tr-TR"/>
        </w:rPr>
      </w:pPr>
      <w:r w:rsidRPr="0053736C">
        <w:rPr>
          <w:highlight w:val="white"/>
          <w:lang w:val="tr-TR"/>
        </w:rPr>
        <w:lastRenderedPageBreak/>
        <w:t>Şartsız transferler yararlanıcılara, alıcının yardımı almak için herhangi bir şey yapmasına gerek kalmadan sağlanır. Bir şartlı transfer yardımı alabilmek için yararlanıcıların belirli bir eylemi/faaliyeti (örneğin okula gitmek, barınak inşa etmek, beslenme taramalarına katılmak, iş üstlenmek, eğitimler vb.) yerine getirmesini gerektirir: transfer gerçekleşmeden önce bir şartın yerine getirilmesi gerekir. İş/Mal/Eğitim için nakit, bunların tümü şartlı transferin biçimleridir.</w:t>
      </w:r>
    </w:p>
    <w:p w14:paraId="431EEBD5" w14:textId="77777777" w:rsidR="00F73AF6" w:rsidRPr="0053736C" w:rsidRDefault="00F73AF6" w:rsidP="00F73AF6">
      <w:pPr>
        <w:rPr>
          <w:highlight w:val="white"/>
          <w:lang w:val="tr-TR"/>
        </w:rPr>
      </w:pPr>
    </w:p>
    <w:p w14:paraId="5F0ABF48" w14:textId="12B5DA6F" w:rsidR="00AD45CF" w:rsidRPr="0053736C" w:rsidRDefault="00F73AF6" w:rsidP="00F540D6">
      <w:pPr>
        <w:pStyle w:val="1Heading1"/>
        <w:rPr>
          <w:lang w:val="tr-TR"/>
        </w:rPr>
      </w:pPr>
      <w:r w:rsidRPr="0053736C">
        <w:rPr>
          <w:lang w:val="tr-TR"/>
        </w:rPr>
        <w:t>Oturum taslağı</w:t>
      </w:r>
      <w:bookmarkEnd w:id="0"/>
    </w:p>
    <w:tbl>
      <w:tblPr>
        <w:tblW w:w="14317" w:type="dxa"/>
        <w:tblInd w:w="-3" w:type="dxa"/>
        <w:tblBorders>
          <w:top w:val="single" w:sz="2" w:space="0" w:color="405D7B"/>
          <w:left w:val="single" w:sz="2" w:space="0" w:color="405D7B"/>
          <w:bottom w:val="single" w:sz="2" w:space="0" w:color="405D7B"/>
          <w:right w:val="single" w:sz="2" w:space="0" w:color="405D7B"/>
          <w:insideH w:val="single" w:sz="2" w:space="0" w:color="405D7B"/>
          <w:insideV w:val="single" w:sz="2" w:space="0" w:color="405D7B"/>
        </w:tblBorders>
        <w:tblLayout w:type="fixed"/>
        <w:tblCellMar>
          <w:top w:w="100" w:type="dxa"/>
          <w:left w:w="100" w:type="dxa"/>
          <w:bottom w:w="100" w:type="dxa"/>
          <w:right w:w="100" w:type="dxa"/>
        </w:tblCellMar>
        <w:tblLook w:val="0000" w:firstRow="0" w:lastRow="0" w:firstColumn="0" w:lastColumn="0" w:noHBand="0" w:noVBand="0"/>
      </w:tblPr>
      <w:tblGrid>
        <w:gridCol w:w="7088"/>
        <w:gridCol w:w="5245"/>
        <w:gridCol w:w="1984"/>
      </w:tblGrid>
      <w:tr w:rsidR="001B622F" w:rsidRPr="0053736C" w14:paraId="7CBBE7CB" w14:textId="77777777" w:rsidTr="001B622F">
        <w:trPr>
          <w:trHeight w:val="452"/>
        </w:trPr>
        <w:tc>
          <w:tcPr>
            <w:tcW w:w="7088" w:type="dxa"/>
            <w:shd w:val="clear" w:color="auto" w:fill="415E78"/>
            <w:tcMar>
              <w:top w:w="0" w:type="dxa"/>
              <w:left w:w="0" w:type="dxa"/>
              <w:bottom w:w="0" w:type="dxa"/>
              <w:right w:w="0" w:type="dxa"/>
            </w:tcMar>
            <w:vAlign w:val="center"/>
          </w:tcPr>
          <w:p w14:paraId="137BD724" w14:textId="32CE5722" w:rsidR="001B622F" w:rsidRPr="0053736C" w:rsidRDefault="001B622F" w:rsidP="001B622F">
            <w:pPr>
              <w:pStyle w:val="TableWhiteHeadings"/>
              <w:spacing w:before="80" w:after="80" w:afterAutospacing="0"/>
              <w:rPr>
                <w:rFonts w:cs="Open Sans"/>
                <w:lang w:val="tr-TR"/>
              </w:rPr>
            </w:pPr>
            <w:r w:rsidRPr="0053736C">
              <w:rPr>
                <w:rFonts w:cs="Open Sans"/>
                <w:lang w:val="tr-TR"/>
              </w:rPr>
              <w:t>Konu</w:t>
            </w:r>
          </w:p>
        </w:tc>
        <w:tc>
          <w:tcPr>
            <w:tcW w:w="5245" w:type="dxa"/>
            <w:shd w:val="clear" w:color="auto" w:fill="415E78"/>
            <w:tcMar>
              <w:top w:w="0" w:type="dxa"/>
              <w:left w:w="0" w:type="dxa"/>
              <w:bottom w:w="0" w:type="dxa"/>
              <w:right w:w="0" w:type="dxa"/>
            </w:tcMar>
            <w:vAlign w:val="center"/>
          </w:tcPr>
          <w:p w14:paraId="10F940F8" w14:textId="3A38EB36" w:rsidR="001B622F" w:rsidRPr="0053736C" w:rsidRDefault="001B622F" w:rsidP="001B622F">
            <w:pPr>
              <w:pStyle w:val="TableWhiteHeadings"/>
              <w:spacing w:before="80" w:after="80" w:afterAutospacing="0"/>
              <w:rPr>
                <w:rFonts w:cs="Open Sans"/>
                <w:lang w:val="tr-TR"/>
              </w:rPr>
            </w:pPr>
            <w:r w:rsidRPr="0053736C">
              <w:rPr>
                <w:rFonts w:cs="Open Sans"/>
                <w:lang w:val="tr-TR"/>
              </w:rPr>
              <w:t>Metodoloji</w:t>
            </w:r>
          </w:p>
        </w:tc>
        <w:tc>
          <w:tcPr>
            <w:tcW w:w="1984" w:type="dxa"/>
            <w:shd w:val="clear" w:color="auto" w:fill="415E78"/>
            <w:tcMar>
              <w:top w:w="0" w:type="dxa"/>
              <w:left w:w="0" w:type="dxa"/>
              <w:bottom w:w="0" w:type="dxa"/>
              <w:right w:w="0" w:type="dxa"/>
            </w:tcMar>
            <w:vAlign w:val="center"/>
          </w:tcPr>
          <w:p w14:paraId="453E291C" w14:textId="1DAF95B0" w:rsidR="001B622F" w:rsidRPr="0053736C" w:rsidRDefault="001B622F" w:rsidP="001B622F">
            <w:pPr>
              <w:pStyle w:val="TableWhiteHeadings"/>
              <w:spacing w:before="80" w:after="80" w:afterAutospacing="0"/>
              <w:jc w:val="center"/>
              <w:rPr>
                <w:lang w:val="tr-TR"/>
              </w:rPr>
            </w:pPr>
            <w:r w:rsidRPr="0053736C">
              <w:rPr>
                <w:rFonts w:ascii="Arial" w:hAnsi="Arial"/>
                <w:lang w:val="tr-TR"/>
              </w:rPr>
              <w:t>Süre</w:t>
            </w:r>
          </w:p>
        </w:tc>
      </w:tr>
      <w:tr w:rsidR="001B622F" w:rsidRPr="0053736C" w14:paraId="3C9B36A7" w14:textId="77777777" w:rsidTr="001B622F">
        <w:trPr>
          <w:trHeight w:val="452"/>
        </w:trPr>
        <w:tc>
          <w:tcPr>
            <w:tcW w:w="7088" w:type="dxa"/>
            <w:shd w:val="clear" w:color="auto" w:fill="F2F2F2" w:themeFill="background1" w:themeFillShade="F2"/>
            <w:tcMar>
              <w:top w:w="0" w:type="dxa"/>
              <w:left w:w="0" w:type="dxa"/>
              <w:bottom w:w="0" w:type="dxa"/>
              <w:right w:w="0" w:type="dxa"/>
            </w:tcMar>
            <w:vAlign w:val="center"/>
          </w:tcPr>
          <w:p w14:paraId="4FB841AB" w14:textId="632553D6" w:rsidR="001B622F" w:rsidRPr="0053736C" w:rsidRDefault="001B622F" w:rsidP="001B622F">
            <w:pPr>
              <w:pStyle w:val="Mormal03CMIndent"/>
              <w:spacing w:before="80" w:after="80" w:line="240" w:lineRule="auto"/>
              <w:rPr>
                <w:sz w:val="22"/>
                <w:szCs w:val="22"/>
                <w:lang w:val="tr-TR"/>
              </w:rPr>
            </w:pPr>
            <w:r w:rsidRPr="0053736C">
              <w:rPr>
                <w:sz w:val="22"/>
                <w:szCs w:val="22"/>
                <w:lang w:val="tr-TR"/>
              </w:rPr>
              <w:t>Oturum Tanıtımı</w:t>
            </w:r>
          </w:p>
        </w:tc>
        <w:tc>
          <w:tcPr>
            <w:tcW w:w="5245" w:type="dxa"/>
            <w:shd w:val="clear" w:color="auto" w:fill="F2F2F2" w:themeFill="background1" w:themeFillShade="F2"/>
            <w:tcMar>
              <w:top w:w="0" w:type="dxa"/>
              <w:left w:w="0" w:type="dxa"/>
              <w:bottom w:w="0" w:type="dxa"/>
              <w:right w:w="0" w:type="dxa"/>
            </w:tcMar>
            <w:vAlign w:val="center"/>
          </w:tcPr>
          <w:p w14:paraId="6ABC1EC0" w14:textId="7D8BFA84" w:rsidR="001B622F" w:rsidRPr="0053736C" w:rsidRDefault="001B622F" w:rsidP="001B622F">
            <w:pPr>
              <w:pStyle w:val="Mormal03CMIndent"/>
              <w:spacing w:before="80" w:after="80" w:line="240" w:lineRule="auto"/>
              <w:rPr>
                <w:sz w:val="22"/>
                <w:szCs w:val="22"/>
                <w:lang w:val="tr-TR"/>
              </w:rPr>
            </w:pPr>
            <w:r w:rsidRPr="0053736C">
              <w:rPr>
                <w:sz w:val="22"/>
                <w:szCs w:val="22"/>
                <w:lang w:val="tr-TR"/>
              </w:rPr>
              <w:t>Genel grup</w:t>
            </w:r>
          </w:p>
        </w:tc>
        <w:tc>
          <w:tcPr>
            <w:tcW w:w="1984" w:type="dxa"/>
            <w:shd w:val="clear" w:color="auto" w:fill="F2F2F2" w:themeFill="background1" w:themeFillShade="F2"/>
            <w:tcMar>
              <w:top w:w="0" w:type="dxa"/>
              <w:left w:w="0" w:type="dxa"/>
              <w:bottom w:w="0" w:type="dxa"/>
              <w:right w:w="0" w:type="dxa"/>
            </w:tcMar>
            <w:vAlign w:val="center"/>
          </w:tcPr>
          <w:p w14:paraId="4DF49F97" w14:textId="42981420" w:rsidR="001B622F" w:rsidRPr="0053736C" w:rsidRDefault="001B622F" w:rsidP="001B622F">
            <w:pPr>
              <w:pStyle w:val="Mormal03CMIndent"/>
              <w:spacing w:before="80" w:after="80" w:line="240" w:lineRule="auto"/>
              <w:jc w:val="center"/>
              <w:rPr>
                <w:lang w:val="tr-TR"/>
              </w:rPr>
            </w:pPr>
            <w:r w:rsidRPr="0053736C">
              <w:rPr>
                <w:rFonts w:ascii="Arial" w:hAnsi="Arial"/>
                <w:lang w:val="tr-TR"/>
              </w:rPr>
              <w:t>5 dk</w:t>
            </w:r>
          </w:p>
        </w:tc>
      </w:tr>
      <w:tr w:rsidR="001B622F" w:rsidRPr="0053736C" w14:paraId="61153655" w14:textId="77777777" w:rsidTr="001B622F">
        <w:trPr>
          <w:trHeight w:val="452"/>
        </w:trPr>
        <w:tc>
          <w:tcPr>
            <w:tcW w:w="7088" w:type="dxa"/>
            <w:shd w:val="clear" w:color="auto" w:fill="FFFFFF"/>
            <w:tcMar>
              <w:top w:w="0" w:type="dxa"/>
              <w:left w:w="0" w:type="dxa"/>
              <w:bottom w:w="0" w:type="dxa"/>
              <w:right w:w="0" w:type="dxa"/>
            </w:tcMar>
            <w:vAlign w:val="center"/>
          </w:tcPr>
          <w:p w14:paraId="298C737F" w14:textId="0B2B8C2A" w:rsidR="001B622F" w:rsidRPr="0053736C" w:rsidRDefault="001B622F" w:rsidP="001B622F">
            <w:pPr>
              <w:pStyle w:val="Mormal03CMIndent"/>
              <w:spacing w:before="80" w:after="80" w:line="240" w:lineRule="auto"/>
              <w:rPr>
                <w:sz w:val="22"/>
                <w:szCs w:val="22"/>
                <w:lang w:val="tr-TR"/>
              </w:rPr>
            </w:pPr>
            <w:r w:rsidRPr="0053736C">
              <w:rPr>
                <w:sz w:val="22"/>
                <w:szCs w:val="22"/>
                <w:lang w:val="tr-TR"/>
              </w:rPr>
              <w:t>Nakit Transferi Programlaması Tanımlamaları</w:t>
            </w:r>
          </w:p>
        </w:tc>
        <w:tc>
          <w:tcPr>
            <w:tcW w:w="5245" w:type="dxa"/>
            <w:shd w:val="clear" w:color="auto" w:fill="FFFFFF"/>
            <w:tcMar>
              <w:top w:w="0" w:type="dxa"/>
              <w:left w:w="0" w:type="dxa"/>
              <w:bottom w:w="0" w:type="dxa"/>
              <w:right w:w="0" w:type="dxa"/>
            </w:tcMar>
            <w:vAlign w:val="center"/>
          </w:tcPr>
          <w:p w14:paraId="0C3785EA" w14:textId="237B2285" w:rsidR="001B622F" w:rsidRPr="0053736C" w:rsidRDefault="001B622F" w:rsidP="001B622F">
            <w:pPr>
              <w:pStyle w:val="Mormal03CMIndent"/>
              <w:spacing w:before="80" w:after="80" w:line="240" w:lineRule="auto"/>
              <w:rPr>
                <w:sz w:val="22"/>
                <w:szCs w:val="22"/>
                <w:lang w:val="tr-TR"/>
              </w:rPr>
            </w:pPr>
            <w:r w:rsidRPr="0053736C">
              <w:rPr>
                <w:sz w:val="22"/>
                <w:szCs w:val="22"/>
                <w:lang w:val="tr-TR"/>
              </w:rPr>
              <w:t>Genel tartışma</w:t>
            </w:r>
          </w:p>
        </w:tc>
        <w:tc>
          <w:tcPr>
            <w:tcW w:w="1984" w:type="dxa"/>
            <w:shd w:val="clear" w:color="auto" w:fill="FFFFFF"/>
            <w:tcMar>
              <w:top w:w="0" w:type="dxa"/>
              <w:left w:w="0" w:type="dxa"/>
              <w:bottom w:w="0" w:type="dxa"/>
              <w:right w:w="0" w:type="dxa"/>
            </w:tcMar>
            <w:vAlign w:val="center"/>
          </w:tcPr>
          <w:p w14:paraId="49190D04" w14:textId="7464F65B" w:rsidR="001B622F" w:rsidRPr="0053736C" w:rsidRDefault="001B622F" w:rsidP="001B622F">
            <w:pPr>
              <w:pStyle w:val="Mormal03CMIndent"/>
              <w:spacing w:before="80" w:after="80" w:line="240" w:lineRule="auto"/>
              <w:jc w:val="center"/>
              <w:rPr>
                <w:lang w:val="tr-TR"/>
              </w:rPr>
            </w:pPr>
            <w:r w:rsidRPr="0053736C">
              <w:rPr>
                <w:rFonts w:ascii="Arial" w:hAnsi="Arial"/>
                <w:lang w:val="tr-TR"/>
              </w:rPr>
              <w:t>10 dk</w:t>
            </w:r>
          </w:p>
        </w:tc>
      </w:tr>
      <w:tr w:rsidR="001B622F" w:rsidRPr="0053736C" w14:paraId="16806087" w14:textId="77777777" w:rsidTr="001B622F">
        <w:trPr>
          <w:trHeight w:val="452"/>
        </w:trPr>
        <w:tc>
          <w:tcPr>
            <w:tcW w:w="7088" w:type="dxa"/>
            <w:shd w:val="clear" w:color="auto" w:fill="F2F2F2" w:themeFill="background1" w:themeFillShade="F2"/>
            <w:tcMar>
              <w:top w:w="0" w:type="dxa"/>
              <w:left w:w="0" w:type="dxa"/>
              <w:bottom w:w="0" w:type="dxa"/>
              <w:right w:w="0" w:type="dxa"/>
            </w:tcMar>
            <w:vAlign w:val="center"/>
          </w:tcPr>
          <w:p w14:paraId="05D23998" w14:textId="5F57B365" w:rsidR="001B622F" w:rsidRPr="0053736C" w:rsidRDefault="001B622F" w:rsidP="001B622F">
            <w:pPr>
              <w:pStyle w:val="Mormal03CMIndent"/>
              <w:spacing w:before="80" w:after="80" w:line="240" w:lineRule="auto"/>
              <w:rPr>
                <w:sz w:val="22"/>
                <w:szCs w:val="22"/>
                <w:lang w:val="tr-TR"/>
              </w:rPr>
            </w:pPr>
            <w:r w:rsidRPr="0053736C">
              <w:rPr>
                <w:sz w:val="22"/>
                <w:szCs w:val="22"/>
                <w:lang w:val="tr-TR"/>
              </w:rPr>
              <w:t>Çocuklar için Doğrudan ve Dolaylı Koruma Sonuçları</w:t>
            </w:r>
          </w:p>
        </w:tc>
        <w:tc>
          <w:tcPr>
            <w:tcW w:w="5245" w:type="dxa"/>
            <w:shd w:val="clear" w:color="auto" w:fill="F2F2F2" w:themeFill="background1" w:themeFillShade="F2"/>
            <w:tcMar>
              <w:top w:w="0" w:type="dxa"/>
              <w:left w:w="0" w:type="dxa"/>
              <w:bottom w:w="0" w:type="dxa"/>
              <w:right w:w="0" w:type="dxa"/>
            </w:tcMar>
            <w:vAlign w:val="center"/>
          </w:tcPr>
          <w:p w14:paraId="6CF8201B" w14:textId="4642CCB9" w:rsidR="001B622F" w:rsidRPr="0053736C" w:rsidRDefault="001B622F" w:rsidP="001B622F">
            <w:pPr>
              <w:pStyle w:val="Mormal03CMIndent"/>
              <w:spacing w:before="80" w:after="80" w:line="240" w:lineRule="auto"/>
              <w:rPr>
                <w:sz w:val="22"/>
                <w:szCs w:val="22"/>
                <w:lang w:val="tr-TR"/>
              </w:rPr>
            </w:pPr>
            <w:r w:rsidRPr="0053736C">
              <w:rPr>
                <w:sz w:val="22"/>
                <w:szCs w:val="22"/>
                <w:lang w:val="tr-TR"/>
              </w:rPr>
              <w:t>Vaka Çalışmalarının küçük gruplarda tartışılması</w:t>
            </w:r>
          </w:p>
        </w:tc>
        <w:tc>
          <w:tcPr>
            <w:tcW w:w="1984" w:type="dxa"/>
            <w:shd w:val="clear" w:color="auto" w:fill="F2F2F2" w:themeFill="background1" w:themeFillShade="F2"/>
            <w:tcMar>
              <w:top w:w="0" w:type="dxa"/>
              <w:left w:w="0" w:type="dxa"/>
              <w:bottom w:w="0" w:type="dxa"/>
              <w:right w:w="0" w:type="dxa"/>
            </w:tcMar>
            <w:vAlign w:val="center"/>
          </w:tcPr>
          <w:p w14:paraId="05F4AC3D" w14:textId="2B64AB49" w:rsidR="001B622F" w:rsidRPr="0053736C" w:rsidRDefault="001B622F" w:rsidP="001B622F">
            <w:pPr>
              <w:pStyle w:val="Mormal03CMIndent"/>
              <w:spacing w:before="80" w:after="80" w:line="240" w:lineRule="auto"/>
              <w:jc w:val="center"/>
              <w:rPr>
                <w:lang w:val="tr-TR"/>
              </w:rPr>
            </w:pPr>
            <w:r w:rsidRPr="0053736C">
              <w:rPr>
                <w:rFonts w:ascii="Arial" w:hAnsi="Arial"/>
                <w:lang w:val="tr-TR"/>
              </w:rPr>
              <w:t>30 dk</w:t>
            </w:r>
          </w:p>
        </w:tc>
      </w:tr>
      <w:tr w:rsidR="001B622F" w:rsidRPr="0053736C" w14:paraId="7CC67B67" w14:textId="77777777" w:rsidTr="001B622F">
        <w:trPr>
          <w:trHeight w:val="452"/>
        </w:trPr>
        <w:tc>
          <w:tcPr>
            <w:tcW w:w="7088" w:type="dxa"/>
            <w:shd w:val="clear" w:color="auto" w:fill="FFFFFF" w:themeFill="background1"/>
            <w:tcMar>
              <w:top w:w="0" w:type="dxa"/>
              <w:left w:w="0" w:type="dxa"/>
              <w:bottom w:w="0" w:type="dxa"/>
              <w:right w:w="0" w:type="dxa"/>
            </w:tcMar>
            <w:vAlign w:val="center"/>
          </w:tcPr>
          <w:p w14:paraId="437CD83A" w14:textId="72D66DAC" w:rsidR="001B622F" w:rsidRPr="0053736C" w:rsidRDefault="001B622F" w:rsidP="001B622F">
            <w:pPr>
              <w:pStyle w:val="Mormal03CMIndent"/>
              <w:spacing w:before="80" w:after="80" w:line="240" w:lineRule="auto"/>
              <w:rPr>
                <w:sz w:val="22"/>
                <w:szCs w:val="22"/>
                <w:lang w:val="tr-TR"/>
              </w:rPr>
            </w:pPr>
            <w:r w:rsidRPr="0053736C">
              <w:rPr>
                <w:sz w:val="22"/>
                <w:szCs w:val="22"/>
                <w:lang w:val="tr-TR"/>
              </w:rPr>
              <w:t>Şartlı ve Şartsız Nakit Transferleri</w:t>
            </w:r>
          </w:p>
        </w:tc>
        <w:tc>
          <w:tcPr>
            <w:tcW w:w="5245" w:type="dxa"/>
            <w:shd w:val="clear" w:color="auto" w:fill="FFFFFF" w:themeFill="background1"/>
            <w:tcMar>
              <w:top w:w="0" w:type="dxa"/>
              <w:left w:w="0" w:type="dxa"/>
              <w:bottom w:w="0" w:type="dxa"/>
              <w:right w:w="0" w:type="dxa"/>
            </w:tcMar>
            <w:vAlign w:val="center"/>
          </w:tcPr>
          <w:p w14:paraId="277FFFC4" w14:textId="013FC51C" w:rsidR="001B622F" w:rsidRPr="0053736C" w:rsidRDefault="001B622F" w:rsidP="001B622F">
            <w:pPr>
              <w:pStyle w:val="Mormal03CMIndent"/>
              <w:spacing w:before="80" w:after="80" w:line="240" w:lineRule="auto"/>
              <w:rPr>
                <w:sz w:val="22"/>
                <w:szCs w:val="22"/>
                <w:lang w:val="tr-TR"/>
              </w:rPr>
            </w:pPr>
            <w:r w:rsidRPr="0053736C">
              <w:rPr>
                <w:sz w:val="22"/>
                <w:szCs w:val="22"/>
                <w:lang w:val="tr-TR"/>
              </w:rPr>
              <w:t xml:space="preserve">Küçük grup tartışması </w:t>
            </w:r>
          </w:p>
        </w:tc>
        <w:tc>
          <w:tcPr>
            <w:tcW w:w="1984" w:type="dxa"/>
            <w:shd w:val="clear" w:color="auto" w:fill="FFFFFF" w:themeFill="background1"/>
            <w:tcMar>
              <w:top w:w="0" w:type="dxa"/>
              <w:left w:w="0" w:type="dxa"/>
              <w:bottom w:w="0" w:type="dxa"/>
              <w:right w:w="0" w:type="dxa"/>
            </w:tcMar>
            <w:vAlign w:val="center"/>
          </w:tcPr>
          <w:p w14:paraId="7483BBBF" w14:textId="7E591DFF" w:rsidR="001B622F" w:rsidRPr="0053736C" w:rsidRDefault="001B622F" w:rsidP="001B622F">
            <w:pPr>
              <w:pStyle w:val="Mormal03CMIndent"/>
              <w:spacing w:before="80" w:after="80" w:line="240" w:lineRule="auto"/>
              <w:jc w:val="center"/>
              <w:rPr>
                <w:lang w:val="tr-TR"/>
              </w:rPr>
            </w:pPr>
            <w:r w:rsidRPr="0053736C">
              <w:rPr>
                <w:rFonts w:ascii="Arial" w:hAnsi="Arial"/>
                <w:lang w:val="tr-TR"/>
              </w:rPr>
              <w:t>35 dk</w:t>
            </w:r>
          </w:p>
        </w:tc>
      </w:tr>
      <w:tr w:rsidR="001B622F" w:rsidRPr="0053736C" w14:paraId="1126EFB0" w14:textId="77777777" w:rsidTr="001B622F">
        <w:trPr>
          <w:trHeight w:val="452"/>
        </w:trPr>
        <w:tc>
          <w:tcPr>
            <w:tcW w:w="7088" w:type="dxa"/>
            <w:shd w:val="clear" w:color="auto" w:fill="F2F2F2" w:themeFill="background1" w:themeFillShade="F2"/>
            <w:tcMar>
              <w:top w:w="0" w:type="dxa"/>
              <w:left w:w="0" w:type="dxa"/>
              <w:bottom w:w="0" w:type="dxa"/>
              <w:right w:w="0" w:type="dxa"/>
            </w:tcMar>
            <w:vAlign w:val="center"/>
          </w:tcPr>
          <w:p w14:paraId="78E8D4C1" w14:textId="3A390537" w:rsidR="001B622F" w:rsidRPr="0053736C" w:rsidRDefault="001B622F" w:rsidP="001B622F">
            <w:pPr>
              <w:pStyle w:val="Mormal03CMIndent"/>
              <w:spacing w:before="80" w:after="80" w:line="240" w:lineRule="auto"/>
              <w:rPr>
                <w:sz w:val="22"/>
                <w:szCs w:val="22"/>
                <w:lang w:val="tr-TR"/>
              </w:rPr>
            </w:pPr>
            <w:r w:rsidRPr="0053736C">
              <w:rPr>
                <w:sz w:val="22"/>
                <w:szCs w:val="22"/>
                <w:lang w:val="tr-TR"/>
              </w:rPr>
              <w:t>CP ve Koruma Risk Değerlendirmesi</w:t>
            </w:r>
          </w:p>
        </w:tc>
        <w:tc>
          <w:tcPr>
            <w:tcW w:w="5245" w:type="dxa"/>
            <w:shd w:val="clear" w:color="auto" w:fill="F2F2F2" w:themeFill="background1" w:themeFillShade="F2"/>
            <w:tcMar>
              <w:top w:w="0" w:type="dxa"/>
              <w:left w:w="0" w:type="dxa"/>
              <w:bottom w:w="0" w:type="dxa"/>
              <w:right w:w="0" w:type="dxa"/>
            </w:tcMar>
            <w:vAlign w:val="center"/>
          </w:tcPr>
          <w:p w14:paraId="1736DA11" w14:textId="1AB054C1" w:rsidR="001B622F" w:rsidRPr="0053736C" w:rsidRDefault="001B622F" w:rsidP="001B622F">
            <w:pPr>
              <w:pStyle w:val="Mormal03CMIndent"/>
              <w:spacing w:before="80" w:after="80" w:line="240" w:lineRule="auto"/>
              <w:rPr>
                <w:sz w:val="22"/>
                <w:szCs w:val="22"/>
                <w:lang w:val="tr-TR"/>
              </w:rPr>
            </w:pPr>
            <w:r w:rsidRPr="0053736C">
              <w:rPr>
                <w:sz w:val="22"/>
                <w:szCs w:val="22"/>
                <w:lang w:val="tr-TR"/>
              </w:rPr>
              <w:t>Vaka Çalışması ve Genel Grup Tartışması</w:t>
            </w:r>
          </w:p>
        </w:tc>
        <w:tc>
          <w:tcPr>
            <w:tcW w:w="1984" w:type="dxa"/>
            <w:shd w:val="clear" w:color="auto" w:fill="F2F2F2" w:themeFill="background1" w:themeFillShade="F2"/>
            <w:tcMar>
              <w:top w:w="0" w:type="dxa"/>
              <w:left w:w="0" w:type="dxa"/>
              <w:bottom w:w="0" w:type="dxa"/>
              <w:right w:w="0" w:type="dxa"/>
            </w:tcMar>
            <w:vAlign w:val="center"/>
          </w:tcPr>
          <w:p w14:paraId="2E586BA9" w14:textId="74A89128" w:rsidR="001B622F" w:rsidRPr="0053736C" w:rsidRDefault="001B622F" w:rsidP="001B622F">
            <w:pPr>
              <w:pStyle w:val="Mormal03CMIndent"/>
              <w:spacing w:before="80" w:after="80" w:line="240" w:lineRule="auto"/>
              <w:jc w:val="center"/>
              <w:rPr>
                <w:lang w:val="tr-TR"/>
              </w:rPr>
            </w:pPr>
            <w:r w:rsidRPr="0053736C">
              <w:rPr>
                <w:rFonts w:ascii="Arial" w:hAnsi="Arial"/>
                <w:lang w:val="tr-TR"/>
              </w:rPr>
              <w:t>15 dk</w:t>
            </w:r>
          </w:p>
        </w:tc>
      </w:tr>
      <w:tr w:rsidR="001B622F" w:rsidRPr="0053736C" w14:paraId="529656A0" w14:textId="77777777" w:rsidTr="001B622F">
        <w:trPr>
          <w:trHeight w:val="452"/>
        </w:trPr>
        <w:tc>
          <w:tcPr>
            <w:tcW w:w="7088" w:type="dxa"/>
            <w:shd w:val="clear" w:color="auto" w:fill="FFFFFF" w:themeFill="background1"/>
            <w:tcMar>
              <w:top w:w="0" w:type="dxa"/>
              <w:left w:w="0" w:type="dxa"/>
              <w:bottom w:w="0" w:type="dxa"/>
              <w:right w:w="0" w:type="dxa"/>
            </w:tcMar>
            <w:vAlign w:val="center"/>
          </w:tcPr>
          <w:p w14:paraId="3F40E818" w14:textId="794D4987" w:rsidR="001B622F" w:rsidRPr="0053736C" w:rsidRDefault="001B622F" w:rsidP="001B622F">
            <w:pPr>
              <w:pStyle w:val="Mormal03CMIndent"/>
              <w:spacing w:before="80" w:after="80" w:line="240" w:lineRule="auto"/>
              <w:rPr>
                <w:sz w:val="22"/>
                <w:szCs w:val="22"/>
                <w:lang w:val="tr-TR"/>
              </w:rPr>
            </w:pPr>
            <w:r w:rsidRPr="0053736C">
              <w:rPr>
                <w:sz w:val="22"/>
                <w:szCs w:val="22"/>
                <w:lang w:val="tr-TR"/>
              </w:rPr>
              <w:t>Oturum tekrarı</w:t>
            </w:r>
          </w:p>
        </w:tc>
        <w:tc>
          <w:tcPr>
            <w:tcW w:w="5245" w:type="dxa"/>
            <w:shd w:val="clear" w:color="auto" w:fill="FFFFFF" w:themeFill="background1"/>
            <w:tcMar>
              <w:top w:w="0" w:type="dxa"/>
              <w:left w:w="0" w:type="dxa"/>
              <w:bottom w:w="0" w:type="dxa"/>
              <w:right w:w="0" w:type="dxa"/>
            </w:tcMar>
            <w:vAlign w:val="center"/>
          </w:tcPr>
          <w:p w14:paraId="3814C533" w14:textId="29333157" w:rsidR="001B622F" w:rsidRPr="0053736C" w:rsidRDefault="001B622F" w:rsidP="001B622F">
            <w:pPr>
              <w:pStyle w:val="Mormal03CMIndent"/>
              <w:spacing w:before="80" w:after="80" w:line="240" w:lineRule="auto"/>
              <w:rPr>
                <w:sz w:val="22"/>
                <w:szCs w:val="22"/>
                <w:lang w:val="tr-TR"/>
              </w:rPr>
            </w:pPr>
            <w:r w:rsidRPr="0053736C">
              <w:rPr>
                <w:sz w:val="22"/>
                <w:szCs w:val="22"/>
                <w:lang w:val="tr-TR"/>
              </w:rPr>
              <w:t>Genel grup</w:t>
            </w:r>
          </w:p>
        </w:tc>
        <w:tc>
          <w:tcPr>
            <w:tcW w:w="1984" w:type="dxa"/>
            <w:shd w:val="clear" w:color="auto" w:fill="FFFFFF" w:themeFill="background1"/>
            <w:tcMar>
              <w:top w:w="0" w:type="dxa"/>
              <w:left w:w="0" w:type="dxa"/>
              <w:bottom w:w="0" w:type="dxa"/>
              <w:right w:w="0" w:type="dxa"/>
            </w:tcMar>
            <w:vAlign w:val="center"/>
          </w:tcPr>
          <w:p w14:paraId="0FDDFF43" w14:textId="7D738425" w:rsidR="001B622F" w:rsidRPr="0053736C" w:rsidRDefault="001B622F" w:rsidP="001B622F">
            <w:pPr>
              <w:pStyle w:val="Mormal03CMIndent"/>
              <w:spacing w:before="80" w:after="80" w:line="240" w:lineRule="auto"/>
              <w:jc w:val="center"/>
              <w:rPr>
                <w:lang w:val="tr-TR"/>
              </w:rPr>
            </w:pPr>
            <w:r w:rsidRPr="0053736C">
              <w:rPr>
                <w:rFonts w:ascii="Arial" w:hAnsi="Arial"/>
                <w:lang w:val="tr-TR"/>
              </w:rPr>
              <w:t>5 dk</w:t>
            </w:r>
          </w:p>
        </w:tc>
      </w:tr>
      <w:tr w:rsidR="001B622F" w:rsidRPr="0053736C" w14:paraId="481893A0" w14:textId="77777777" w:rsidTr="001B622F">
        <w:trPr>
          <w:trHeight w:val="452"/>
        </w:trPr>
        <w:tc>
          <w:tcPr>
            <w:tcW w:w="12333" w:type="dxa"/>
            <w:gridSpan w:val="2"/>
            <w:shd w:val="clear" w:color="auto" w:fill="F2F2F2" w:themeFill="background1" w:themeFillShade="F2"/>
            <w:tcMar>
              <w:top w:w="0" w:type="dxa"/>
              <w:left w:w="0" w:type="dxa"/>
              <w:bottom w:w="0" w:type="dxa"/>
              <w:right w:w="0" w:type="dxa"/>
            </w:tcMar>
            <w:vAlign w:val="center"/>
          </w:tcPr>
          <w:p w14:paraId="342744D5" w14:textId="74BC1958" w:rsidR="001B622F" w:rsidRPr="0053736C" w:rsidRDefault="001B622F" w:rsidP="001B622F">
            <w:pPr>
              <w:pStyle w:val="Mormal03CMIndent"/>
              <w:spacing w:before="80" w:after="80" w:line="240" w:lineRule="auto"/>
              <w:rPr>
                <w:sz w:val="22"/>
                <w:szCs w:val="22"/>
                <w:lang w:val="tr-TR"/>
              </w:rPr>
            </w:pPr>
            <w:r w:rsidRPr="0053736C">
              <w:rPr>
                <w:sz w:val="22"/>
                <w:szCs w:val="22"/>
                <w:lang w:val="tr-TR"/>
              </w:rPr>
              <w:t xml:space="preserve">Toplam </w:t>
            </w:r>
          </w:p>
        </w:tc>
        <w:tc>
          <w:tcPr>
            <w:tcW w:w="1984" w:type="dxa"/>
            <w:shd w:val="clear" w:color="auto" w:fill="F2F2F2" w:themeFill="background1" w:themeFillShade="F2"/>
            <w:tcMar>
              <w:top w:w="0" w:type="dxa"/>
              <w:left w:w="0" w:type="dxa"/>
              <w:bottom w:w="0" w:type="dxa"/>
              <w:right w:w="0" w:type="dxa"/>
            </w:tcMar>
            <w:vAlign w:val="center"/>
          </w:tcPr>
          <w:p w14:paraId="618861B0" w14:textId="6F25417F" w:rsidR="001B622F" w:rsidRPr="0053736C" w:rsidRDefault="001B622F" w:rsidP="001B622F">
            <w:pPr>
              <w:pStyle w:val="Mormal03CMIndent"/>
              <w:spacing w:before="80" w:after="80" w:line="240" w:lineRule="auto"/>
              <w:jc w:val="center"/>
              <w:rPr>
                <w:lang w:val="tr-TR"/>
              </w:rPr>
            </w:pPr>
          </w:p>
        </w:tc>
      </w:tr>
    </w:tbl>
    <w:p w14:paraId="29BEA5C2" w14:textId="77777777" w:rsidR="006174DD" w:rsidRPr="0053736C" w:rsidRDefault="006174DD" w:rsidP="00F37DC5">
      <w:pPr>
        <w:rPr>
          <w:lang w:val="tr-TR"/>
        </w:rPr>
      </w:pPr>
    </w:p>
    <w:p w14:paraId="53E7137C" w14:textId="77777777" w:rsidR="00660577" w:rsidRPr="0053736C" w:rsidRDefault="00660577" w:rsidP="00F37DC5">
      <w:pPr>
        <w:rPr>
          <w:lang w:val="tr-TR"/>
        </w:rPr>
      </w:pPr>
    </w:p>
    <w:p w14:paraId="72A5AE7B" w14:textId="77777777" w:rsidR="006076F6" w:rsidRPr="0053736C" w:rsidRDefault="006076F6" w:rsidP="00F37DC5">
      <w:pPr>
        <w:rPr>
          <w:lang w:val="tr-TR"/>
        </w:rPr>
      </w:pPr>
    </w:p>
    <w:p w14:paraId="47A76824" w14:textId="77777777" w:rsidR="006076F6" w:rsidRPr="0053736C" w:rsidRDefault="006076F6" w:rsidP="00F37DC5">
      <w:pPr>
        <w:rPr>
          <w:lang w:val="tr-TR"/>
        </w:rPr>
      </w:pPr>
    </w:p>
    <w:p w14:paraId="491D37B6" w14:textId="77777777" w:rsidR="00660577" w:rsidRPr="0053736C" w:rsidRDefault="00660577" w:rsidP="00F37DC5">
      <w:pPr>
        <w:rPr>
          <w:lang w:val="tr-TR"/>
        </w:rPr>
      </w:pPr>
    </w:p>
    <w:p w14:paraId="26DCE0D7" w14:textId="1A753E78" w:rsidR="00E11AE8" w:rsidRPr="0053736C" w:rsidRDefault="001A5123" w:rsidP="001A5123">
      <w:pPr>
        <w:pStyle w:val="1Heading1"/>
        <w:rPr>
          <w:lang w:val="tr-TR"/>
        </w:rPr>
      </w:pPr>
      <w:r w:rsidRPr="0053736C">
        <w:rPr>
          <w:lang w:val="tr-TR"/>
        </w:rPr>
        <w:lastRenderedPageBreak/>
        <w:t>Eğitmen için Talimatlar</w:t>
      </w:r>
    </w:p>
    <w:tbl>
      <w:tblPr>
        <w:tblStyle w:val="TableGrid"/>
        <w:tblW w:w="0" w:type="auto"/>
        <w:tblLook w:val="04A0" w:firstRow="1" w:lastRow="0" w:firstColumn="1" w:lastColumn="0" w:noHBand="0" w:noVBand="1"/>
      </w:tblPr>
      <w:tblGrid>
        <w:gridCol w:w="7655"/>
        <w:gridCol w:w="5670"/>
        <w:gridCol w:w="993"/>
      </w:tblGrid>
      <w:tr w:rsidR="00D67548" w:rsidRPr="0053736C" w14:paraId="525B3164" w14:textId="77777777" w:rsidTr="00F15FD9">
        <w:trPr>
          <w:trHeight w:val="465"/>
        </w:trPr>
        <w:tc>
          <w:tcPr>
            <w:tcW w:w="7655" w:type="dxa"/>
            <w:tcBorders>
              <w:top w:val="nil"/>
              <w:left w:val="nil"/>
              <w:bottom w:val="single" w:sz="4" w:space="0" w:color="BFBFBF" w:themeColor="background1" w:themeShade="BF"/>
              <w:right w:val="nil"/>
            </w:tcBorders>
            <w:shd w:val="clear" w:color="auto" w:fill="415E78"/>
            <w:vAlign w:val="center"/>
          </w:tcPr>
          <w:p w14:paraId="4C69BF04" w14:textId="1B09FCCA" w:rsidR="00D67548" w:rsidRPr="0053736C" w:rsidRDefault="00D67548" w:rsidP="00D67548">
            <w:pPr>
              <w:pStyle w:val="TablWhiteHeading0MArgins"/>
              <w:spacing w:after="0" w:afterAutospacing="0" w:line="300" w:lineRule="auto"/>
              <w:rPr>
                <w:rFonts w:cs="Open Sans"/>
                <w:lang w:val="tr-TR"/>
              </w:rPr>
            </w:pPr>
            <w:r w:rsidRPr="0053736C">
              <w:rPr>
                <w:rFonts w:cs="Open Sans"/>
                <w:lang w:val="tr-TR"/>
              </w:rPr>
              <w:t xml:space="preserve">Yüz Yüze Metodolojiler </w:t>
            </w:r>
          </w:p>
        </w:tc>
        <w:tc>
          <w:tcPr>
            <w:tcW w:w="5670" w:type="dxa"/>
            <w:tcBorders>
              <w:top w:val="nil"/>
              <w:left w:val="nil"/>
              <w:bottom w:val="single" w:sz="4" w:space="0" w:color="BFBFBF" w:themeColor="background1" w:themeShade="BF"/>
              <w:right w:val="nil"/>
            </w:tcBorders>
            <w:shd w:val="clear" w:color="auto" w:fill="415E78"/>
            <w:vAlign w:val="center"/>
          </w:tcPr>
          <w:p w14:paraId="0FD1DE17" w14:textId="78D8B974" w:rsidR="00D67548" w:rsidRPr="0053736C" w:rsidRDefault="00D67548" w:rsidP="00D67548">
            <w:pPr>
              <w:pStyle w:val="TablWhiteHeading0MArgins"/>
              <w:spacing w:after="0" w:afterAutospacing="0" w:line="300" w:lineRule="auto"/>
              <w:rPr>
                <w:rFonts w:cs="Open Sans"/>
                <w:lang w:val="tr-TR"/>
              </w:rPr>
            </w:pPr>
            <w:r w:rsidRPr="0053736C">
              <w:rPr>
                <w:rFonts w:cs="Open Sans"/>
                <w:lang w:val="tr-TR"/>
              </w:rPr>
              <w:t>Uzaktan Metodolojiler</w:t>
            </w:r>
          </w:p>
        </w:tc>
        <w:tc>
          <w:tcPr>
            <w:tcW w:w="993" w:type="dxa"/>
            <w:tcBorders>
              <w:top w:val="nil"/>
              <w:left w:val="nil"/>
              <w:bottom w:val="single" w:sz="4" w:space="0" w:color="BFBFBF" w:themeColor="background1" w:themeShade="BF"/>
              <w:right w:val="nil"/>
            </w:tcBorders>
            <w:shd w:val="clear" w:color="auto" w:fill="415E78"/>
            <w:vAlign w:val="center"/>
          </w:tcPr>
          <w:p w14:paraId="0141BF79" w14:textId="5ED8BA75" w:rsidR="00D67548" w:rsidRPr="0053736C" w:rsidRDefault="00D67548" w:rsidP="00D67548">
            <w:pPr>
              <w:pStyle w:val="TablWhiteHeading0MArgins"/>
              <w:spacing w:after="0" w:afterAutospacing="0" w:line="300" w:lineRule="auto"/>
              <w:rPr>
                <w:rFonts w:cs="Open Sans"/>
                <w:lang w:val="tr-TR"/>
              </w:rPr>
            </w:pPr>
            <w:r w:rsidRPr="0053736C">
              <w:rPr>
                <w:rFonts w:cs="Open Sans"/>
                <w:lang w:val="tr-TR"/>
              </w:rPr>
              <w:t>Süre</w:t>
            </w:r>
          </w:p>
        </w:tc>
      </w:tr>
      <w:tr w:rsidR="00D67548" w:rsidRPr="0053736C" w14:paraId="5EC2E405" w14:textId="77777777" w:rsidTr="00F15FD9">
        <w:tc>
          <w:tcPr>
            <w:tcW w:w="765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tcPr>
          <w:p w14:paraId="09FE16E1" w14:textId="77777777" w:rsidR="00D67548" w:rsidRPr="0053736C" w:rsidRDefault="00D67548" w:rsidP="00D67548">
            <w:pPr>
              <w:pStyle w:val="TableSmallBlueHeading"/>
              <w:rPr>
                <w:lang w:val="tr-TR"/>
              </w:rPr>
            </w:pPr>
            <w:r w:rsidRPr="0053736C">
              <w:rPr>
                <w:lang w:val="tr-TR"/>
              </w:rPr>
              <w:t>Oturum tanıtımı</w:t>
            </w:r>
          </w:p>
          <w:p w14:paraId="393B66EC" w14:textId="6D2E0F81" w:rsidR="00D67548" w:rsidRPr="0053736C" w:rsidRDefault="00D67548" w:rsidP="00D67548">
            <w:pPr>
              <w:rPr>
                <w:lang w:val="tr-TR"/>
              </w:rPr>
            </w:pPr>
            <w:r w:rsidRPr="0053736C">
              <w:rPr>
                <w:color w:val="000000"/>
                <w:lang w:val="tr-TR"/>
              </w:rPr>
              <w:t xml:space="preserve">Katılımcılara oturuma hoş geldiniz deyin ve oturumun hedeflerini tanıtın. </w:t>
            </w:r>
          </w:p>
        </w:tc>
        <w:tc>
          <w:tcPr>
            <w:tcW w:w="567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tcPr>
          <w:p w14:paraId="36E83EE8" w14:textId="5B6B33DC" w:rsidR="00D67548" w:rsidRPr="0053736C" w:rsidRDefault="00D67548" w:rsidP="00D67548">
            <w:pPr>
              <w:rPr>
                <w:lang w:val="tr-TR"/>
              </w:rPr>
            </w:pPr>
          </w:p>
        </w:tc>
        <w:tc>
          <w:tcPr>
            <w:tcW w:w="993"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tcPr>
          <w:p w14:paraId="06C21597" w14:textId="0B82AB1A" w:rsidR="00D67548" w:rsidRPr="0053736C" w:rsidRDefault="00D67548" w:rsidP="00D67548">
            <w:pPr>
              <w:spacing w:before="120"/>
              <w:rPr>
                <w:lang w:val="tr-TR"/>
              </w:rPr>
            </w:pPr>
            <w:r w:rsidRPr="0053736C">
              <w:rPr>
                <w:lang w:val="tr-TR"/>
              </w:rPr>
              <w:t>2 dk</w:t>
            </w:r>
          </w:p>
        </w:tc>
      </w:tr>
      <w:tr w:rsidR="00D67548" w:rsidRPr="0053736C" w14:paraId="1E81CFCA" w14:textId="77777777" w:rsidTr="00F15FD9">
        <w:tc>
          <w:tcPr>
            <w:tcW w:w="765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FFFFF" w:themeFill="background1"/>
          </w:tcPr>
          <w:p w14:paraId="7E14851A" w14:textId="77777777" w:rsidR="00D67548" w:rsidRPr="0053736C" w:rsidRDefault="00D67548" w:rsidP="00D67548">
            <w:pPr>
              <w:pStyle w:val="TableSmallBlueHeading"/>
              <w:rPr>
                <w:lang w:val="tr-TR"/>
              </w:rPr>
            </w:pPr>
            <w:r w:rsidRPr="0053736C">
              <w:rPr>
                <w:lang w:val="tr-TR"/>
              </w:rPr>
              <w:t>Nakit Transferi Programlaması Tanımlamaları</w:t>
            </w:r>
          </w:p>
          <w:p w14:paraId="744326AF" w14:textId="77777777" w:rsidR="00D67548" w:rsidRPr="0053736C" w:rsidRDefault="00D67548" w:rsidP="00D67548">
            <w:pPr>
              <w:rPr>
                <w:lang w:val="tr-TR"/>
              </w:rPr>
            </w:pPr>
            <w:r w:rsidRPr="0053736C">
              <w:rPr>
                <w:b/>
                <w:lang w:val="tr-TR"/>
              </w:rPr>
              <w:t>Slayt 69'u gösterin ve şunları açıklayın:</w:t>
            </w:r>
            <w:r w:rsidRPr="0053736C">
              <w:rPr>
                <w:lang w:val="tr-TR"/>
              </w:rPr>
              <w:t xml:space="preserve"> CVA, nakit transferlerinin veya mal veya hizmet kuponlarının alıcılara doğrudan sağlandığı tüm programları ifade eder. İnsani yardım bağlamında bu terim, hükümetlere veya diğer devlet aktörlerine değil, bireylere, hane halkına veya topluluk alıcılarına verilen nakit transferleri veya kuponların sağlanmasını ifade etmek için kullanılır. İnsani yardım müdahalelerinde havaleler ve </w:t>
            </w:r>
            <w:proofErr w:type="spellStart"/>
            <w:r w:rsidRPr="0053736C">
              <w:rPr>
                <w:lang w:val="tr-TR"/>
              </w:rPr>
              <w:t>mikrofinans</w:t>
            </w:r>
            <w:proofErr w:type="spellEnd"/>
            <w:r w:rsidRPr="0053736C">
              <w:rPr>
                <w:lang w:val="tr-TR"/>
              </w:rPr>
              <w:t xml:space="preserve"> bu kapsamın dışındadır (her ne kadar </w:t>
            </w:r>
            <w:proofErr w:type="spellStart"/>
            <w:r w:rsidRPr="0053736C">
              <w:rPr>
                <w:lang w:val="tr-TR"/>
              </w:rPr>
              <w:t>mikrofinans</w:t>
            </w:r>
            <w:proofErr w:type="spellEnd"/>
            <w:r w:rsidRPr="0053736C">
              <w:rPr>
                <w:lang w:val="tr-TR"/>
              </w:rPr>
              <w:t xml:space="preserve"> ve para transferi kurumları nakdin fiili teslimatı için kullanılıyor olsa da).</w:t>
            </w:r>
          </w:p>
          <w:p w14:paraId="32852186" w14:textId="77777777" w:rsidR="00D67548" w:rsidRPr="0053736C" w:rsidRDefault="00D67548" w:rsidP="00D67548">
            <w:pPr>
              <w:rPr>
                <w:rFonts w:eastAsia="Arial"/>
                <w:lang w:val="tr-TR"/>
              </w:rPr>
            </w:pPr>
            <w:r w:rsidRPr="0053736C">
              <w:rPr>
                <w:b/>
                <w:lang w:val="tr-TR"/>
              </w:rPr>
              <w:t>Talimatlar:</w:t>
            </w:r>
            <w:r w:rsidRPr="0053736C">
              <w:rPr>
                <w:lang w:val="tr-TR"/>
              </w:rPr>
              <w:t xml:space="preserve"> Üzerinde Nakit Transferi, Kuponlar, Ayni ve Hizmet Sunumu yazılı 4 kağıtlı sunum tahtası hazır bulundurun. Farklı nakit transferi programlama yöntemlerine ilişkin bazı tanımlar okuyacağınızı ve genel grupta hangi nakit transferi programlama yönteminin tanıma uygun olduğuna karar vereceğinizi söyleyin. Katılımcılar doğru programlama tanımına/türüne karar verdikten sonra, tanımı ilgili kağıtlı sunum tahtasına yapıştırın.  Tanımları okuyun ve doğru programlama türüyle </w:t>
            </w:r>
            <w:r w:rsidRPr="0053736C">
              <w:rPr>
                <w:lang w:val="tr-TR"/>
              </w:rPr>
              <w:lastRenderedPageBreak/>
              <w:t>ilişkilendirildiklerinden emin olun. Usulün yardımın şekli veya türü anlamına geldiğini unutmayın. Ayrıca, farklı yöntemlerin bir arada kullanılabileceğini de açıklayın. Gerektiğinde düzeltin.</w:t>
            </w:r>
          </w:p>
          <w:p w14:paraId="6CC22550" w14:textId="77777777" w:rsidR="00D67548" w:rsidRPr="0053736C" w:rsidRDefault="00D67548" w:rsidP="00D67548">
            <w:pPr>
              <w:pStyle w:val="NormalTextBulletsLevel1"/>
              <w:pBdr>
                <w:top w:val="nil"/>
                <w:left w:val="nil"/>
                <w:bottom w:val="nil"/>
                <w:right w:val="nil"/>
                <w:between w:val="nil"/>
              </w:pBdr>
              <w:ind w:left="641" w:hanging="357"/>
              <w:rPr>
                <w:lang w:val="tr-TR"/>
              </w:rPr>
            </w:pPr>
            <w:proofErr w:type="gramStart"/>
            <w:r w:rsidRPr="0053736C">
              <w:rPr>
                <w:lang w:val="tr-TR"/>
              </w:rPr>
              <w:t>para</w:t>
            </w:r>
            <w:proofErr w:type="gramEnd"/>
            <w:r w:rsidRPr="0053736C">
              <w:rPr>
                <w:lang w:val="tr-TR"/>
              </w:rPr>
              <w:t xml:space="preserve"> şeklinde yardım sağlanması şartı. </w:t>
            </w:r>
          </w:p>
          <w:p w14:paraId="6F1E711C" w14:textId="77777777" w:rsidR="00D67548" w:rsidRPr="0053736C" w:rsidRDefault="00D67548" w:rsidP="00D67548">
            <w:pPr>
              <w:pStyle w:val="NormalTextBulletsLevel1"/>
              <w:pBdr>
                <w:top w:val="nil"/>
                <w:left w:val="nil"/>
                <w:bottom w:val="nil"/>
                <w:right w:val="nil"/>
                <w:between w:val="nil"/>
              </w:pBdr>
              <w:ind w:left="641" w:hanging="357"/>
              <w:rPr>
                <w:lang w:val="tr-TR"/>
              </w:rPr>
            </w:pPr>
            <w:proofErr w:type="gramStart"/>
            <w:r w:rsidRPr="0053736C">
              <w:rPr>
                <w:lang w:val="tr-TR"/>
              </w:rPr>
              <w:t>belirli</w:t>
            </w:r>
            <w:proofErr w:type="gramEnd"/>
            <w:r w:rsidRPr="0053736C">
              <w:rPr>
                <w:lang w:val="tr-TR"/>
              </w:rPr>
              <w:t xml:space="preserve"> bir miktar veya değerde malla değiştirilebilen kağıt, jeton veya elektronik kart (örneğin bir ev seti, 5 kilo mısır gibi). </w:t>
            </w:r>
          </w:p>
          <w:p w14:paraId="7DE63388" w14:textId="77777777" w:rsidR="00D67548" w:rsidRPr="0053736C" w:rsidRDefault="00D67548" w:rsidP="00D67548">
            <w:pPr>
              <w:pStyle w:val="NormalTextBulletsLevel1"/>
              <w:pBdr>
                <w:top w:val="nil"/>
                <w:left w:val="nil"/>
                <w:bottom w:val="nil"/>
                <w:right w:val="nil"/>
                <w:between w:val="nil"/>
              </w:pBdr>
              <w:ind w:left="641" w:hanging="357"/>
              <w:rPr>
                <w:lang w:val="tr-TR"/>
              </w:rPr>
            </w:pPr>
            <w:proofErr w:type="gramStart"/>
            <w:r w:rsidRPr="0053736C">
              <w:rPr>
                <w:lang w:val="tr-TR"/>
              </w:rPr>
              <w:t>fiziksel</w:t>
            </w:r>
            <w:proofErr w:type="gramEnd"/>
            <w:r w:rsidRPr="0053736C">
              <w:rPr>
                <w:lang w:val="tr-TR"/>
              </w:rPr>
              <w:t xml:space="preserve"> mallar veya emtia şeklinde sağlanan insani yardım.</w:t>
            </w:r>
          </w:p>
          <w:p w14:paraId="0353EC0F" w14:textId="77777777" w:rsidR="00D67548" w:rsidRPr="0053736C" w:rsidRDefault="00D67548" w:rsidP="00D67548">
            <w:pPr>
              <w:pStyle w:val="NormalTextBulletsLevel1"/>
              <w:pBdr>
                <w:top w:val="nil"/>
                <w:left w:val="nil"/>
                <w:bottom w:val="nil"/>
                <w:right w:val="nil"/>
                <w:between w:val="nil"/>
              </w:pBdr>
              <w:ind w:left="641" w:hanging="357"/>
              <w:rPr>
                <w:lang w:val="tr-TR"/>
              </w:rPr>
            </w:pPr>
            <w:proofErr w:type="gramStart"/>
            <w:r w:rsidRPr="0053736C">
              <w:rPr>
                <w:lang w:val="tr-TR"/>
              </w:rPr>
              <w:t>etkilenen</w:t>
            </w:r>
            <w:proofErr w:type="gramEnd"/>
            <w:r w:rsidRPr="0053736C">
              <w:rPr>
                <w:lang w:val="tr-TR"/>
              </w:rPr>
              <w:t xml:space="preserve"> nüfuslara sağlık, eğitim, koruma vb. hizmetlerin ulaştırılması. </w:t>
            </w:r>
          </w:p>
          <w:p w14:paraId="7A5A68AB" w14:textId="77777777" w:rsidR="00D67548" w:rsidRPr="0053736C" w:rsidRDefault="00D67548" w:rsidP="00D67548">
            <w:pPr>
              <w:rPr>
                <w:lang w:val="tr-TR"/>
              </w:rPr>
            </w:pPr>
          </w:p>
          <w:p w14:paraId="4593B478" w14:textId="0C21738C" w:rsidR="00D67548" w:rsidRPr="0053736C" w:rsidRDefault="00D67548" w:rsidP="00D67548">
            <w:pPr>
              <w:rPr>
                <w:rFonts w:eastAsia="Arial"/>
                <w:lang w:val="tr-TR"/>
              </w:rPr>
            </w:pPr>
            <w:r w:rsidRPr="0053736C">
              <w:rPr>
                <w:lang w:val="tr-TR"/>
              </w:rPr>
              <w:t xml:space="preserve">Slayt </w:t>
            </w:r>
            <w:proofErr w:type="gramStart"/>
            <w:r w:rsidRPr="0053736C">
              <w:rPr>
                <w:lang w:val="tr-TR"/>
              </w:rPr>
              <w:t>70'deki</w:t>
            </w:r>
            <w:proofErr w:type="gramEnd"/>
            <w:r w:rsidRPr="0053736C">
              <w:rPr>
                <w:lang w:val="tr-TR"/>
              </w:rPr>
              <w:t xml:space="preserve"> usuller ve dağıtım mekanizmaları diyagramının son iki satırını gösterin. Usulün yardım şekli olduğunu ve dağıtım mekanizmasının da transferi gerçekleştirme aracı olduğunu açıklayın, örneğin akıllı kart, mobil para transferi, elden nakit, çek, ATM kartı vb. </w:t>
            </w:r>
          </w:p>
          <w:p w14:paraId="4E7F4233" w14:textId="77777777" w:rsidR="00D67548" w:rsidRPr="0053736C" w:rsidRDefault="00D67548" w:rsidP="00D67548">
            <w:pPr>
              <w:rPr>
                <w:rFonts w:eastAsia="Arial"/>
                <w:lang w:val="tr-TR"/>
              </w:rPr>
            </w:pPr>
            <w:r w:rsidRPr="0053736C">
              <w:rPr>
                <w:lang w:val="tr-TR"/>
              </w:rPr>
              <w:t>Soruları olup olmadığını kontrol edin.</w:t>
            </w:r>
          </w:p>
          <w:p w14:paraId="7A559577" w14:textId="6E07C649" w:rsidR="00D67548" w:rsidRPr="0053736C" w:rsidRDefault="00D67548" w:rsidP="00F15FD9">
            <w:pPr>
              <w:rPr>
                <w:rStyle w:val="Emphasis"/>
                <w:i w:val="0"/>
                <w:iCs w:val="0"/>
                <w:color w:val="0388C5" w:themeColor="accent5"/>
                <w:u w:val="single"/>
                <w:lang w:val="tr-TR"/>
              </w:rPr>
            </w:pPr>
            <w:r w:rsidRPr="0053736C">
              <w:rPr>
                <w:lang w:val="tr-TR"/>
              </w:rPr>
              <w:t xml:space="preserve">Opsiyonel olarak CALP Videosu izletin: </w:t>
            </w:r>
            <w:hyperlink r:id="rId9">
              <w:r w:rsidRPr="0053736C">
                <w:rPr>
                  <w:color w:val="0388C5" w:themeColor="accent5"/>
                  <w:u w:val="single"/>
                  <w:lang w:val="tr-TR"/>
                </w:rPr>
                <w:t>Nakit Transferi Programlaması</w:t>
              </w:r>
            </w:hyperlink>
            <w:r w:rsidRPr="0053736C">
              <w:rPr>
                <w:color w:val="0388C5" w:themeColor="accent5"/>
                <w:u w:val="single"/>
                <w:lang w:val="tr-TR"/>
              </w:rPr>
              <w:t xml:space="preserve"> </w:t>
            </w:r>
          </w:p>
        </w:tc>
        <w:tc>
          <w:tcPr>
            <w:tcW w:w="567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FFFFF" w:themeFill="background1"/>
          </w:tcPr>
          <w:p w14:paraId="2FB48EBF" w14:textId="77777777" w:rsidR="00D67548" w:rsidRPr="0053736C" w:rsidRDefault="00D67548" w:rsidP="00D67548">
            <w:pPr>
              <w:rPr>
                <w:rFonts w:eastAsia="Arial"/>
                <w:lang w:val="tr-TR"/>
              </w:rPr>
            </w:pPr>
          </w:p>
          <w:p w14:paraId="3CD4F766" w14:textId="77777777" w:rsidR="00D67548" w:rsidRPr="0053736C" w:rsidRDefault="00D67548" w:rsidP="00D67548">
            <w:pPr>
              <w:rPr>
                <w:rFonts w:eastAsia="Arial"/>
                <w:lang w:val="tr-TR"/>
              </w:rPr>
            </w:pPr>
          </w:p>
          <w:p w14:paraId="5123DEDE" w14:textId="77777777" w:rsidR="00D67548" w:rsidRPr="0053736C" w:rsidRDefault="00D67548" w:rsidP="00D67548">
            <w:pPr>
              <w:rPr>
                <w:rFonts w:eastAsia="Arial"/>
                <w:lang w:val="tr-TR"/>
              </w:rPr>
            </w:pPr>
          </w:p>
          <w:p w14:paraId="6829CA2E" w14:textId="77777777" w:rsidR="00D67548" w:rsidRPr="0053736C" w:rsidRDefault="00D67548" w:rsidP="00D67548">
            <w:pPr>
              <w:rPr>
                <w:rFonts w:eastAsia="Arial"/>
                <w:lang w:val="tr-TR"/>
              </w:rPr>
            </w:pPr>
          </w:p>
          <w:p w14:paraId="263E3741" w14:textId="77777777" w:rsidR="00D67548" w:rsidRPr="0053736C" w:rsidRDefault="00D67548" w:rsidP="00D67548">
            <w:pPr>
              <w:rPr>
                <w:rFonts w:eastAsia="Arial"/>
                <w:lang w:val="tr-TR"/>
              </w:rPr>
            </w:pPr>
          </w:p>
          <w:p w14:paraId="3BDA8BB6" w14:textId="77777777" w:rsidR="00D67548" w:rsidRPr="0053736C" w:rsidRDefault="00D67548" w:rsidP="00D67548">
            <w:pPr>
              <w:rPr>
                <w:rFonts w:eastAsia="Arial"/>
                <w:lang w:val="tr-TR"/>
              </w:rPr>
            </w:pPr>
            <w:r w:rsidRPr="0053736C">
              <w:rPr>
                <w:lang w:val="tr-TR"/>
              </w:rPr>
              <w:t xml:space="preserve">4 yapışkan notun yer aldığı sanal bir beyaz tahta gösterin: </w:t>
            </w:r>
          </w:p>
          <w:p w14:paraId="4A2E8974" w14:textId="77777777" w:rsidR="00D67548" w:rsidRPr="0053736C" w:rsidRDefault="00D67548" w:rsidP="00D67548">
            <w:pPr>
              <w:pStyle w:val="NormalTextBulletsLevel1"/>
              <w:pBdr>
                <w:top w:val="nil"/>
                <w:left w:val="nil"/>
                <w:bottom w:val="nil"/>
                <w:right w:val="nil"/>
                <w:between w:val="nil"/>
              </w:pBdr>
              <w:ind w:left="641" w:hanging="357"/>
              <w:rPr>
                <w:lang w:val="tr-TR"/>
              </w:rPr>
            </w:pPr>
            <w:r w:rsidRPr="0053736C">
              <w:rPr>
                <w:lang w:val="tr-TR"/>
              </w:rPr>
              <w:t>Nakit Transferleri</w:t>
            </w:r>
          </w:p>
          <w:p w14:paraId="765BF3CA" w14:textId="77777777" w:rsidR="00D67548" w:rsidRPr="0053736C" w:rsidRDefault="00D67548" w:rsidP="00D67548">
            <w:pPr>
              <w:pStyle w:val="NormalTextBulletsLevel1"/>
              <w:pBdr>
                <w:top w:val="nil"/>
                <w:left w:val="nil"/>
                <w:bottom w:val="nil"/>
                <w:right w:val="nil"/>
                <w:between w:val="nil"/>
              </w:pBdr>
              <w:ind w:left="641" w:hanging="357"/>
              <w:rPr>
                <w:lang w:val="tr-TR"/>
              </w:rPr>
            </w:pPr>
            <w:r w:rsidRPr="0053736C">
              <w:rPr>
                <w:lang w:val="tr-TR"/>
              </w:rPr>
              <w:t>Kuponlar</w:t>
            </w:r>
          </w:p>
          <w:p w14:paraId="40A4859E" w14:textId="77777777" w:rsidR="00D67548" w:rsidRPr="0053736C" w:rsidRDefault="00D67548" w:rsidP="00D67548">
            <w:pPr>
              <w:pStyle w:val="NormalTextBulletsLevel1"/>
              <w:pBdr>
                <w:top w:val="nil"/>
                <w:left w:val="nil"/>
                <w:bottom w:val="nil"/>
                <w:right w:val="nil"/>
                <w:between w:val="nil"/>
              </w:pBdr>
              <w:ind w:left="641" w:hanging="357"/>
              <w:rPr>
                <w:lang w:val="tr-TR"/>
              </w:rPr>
            </w:pPr>
            <w:r w:rsidRPr="0053736C">
              <w:rPr>
                <w:lang w:val="tr-TR"/>
              </w:rPr>
              <w:t>Ayni</w:t>
            </w:r>
          </w:p>
          <w:p w14:paraId="02A6D432" w14:textId="77777777" w:rsidR="00D67548" w:rsidRPr="0053736C" w:rsidRDefault="00D67548" w:rsidP="00D67548">
            <w:pPr>
              <w:pStyle w:val="NormalTextBulletsLevel1"/>
              <w:pBdr>
                <w:top w:val="nil"/>
                <w:left w:val="nil"/>
                <w:bottom w:val="nil"/>
                <w:right w:val="nil"/>
                <w:between w:val="nil"/>
              </w:pBdr>
              <w:ind w:left="641" w:hanging="357"/>
              <w:rPr>
                <w:lang w:val="tr-TR"/>
              </w:rPr>
            </w:pPr>
            <w:r w:rsidRPr="0053736C">
              <w:rPr>
                <w:lang w:val="tr-TR"/>
              </w:rPr>
              <w:t>Hizmet sağlama</w:t>
            </w:r>
          </w:p>
          <w:p w14:paraId="552734D1" w14:textId="77777777" w:rsidR="00D67548" w:rsidRPr="0053736C" w:rsidRDefault="00D67548" w:rsidP="00D67548">
            <w:pPr>
              <w:rPr>
                <w:rFonts w:eastAsia="Arial"/>
                <w:lang w:val="tr-TR"/>
              </w:rPr>
            </w:pPr>
            <w:r w:rsidRPr="0053736C">
              <w:rPr>
                <w:lang w:val="tr-TR"/>
              </w:rPr>
              <w:t xml:space="preserve">4 yardım usulünün tanımlarını okuyun ve ayrıca sohbette yayınlayın. Katılımcılardan tanımı nakit transferi programlama türü ile eşleştirmelerini isteyin. </w:t>
            </w:r>
          </w:p>
          <w:p w14:paraId="5C2207AC" w14:textId="77777777" w:rsidR="00D67548" w:rsidRPr="0053736C" w:rsidRDefault="00D67548" w:rsidP="00D67548">
            <w:pPr>
              <w:rPr>
                <w:rFonts w:eastAsia="Arial"/>
                <w:lang w:val="tr-TR"/>
              </w:rPr>
            </w:pPr>
          </w:p>
          <w:p w14:paraId="208D48D9" w14:textId="77777777" w:rsidR="00D67548" w:rsidRPr="0053736C" w:rsidRDefault="00D67548" w:rsidP="00D67548">
            <w:pPr>
              <w:rPr>
                <w:rFonts w:eastAsia="Arial"/>
                <w:lang w:val="tr-TR"/>
              </w:rPr>
            </w:pPr>
          </w:p>
          <w:p w14:paraId="67306DDE" w14:textId="77777777" w:rsidR="00D67548" w:rsidRPr="0053736C" w:rsidRDefault="00D67548" w:rsidP="00D67548">
            <w:pPr>
              <w:rPr>
                <w:rFonts w:eastAsia="Arial"/>
                <w:lang w:val="tr-TR"/>
              </w:rPr>
            </w:pPr>
          </w:p>
          <w:p w14:paraId="47F3D0F7" w14:textId="77777777" w:rsidR="00D67548" w:rsidRPr="0053736C" w:rsidRDefault="00D67548" w:rsidP="00D67548">
            <w:pPr>
              <w:rPr>
                <w:rFonts w:eastAsia="Arial"/>
                <w:lang w:val="tr-TR"/>
              </w:rPr>
            </w:pPr>
          </w:p>
          <w:p w14:paraId="6FA45C1C" w14:textId="77777777" w:rsidR="00D67548" w:rsidRPr="0053736C" w:rsidRDefault="00D67548" w:rsidP="00D67548">
            <w:pPr>
              <w:rPr>
                <w:rFonts w:eastAsia="Arial"/>
                <w:lang w:val="tr-TR"/>
              </w:rPr>
            </w:pPr>
          </w:p>
          <w:p w14:paraId="0F6E89D9" w14:textId="77777777" w:rsidR="00D67548" w:rsidRPr="0053736C" w:rsidRDefault="00D67548" w:rsidP="00D67548">
            <w:pPr>
              <w:rPr>
                <w:rFonts w:eastAsia="Arial"/>
                <w:lang w:val="tr-TR"/>
              </w:rPr>
            </w:pPr>
          </w:p>
          <w:p w14:paraId="1EAAFE0F" w14:textId="77777777" w:rsidR="00D67548" w:rsidRPr="0053736C" w:rsidRDefault="00D67548" w:rsidP="00D67548">
            <w:pPr>
              <w:rPr>
                <w:rFonts w:eastAsia="Arial"/>
                <w:lang w:val="tr-TR"/>
              </w:rPr>
            </w:pPr>
          </w:p>
          <w:p w14:paraId="20E15014" w14:textId="77777777" w:rsidR="00D67548" w:rsidRPr="0053736C" w:rsidRDefault="00D67548" w:rsidP="00D67548">
            <w:pPr>
              <w:rPr>
                <w:rFonts w:eastAsia="Arial"/>
                <w:lang w:val="tr-TR"/>
              </w:rPr>
            </w:pPr>
          </w:p>
          <w:p w14:paraId="7067AC8C" w14:textId="7EC9E5CE" w:rsidR="00D67548" w:rsidRPr="0053736C" w:rsidRDefault="00D67548" w:rsidP="00D67548">
            <w:pPr>
              <w:rPr>
                <w:lang w:val="tr-TR"/>
              </w:rPr>
            </w:pPr>
            <w:r w:rsidRPr="0053736C">
              <w:rPr>
                <w:lang w:val="tr-TR"/>
              </w:rPr>
              <w:t>Opsiyonel olarak video göstermeye hazırlanın</w:t>
            </w:r>
          </w:p>
        </w:tc>
        <w:tc>
          <w:tcPr>
            <w:tcW w:w="993"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FFFFF" w:themeFill="background1"/>
          </w:tcPr>
          <w:p w14:paraId="54536621" w14:textId="71804EE2" w:rsidR="00D67548" w:rsidRPr="0053736C" w:rsidRDefault="00D67548" w:rsidP="00D67548">
            <w:pPr>
              <w:spacing w:before="120"/>
              <w:rPr>
                <w:rStyle w:val="Emphasis"/>
                <w:i w:val="0"/>
                <w:iCs w:val="0"/>
                <w:lang w:val="tr-TR"/>
              </w:rPr>
            </w:pPr>
            <w:r w:rsidRPr="0053736C">
              <w:rPr>
                <w:lang w:val="tr-TR"/>
              </w:rPr>
              <w:lastRenderedPageBreak/>
              <w:t>10 dk</w:t>
            </w:r>
          </w:p>
        </w:tc>
      </w:tr>
      <w:tr w:rsidR="00D67548" w:rsidRPr="0053736C" w14:paraId="557B9779" w14:textId="77777777" w:rsidTr="00F15FD9">
        <w:tc>
          <w:tcPr>
            <w:tcW w:w="765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tcPr>
          <w:p w14:paraId="75307681" w14:textId="77777777" w:rsidR="00D67548" w:rsidRPr="0053736C" w:rsidRDefault="00D67548" w:rsidP="00D67548">
            <w:pPr>
              <w:pStyle w:val="TableSmallBlueHeading"/>
              <w:rPr>
                <w:lang w:val="tr-TR"/>
              </w:rPr>
            </w:pPr>
            <w:r w:rsidRPr="0053736C">
              <w:rPr>
                <w:lang w:val="tr-TR"/>
              </w:rPr>
              <w:t>Çocuk Koruma için Doğrudan ve Dolaylı Sonuçlar</w:t>
            </w:r>
          </w:p>
          <w:p w14:paraId="5F3F171E" w14:textId="77777777" w:rsidR="00D67548" w:rsidRPr="0053736C" w:rsidRDefault="00D67548" w:rsidP="00D67548">
            <w:pPr>
              <w:rPr>
                <w:rFonts w:eastAsia="Arial"/>
                <w:lang w:val="tr-TR"/>
              </w:rPr>
            </w:pPr>
            <w:r w:rsidRPr="0053736C">
              <w:rPr>
                <w:b/>
                <w:lang w:val="tr-TR"/>
              </w:rPr>
              <w:t xml:space="preserve">Talimatlar: </w:t>
            </w:r>
            <w:r w:rsidRPr="0053736C">
              <w:rPr>
                <w:lang w:val="tr-TR"/>
              </w:rPr>
              <w:t>Slayt 71'i gösterin ve 4 grup halinde katılımcılardan dağıtılan vaka çalışmalarını okumalarını ve vaka çalışmalarından hangisinin çocuk koruma sonuçları üzerinde doğrudan etki yaratacak şekilde, hangisinin dolaylı koruma sonuçları yaratacak şekilde tasarlandığına karar vermelerini isteyin.</w:t>
            </w:r>
            <w:r w:rsidRPr="0053736C">
              <w:rPr>
                <w:b/>
                <w:lang w:val="tr-TR"/>
              </w:rPr>
              <w:t xml:space="preserve"> </w:t>
            </w:r>
            <w:r w:rsidRPr="0053736C">
              <w:rPr>
                <w:lang w:val="tr-TR"/>
              </w:rPr>
              <w:t xml:space="preserve">Vaka çalışmalarını okumak ve tartışmak için 15 </w:t>
            </w:r>
            <w:r w:rsidRPr="0053736C">
              <w:rPr>
                <w:lang w:val="tr-TR"/>
              </w:rPr>
              <w:lastRenderedPageBreak/>
              <w:t>dakika zaman tanıyın. Grupların her birinden, vaka çalışmalarından biri üzerine yaptıkları tartışmanın kilit noktaları hakkında sunum yapmalarını isteyin. Diğer gruplardan ise tamamlamalarını isteyin</w:t>
            </w:r>
          </w:p>
          <w:p w14:paraId="31563A56" w14:textId="1266B517" w:rsidR="00D67548" w:rsidRPr="0053736C" w:rsidRDefault="00D67548" w:rsidP="00D67548">
            <w:pPr>
              <w:rPr>
                <w:lang w:val="tr-TR"/>
              </w:rPr>
            </w:pPr>
            <w:r w:rsidRPr="0053736C">
              <w:rPr>
                <w:b/>
                <w:lang w:val="tr-TR"/>
              </w:rPr>
              <w:t>Açıklayın:</w:t>
            </w:r>
            <w:r w:rsidRPr="0053736C">
              <w:rPr>
                <w:lang w:val="tr-TR"/>
              </w:rPr>
              <w:t xml:space="preserve"> Acil durum ortamlarında, nakit transferlerin kullanımından en sık yararlanan programlar, çocuk işçiliğine müdahaleye odaklanan programlardır. Acil durum ortamlarındaki nakit transferi programlarının büyük bir çoğunluğu, hedef yararlanıcıların gıda güvenliğini ve geçim kaynaklarını iyileştirmeyi amaçlamaktadır. Mevcut kanıtların çoğunluğu, çocuk koruma risklerine ve ihtiyaçlarına yanıt vermeye odaklanmıştır. Önleme konusunda daha az </w:t>
            </w:r>
            <w:proofErr w:type="gramStart"/>
            <w:r w:rsidRPr="0053736C">
              <w:rPr>
                <w:lang w:val="tr-TR"/>
              </w:rPr>
              <w:t>imkan</w:t>
            </w:r>
            <w:proofErr w:type="gramEnd"/>
            <w:r w:rsidRPr="0053736C">
              <w:rPr>
                <w:lang w:val="tr-TR"/>
              </w:rPr>
              <w:t xml:space="preserve"> mevcuttur. Yeni bulgular, nakit transferi programlamasının, ailelerin dayanıklılığını desteklemek ve çocuk koruma risklerinin gerçekleşmesini önlemek için insani yardım müdahalelerinin erken aşamalarında kullanılabileceğine işaret etmektedir.</w:t>
            </w:r>
          </w:p>
        </w:tc>
        <w:tc>
          <w:tcPr>
            <w:tcW w:w="567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tcPr>
          <w:p w14:paraId="093DE902" w14:textId="77777777" w:rsidR="00D67548" w:rsidRPr="0053736C" w:rsidRDefault="00D67548" w:rsidP="00D67548">
            <w:pPr>
              <w:rPr>
                <w:rFonts w:eastAsia="Arial"/>
                <w:lang w:val="tr-TR"/>
              </w:rPr>
            </w:pPr>
          </w:p>
          <w:p w14:paraId="2720A74D" w14:textId="77777777" w:rsidR="00D67548" w:rsidRPr="0053736C" w:rsidRDefault="00D67548" w:rsidP="00D67548">
            <w:pPr>
              <w:rPr>
                <w:rFonts w:eastAsia="Arial"/>
                <w:lang w:val="tr-TR"/>
              </w:rPr>
            </w:pPr>
            <w:r w:rsidRPr="0053736C">
              <w:rPr>
                <w:lang w:val="tr-TR"/>
              </w:rPr>
              <w:t xml:space="preserve">Ara odaları oluşturun, sohbet yoluyla vaka çalışmaları dağıtın. </w:t>
            </w:r>
          </w:p>
          <w:p w14:paraId="2ABF09F1" w14:textId="77777777" w:rsidR="00D67548" w:rsidRPr="0053736C" w:rsidRDefault="00D67548" w:rsidP="00D67548">
            <w:pPr>
              <w:rPr>
                <w:rFonts w:eastAsia="Arial"/>
                <w:lang w:val="tr-TR"/>
              </w:rPr>
            </w:pPr>
            <w:r w:rsidRPr="0053736C">
              <w:rPr>
                <w:lang w:val="tr-TR"/>
              </w:rPr>
              <w:t>Ara odaları açın</w:t>
            </w:r>
          </w:p>
          <w:p w14:paraId="7DED3BA3" w14:textId="77777777" w:rsidR="00D67548" w:rsidRPr="0053736C" w:rsidRDefault="00D67548" w:rsidP="00D67548">
            <w:pPr>
              <w:rPr>
                <w:rFonts w:eastAsia="Arial"/>
                <w:lang w:val="tr-TR"/>
              </w:rPr>
            </w:pPr>
            <w:r w:rsidRPr="0053736C">
              <w:rPr>
                <w:lang w:val="tr-TR"/>
              </w:rPr>
              <w:t>Ara odaları kapatın</w:t>
            </w:r>
          </w:p>
          <w:p w14:paraId="1115DB4C" w14:textId="77777777" w:rsidR="00D67548" w:rsidRPr="0053736C" w:rsidRDefault="00D67548" w:rsidP="00D67548">
            <w:pPr>
              <w:rPr>
                <w:rFonts w:eastAsia="Arial"/>
                <w:lang w:val="tr-TR"/>
              </w:rPr>
            </w:pPr>
          </w:p>
          <w:p w14:paraId="0E8AA87C" w14:textId="77777777" w:rsidR="00D67548" w:rsidRPr="0053736C" w:rsidRDefault="00D67548" w:rsidP="00D67548">
            <w:pPr>
              <w:rPr>
                <w:rFonts w:eastAsia="Arial"/>
                <w:lang w:val="tr-TR"/>
              </w:rPr>
            </w:pPr>
          </w:p>
          <w:p w14:paraId="786E6786" w14:textId="77777777" w:rsidR="00D67548" w:rsidRPr="0053736C" w:rsidRDefault="00D67548" w:rsidP="00D67548">
            <w:pPr>
              <w:rPr>
                <w:rFonts w:eastAsia="Arial"/>
                <w:lang w:val="tr-TR"/>
              </w:rPr>
            </w:pPr>
          </w:p>
          <w:p w14:paraId="3E866EA6" w14:textId="77777777" w:rsidR="00D67548" w:rsidRPr="0053736C" w:rsidRDefault="00D67548" w:rsidP="00D67548">
            <w:pPr>
              <w:rPr>
                <w:rFonts w:eastAsia="Arial"/>
                <w:lang w:val="tr-TR"/>
              </w:rPr>
            </w:pPr>
          </w:p>
          <w:p w14:paraId="464FB098" w14:textId="77777777" w:rsidR="00D67548" w:rsidRPr="0053736C" w:rsidRDefault="00D67548" w:rsidP="00D67548">
            <w:pPr>
              <w:rPr>
                <w:rFonts w:eastAsia="Arial"/>
                <w:lang w:val="tr-TR"/>
              </w:rPr>
            </w:pPr>
          </w:p>
          <w:p w14:paraId="5408B7B4" w14:textId="287BDECB" w:rsidR="00D67548" w:rsidRPr="0053736C" w:rsidRDefault="00D67548" w:rsidP="00D67548">
            <w:pPr>
              <w:rPr>
                <w:lang w:val="tr-TR"/>
              </w:rPr>
            </w:pPr>
          </w:p>
        </w:tc>
        <w:tc>
          <w:tcPr>
            <w:tcW w:w="993"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tcPr>
          <w:p w14:paraId="4E29EBFD" w14:textId="77777777" w:rsidR="00D67548" w:rsidRPr="0053736C" w:rsidRDefault="00D67548" w:rsidP="00D67548">
            <w:pPr>
              <w:spacing w:before="120"/>
              <w:rPr>
                <w:rFonts w:eastAsia="Arial"/>
                <w:lang w:val="tr-TR"/>
              </w:rPr>
            </w:pPr>
            <w:r w:rsidRPr="0053736C">
              <w:rPr>
                <w:lang w:val="tr-TR"/>
              </w:rPr>
              <w:lastRenderedPageBreak/>
              <w:t>30 dk</w:t>
            </w:r>
          </w:p>
          <w:p w14:paraId="394F2E97" w14:textId="77777777" w:rsidR="00D67548" w:rsidRPr="0053736C" w:rsidRDefault="00D67548" w:rsidP="00D67548">
            <w:pPr>
              <w:spacing w:before="120"/>
              <w:rPr>
                <w:rFonts w:eastAsia="Arial"/>
                <w:lang w:val="tr-TR"/>
              </w:rPr>
            </w:pPr>
          </w:p>
          <w:p w14:paraId="6D7C52A6" w14:textId="7A368C56" w:rsidR="00D67548" w:rsidRPr="0053736C" w:rsidRDefault="00D67548" w:rsidP="00D67548">
            <w:pPr>
              <w:spacing w:before="120"/>
              <w:rPr>
                <w:rStyle w:val="Emphasis"/>
                <w:i w:val="0"/>
                <w:iCs w:val="0"/>
                <w:lang w:val="tr-TR"/>
              </w:rPr>
            </w:pPr>
          </w:p>
        </w:tc>
      </w:tr>
      <w:tr w:rsidR="00D67548" w:rsidRPr="0053736C" w14:paraId="7819A86E" w14:textId="77777777" w:rsidTr="00F15FD9">
        <w:tc>
          <w:tcPr>
            <w:tcW w:w="765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FFFFF" w:themeFill="background1"/>
          </w:tcPr>
          <w:p w14:paraId="7E53F058" w14:textId="77777777" w:rsidR="00D67548" w:rsidRPr="0053736C" w:rsidRDefault="00D67548" w:rsidP="00D67548">
            <w:pPr>
              <w:pStyle w:val="TableSmallBlueHeading"/>
              <w:rPr>
                <w:lang w:val="tr-TR"/>
              </w:rPr>
            </w:pPr>
            <w:r w:rsidRPr="0053736C">
              <w:rPr>
                <w:lang w:val="tr-TR"/>
              </w:rPr>
              <w:t>Şartlı ve Şartsız nakit transferleri</w:t>
            </w:r>
          </w:p>
          <w:p w14:paraId="75386962" w14:textId="77777777" w:rsidR="00D67548" w:rsidRPr="0053736C" w:rsidRDefault="00D67548" w:rsidP="00D67548">
            <w:pPr>
              <w:rPr>
                <w:rFonts w:eastAsia="Arial"/>
                <w:lang w:val="tr-TR"/>
              </w:rPr>
            </w:pPr>
            <w:r w:rsidRPr="0053736C">
              <w:rPr>
                <w:b/>
                <w:lang w:val="tr-TR"/>
              </w:rPr>
              <w:t>Açıklayın:</w:t>
            </w:r>
            <w:r w:rsidRPr="0053736C">
              <w:rPr>
                <w:lang w:val="tr-TR"/>
              </w:rPr>
              <w:t xml:space="preserve"> Slayt 72’yi gösterin ve açıklayın Şartsız transferler yararlanıcılara, alıcının yardımı almak için herhangi bir şey yapmasına gerek kalmadan sağlanır. Bir şartlı transfer yardımı alabilmek için yararlanıcıların belirli bir eylemi/faaliyeti (örneğin okula gitmek, barınak inşa etmek, beslenme taramalarına katılmak, iş üstlenmek, eğitimler vb.) yerine getirmesini gerektirir: transfer gerçekleşmeden önce bir şartın yerine getirilmesi gerekir. İş/Mal/Eğitim için nakit, bunların tümü şartlı transferin biçimleridir. Çocuk koruma sonuçlarını raporlayan </w:t>
            </w:r>
            <w:r w:rsidRPr="0053736C">
              <w:rPr>
                <w:lang w:val="tr-TR"/>
              </w:rPr>
              <w:lastRenderedPageBreak/>
              <w:t>çalışmaların büyük çoğunluğu koşulsuz nakit transferlerini ve daha düşük bir oranda da koşullu nakit transferlerini içermektedir; bunlar ağırlıklı olarak iş karşılığı nakit programlarını veya eğitim sonuçlarıyla bağlantıları içermektedir.</w:t>
            </w:r>
          </w:p>
          <w:p w14:paraId="102FD9C1" w14:textId="77777777" w:rsidR="00D67548" w:rsidRPr="0053736C" w:rsidRDefault="00D67548" w:rsidP="00D67548">
            <w:pPr>
              <w:rPr>
                <w:rFonts w:eastAsia="Arial"/>
                <w:lang w:val="tr-TR"/>
              </w:rPr>
            </w:pPr>
            <w:r w:rsidRPr="0053736C">
              <w:rPr>
                <w:b/>
                <w:lang w:val="tr-TR"/>
              </w:rPr>
              <w:t xml:space="preserve">Talimatlar: </w:t>
            </w:r>
            <w:r w:rsidRPr="0053736C">
              <w:rPr>
                <w:lang w:val="tr-TR"/>
              </w:rPr>
              <w:t>73</w:t>
            </w:r>
            <w:r w:rsidRPr="0053736C">
              <w:rPr>
                <w:b/>
                <w:lang w:val="tr-TR"/>
              </w:rPr>
              <w:t xml:space="preserve"> </w:t>
            </w:r>
            <w:r w:rsidRPr="0053736C">
              <w:rPr>
                <w:lang w:val="tr-TR"/>
              </w:rPr>
              <w:t xml:space="preserve">numaralı slaytı gösterin, küçük gruplar halinde katılımcıların insani yardım faaliyetlerinde çocuk korumada şartlı veya şartsız nakit transferi yaklaşımının kullanılmasının kendi görüşlerine göre artı ve eksilerini tartışmaları için 10 dakika zaman verin. </w:t>
            </w:r>
          </w:p>
          <w:p w14:paraId="16C16C0D" w14:textId="77777777" w:rsidR="00D67548" w:rsidRPr="0053736C" w:rsidRDefault="00D67548" w:rsidP="00D67548">
            <w:pPr>
              <w:rPr>
                <w:rFonts w:eastAsia="Arial"/>
                <w:lang w:val="tr-TR"/>
              </w:rPr>
            </w:pPr>
            <w:r w:rsidRPr="0053736C">
              <w:rPr>
                <w:lang w:val="tr-TR"/>
              </w:rPr>
              <w:t xml:space="preserve">Zaman dolduktan sonra her gruptan tartışmalarının sonucunu kısaca ifade etmelerini isteyin ve nakit uygulayıcılarının şartsız transferleri giderek daha fazla iyi uygulama olarak değerlendirdiklerini ve çocuk koruma uygulayıcılarının koşulsuz bir yaklaşım yerine koşullu bir yaklaşım önerdiklerinde nakit meslektaşlarının geri adım attıklarını bildirdiklerini açıklayın.  İlk olarak, şartlı nakit transferleri, özellikle çocukları ve (zaman zaman da) hassas çocuk koruma sonuçlarını içerdiğinde, tasarım, uygulama ve izleme için ek zaman ve kaynak gerektirir. İkinci olarak, bazı koşullar şartlı nakit transferlerinin şartsız nakit transferlerinden daha etkili olabileceğini gösteriyor gibi görünse </w:t>
            </w:r>
            <w:proofErr w:type="gramStart"/>
            <w:r w:rsidRPr="0053736C">
              <w:rPr>
                <w:lang w:val="tr-TR"/>
              </w:rPr>
              <w:t>de,</w:t>
            </w:r>
            <w:proofErr w:type="gramEnd"/>
            <w:r w:rsidRPr="0053736C">
              <w:rPr>
                <w:lang w:val="tr-TR"/>
              </w:rPr>
              <w:t xml:space="preserve"> olumlu değişime yol açan şeyin koşul mu yoksa transferin kendisi mi olduğu net değildir.</w:t>
            </w:r>
          </w:p>
          <w:p w14:paraId="460C67E7" w14:textId="155AE546" w:rsidR="00D67548" w:rsidRPr="0053736C" w:rsidRDefault="00D67548" w:rsidP="00D67548">
            <w:pPr>
              <w:rPr>
                <w:lang w:val="tr-TR"/>
              </w:rPr>
            </w:pPr>
            <w:r w:rsidRPr="0053736C">
              <w:rPr>
                <w:lang w:val="tr-TR"/>
              </w:rPr>
              <w:t xml:space="preserve">Katılımcıların gruplarına geri dönerek bağlamlarındaki çocuklar için koruma sonuçlarını iyileştirmek için nakit transferi programlamasının nasıl kullanıldığı veya kullanılabileceği hakkında beyin fırtınası </w:t>
            </w:r>
            <w:r w:rsidRPr="0053736C">
              <w:rPr>
                <w:lang w:val="tr-TR"/>
              </w:rPr>
              <w:lastRenderedPageBreak/>
              <w:t xml:space="preserve">yapmalarını isteyin. Tartışma için 10 dakika zaman tanıyın. Zaman dolduktan sonra herkesi geri getirin ve her gruptan tartışmalarının ana noktalarından birini sunmalarını isteyin. </w:t>
            </w:r>
          </w:p>
        </w:tc>
        <w:tc>
          <w:tcPr>
            <w:tcW w:w="567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FFFFF" w:themeFill="background1"/>
          </w:tcPr>
          <w:p w14:paraId="5B1A6AE5" w14:textId="77777777" w:rsidR="00D67548" w:rsidRPr="0053736C" w:rsidRDefault="00D67548" w:rsidP="00D67548">
            <w:pPr>
              <w:rPr>
                <w:rFonts w:eastAsia="Arial"/>
                <w:lang w:val="tr-TR"/>
              </w:rPr>
            </w:pPr>
          </w:p>
          <w:p w14:paraId="1F83C370" w14:textId="77777777" w:rsidR="00D67548" w:rsidRPr="0053736C" w:rsidRDefault="00D67548" w:rsidP="00D67548">
            <w:pPr>
              <w:rPr>
                <w:rFonts w:eastAsia="Arial"/>
                <w:lang w:val="tr-TR"/>
              </w:rPr>
            </w:pPr>
          </w:p>
          <w:p w14:paraId="1CED56EA" w14:textId="77777777" w:rsidR="00D67548" w:rsidRPr="0053736C" w:rsidRDefault="00D67548" w:rsidP="00D67548">
            <w:pPr>
              <w:rPr>
                <w:rFonts w:eastAsia="Arial"/>
                <w:lang w:val="tr-TR"/>
              </w:rPr>
            </w:pPr>
          </w:p>
          <w:p w14:paraId="582BFD76" w14:textId="77777777" w:rsidR="00D67548" w:rsidRPr="0053736C" w:rsidRDefault="00D67548" w:rsidP="00D67548">
            <w:pPr>
              <w:rPr>
                <w:rFonts w:eastAsia="Arial"/>
                <w:lang w:val="tr-TR"/>
              </w:rPr>
            </w:pPr>
          </w:p>
          <w:p w14:paraId="2AA78963" w14:textId="77777777" w:rsidR="00D67548" w:rsidRPr="0053736C" w:rsidRDefault="00D67548" w:rsidP="00D67548">
            <w:pPr>
              <w:rPr>
                <w:rFonts w:eastAsia="Arial"/>
                <w:lang w:val="tr-TR"/>
              </w:rPr>
            </w:pPr>
          </w:p>
          <w:p w14:paraId="784E558E" w14:textId="77777777" w:rsidR="00D67548" w:rsidRPr="0053736C" w:rsidRDefault="00D67548" w:rsidP="00D67548">
            <w:pPr>
              <w:rPr>
                <w:rFonts w:eastAsia="Arial"/>
                <w:lang w:val="tr-TR"/>
              </w:rPr>
            </w:pPr>
          </w:p>
          <w:p w14:paraId="70352A6F" w14:textId="77777777" w:rsidR="00D67548" w:rsidRPr="0053736C" w:rsidRDefault="00D67548" w:rsidP="00D67548">
            <w:pPr>
              <w:rPr>
                <w:rFonts w:eastAsia="Arial"/>
                <w:lang w:val="tr-TR"/>
              </w:rPr>
            </w:pPr>
            <w:r w:rsidRPr="0053736C">
              <w:rPr>
                <w:lang w:val="tr-TR"/>
              </w:rPr>
              <w:t>Ara odalar oluşturun</w:t>
            </w:r>
          </w:p>
          <w:p w14:paraId="42A9DC49" w14:textId="77777777" w:rsidR="00D67548" w:rsidRPr="0053736C" w:rsidRDefault="00D67548" w:rsidP="00D67548">
            <w:pPr>
              <w:rPr>
                <w:rFonts w:eastAsia="Arial"/>
                <w:lang w:val="tr-TR"/>
              </w:rPr>
            </w:pPr>
            <w:r w:rsidRPr="0053736C">
              <w:rPr>
                <w:lang w:val="tr-TR"/>
              </w:rPr>
              <w:lastRenderedPageBreak/>
              <w:t>Ara odaları açın</w:t>
            </w:r>
          </w:p>
          <w:p w14:paraId="0974AF05" w14:textId="77777777" w:rsidR="00D67548" w:rsidRPr="0053736C" w:rsidRDefault="00D67548" w:rsidP="00D67548">
            <w:pPr>
              <w:rPr>
                <w:rFonts w:eastAsia="Arial"/>
                <w:lang w:val="tr-TR"/>
              </w:rPr>
            </w:pPr>
            <w:r w:rsidRPr="0053736C">
              <w:rPr>
                <w:lang w:val="tr-TR"/>
              </w:rPr>
              <w:t>Ara odaları kapatın</w:t>
            </w:r>
          </w:p>
          <w:p w14:paraId="5C6B05C4" w14:textId="77777777" w:rsidR="00D67548" w:rsidRPr="0053736C" w:rsidRDefault="00D67548" w:rsidP="00D67548">
            <w:pPr>
              <w:rPr>
                <w:rFonts w:eastAsia="Arial"/>
                <w:lang w:val="tr-TR"/>
              </w:rPr>
            </w:pPr>
          </w:p>
          <w:p w14:paraId="10C91DD4" w14:textId="77777777" w:rsidR="00D67548" w:rsidRPr="0053736C" w:rsidRDefault="00D67548" w:rsidP="00D67548">
            <w:pPr>
              <w:rPr>
                <w:rFonts w:eastAsia="Arial"/>
                <w:lang w:val="tr-TR"/>
              </w:rPr>
            </w:pPr>
          </w:p>
          <w:p w14:paraId="0E89F787" w14:textId="77777777" w:rsidR="00D67548" w:rsidRPr="0053736C" w:rsidRDefault="00D67548" w:rsidP="00D67548">
            <w:pPr>
              <w:rPr>
                <w:rFonts w:eastAsia="Arial"/>
                <w:lang w:val="tr-TR"/>
              </w:rPr>
            </w:pPr>
          </w:p>
          <w:p w14:paraId="5DE9C1A5" w14:textId="77777777" w:rsidR="00D67548" w:rsidRPr="0053736C" w:rsidRDefault="00D67548" w:rsidP="00D67548">
            <w:pPr>
              <w:rPr>
                <w:rFonts w:eastAsia="Arial"/>
                <w:lang w:val="tr-TR"/>
              </w:rPr>
            </w:pPr>
          </w:p>
          <w:p w14:paraId="6BB6BB58" w14:textId="77777777" w:rsidR="00D67548" w:rsidRPr="0053736C" w:rsidRDefault="00D67548" w:rsidP="00D67548">
            <w:pPr>
              <w:rPr>
                <w:rFonts w:eastAsia="Arial"/>
                <w:lang w:val="tr-TR"/>
              </w:rPr>
            </w:pPr>
          </w:p>
          <w:p w14:paraId="5C3E0817" w14:textId="77777777" w:rsidR="00D67548" w:rsidRPr="0053736C" w:rsidRDefault="00D67548" w:rsidP="00D67548">
            <w:pPr>
              <w:rPr>
                <w:rFonts w:eastAsia="Arial"/>
                <w:lang w:val="tr-TR"/>
              </w:rPr>
            </w:pPr>
            <w:r w:rsidRPr="0053736C">
              <w:rPr>
                <w:lang w:val="tr-TR"/>
              </w:rPr>
              <w:t>Ara odaları açın</w:t>
            </w:r>
          </w:p>
          <w:p w14:paraId="52C95490" w14:textId="77777777" w:rsidR="00D67548" w:rsidRPr="0053736C" w:rsidRDefault="00D67548" w:rsidP="00D67548">
            <w:pPr>
              <w:rPr>
                <w:rFonts w:eastAsia="Arial"/>
                <w:lang w:val="tr-TR"/>
              </w:rPr>
            </w:pPr>
            <w:r w:rsidRPr="0053736C">
              <w:rPr>
                <w:lang w:val="tr-TR"/>
              </w:rPr>
              <w:t>Ara odaları kapatın</w:t>
            </w:r>
          </w:p>
          <w:p w14:paraId="64FAECDF" w14:textId="161226A0" w:rsidR="00D67548" w:rsidRPr="0053736C" w:rsidRDefault="00D67548" w:rsidP="00D67548">
            <w:pPr>
              <w:rPr>
                <w:lang w:val="tr-TR"/>
              </w:rPr>
            </w:pPr>
          </w:p>
        </w:tc>
        <w:tc>
          <w:tcPr>
            <w:tcW w:w="993"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FFFFF" w:themeFill="background1"/>
          </w:tcPr>
          <w:p w14:paraId="095E0CB1" w14:textId="637822E5" w:rsidR="00D67548" w:rsidRPr="0053736C" w:rsidRDefault="00D67548" w:rsidP="00D67548">
            <w:pPr>
              <w:spacing w:before="120"/>
              <w:rPr>
                <w:lang w:val="tr-TR"/>
              </w:rPr>
            </w:pPr>
            <w:r w:rsidRPr="0053736C">
              <w:rPr>
                <w:lang w:val="tr-TR"/>
              </w:rPr>
              <w:lastRenderedPageBreak/>
              <w:t>35 dk</w:t>
            </w:r>
          </w:p>
        </w:tc>
      </w:tr>
      <w:tr w:rsidR="00D67548" w:rsidRPr="0053736C" w14:paraId="354E4CD5" w14:textId="77777777" w:rsidTr="00F15FD9">
        <w:tc>
          <w:tcPr>
            <w:tcW w:w="765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tcPr>
          <w:p w14:paraId="294378ED" w14:textId="77777777" w:rsidR="00D67548" w:rsidRPr="0053736C" w:rsidRDefault="00D67548" w:rsidP="00D67548">
            <w:pPr>
              <w:pStyle w:val="TableSmallBlueHeading"/>
              <w:rPr>
                <w:lang w:val="tr-TR"/>
              </w:rPr>
            </w:pPr>
            <w:r w:rsidRPr="0053736C">
              <w:rPr>
                <w:lang w:val="tr-TR"/>
              </w:rPr>
              <w:lastRenderedPageBreak/>
              <w:t>Çocuk Koruma Risk Değerlendirmesi</w:t>
            </w:r>
          </w:p>
          <w:p w14:paraId="1C82E6E1" w14:textId="77777777" w:rsidR="00D67548" w:rsidRPr="0053736C" w:rsidRDefault="00D67548" w:rsidP="00D67548">
            <w:pPr>
              <w:rPr>
                <w:rFonts w:eastAsia="Arial"/>
                <w:lang w:val="tr-TR"/>
              </w:rPr>
            </w:pPr>
            <w:r w:rsidRPr="0053736C">
              <w:rPr>
                <w:b/>
                <w:lang w:val="tr-TR"/>
              </w:rPr>
              <w:t xml:space="preserve">Talimatlar: </w:t>
            </w:r>
            <w:r w:rsidRPr="0053736C">
              <w:rPr>
                <w:lang w:val="tr-TR"/>
              </w:rPr>
              <w:t xml:space="preserve">Katılımcılardan Endonezya Vaka Çalışmasını bireysel olarak okumalarını isteyin.  Okumaları için 5 dakika zaman tanıyın.  Ardından katılımcılara sorun: </w:t>
            </w:r>
          </w:p>
          <w:p w14:paraId="64E003DA" w14:textId="77777777" w:rsidR="00D67548" w:rsidRPr="0053736C" w:rsidRDefault="00D67548" w:rsidP="00D67548">
            <w:pPr>
              <w:pStyle w:val="NormalTextBulletsLevel1"/>
              <w:pBdr>
                <w:top w:val="nil"/>
                <w:left w:val="nil"/>
                <w:bottom w:val="nil"/>
                <w:right w:val="nil"/>
                <w:between w:val="nil"/>
              </w:pBdr>
              <w:ind w:left="641" w:hanging="357"/>
              <w:rPr>
                <w:lang w:val="tr-TR"/>
              </w:rPr>
            </w:pPr>
            <w:r w:rsidRPr="0053736C">
              <w:rPr>
                <w:lang w:val="tr-TR"/>
              </w:rPr>
              <w:t>Odak grup görüşmeleri yapmak niçin önemliydi?</w:t>
            </w:r>
          </w:p>
          <w:p w14:paraId="0100B24B" w14:textId="77777777" w:rsidR="00D67548" w:rsidRPr="0053736C" w:rsidRDefault="00D67548" w:rsidP="00D67548">
            <w:pPr>
              <w:pStyle w:val="NormalTextBulletsLevel1"/>
              <w:pBdr>
                <w:top w:val="nil"/>
                <w:left w:val="nil"/>
                <w:bottom w:val="nil"/>
                <w:right w:val="nil"/>
                <w:between w:val="nil"/>
              </w:pBdr>
              <w:ind w:left="641" w:hanging="357"/>
              <w:rPr>
                <w:lang w:val="tr-TR"/>
              </w:rPr>
            </w:pPr>
            <w:r w:rsidRPr="0053736C">
              <w:rPr>
                <w:lang w:val="tr-TR"/>
              </w:rPr>
              <w:t>Çalışmanın daha önce yapılması daha faydalı olur muydu? Neden mi?</w:t>
            </w:r>
          </w:p>
          <w:p w14:paraId="12C49089" w14:textId="0FCEEDD3" w:rsidR="00D67548" w:rsidRPr="0053736C" w:rsidRDefault="00D67548" w:rsidP="00D67548">
            <w:pPr>
              <w:rPr>
                <w:rFonts w:eastAsia="Arial"/>
                <w:lang w:val="tr-TR"/>
              </w:rPr>
            </w:pPr>
            <w:r w:rsidRPr="0053736C">
              <w:rPr>
                <w:lang w:val="tr-TR"/>
              </w:rPr>
              <w:t xml:space="preserve">Kısa bir tartışmayı başlatın ve slayt 74'ü göstererek </w:t>
            </w:r>
            <w:r w:rsidR="00640268" w:rsidRPr="0053736C">
              <w:rPr>
                <w:b/>
                <w:lang w:val="tr-TR"/>
              </w:rPr>
              <w:t>açıklayın:</w:t>
            </w:r>
            <w:r w:rsidRPr="0053736C">
              <w:rPr>
                <w:b/>
                <w:lang w:val="tr-TR"/>
              </w:rPr>
              <w:t xml:space="preserve"> </w:t>
            </w:r>
            <w:r w:rsidRPr="0053736C">
              <w:rPr>
                <w:lang w:val="tr-TR"/>
              </w:rPr>
              <w:t>Bir CVA programı üzerinde düşünülmeden önce bir çocuk koruma ve muhafaza risk değerlendirmesi yapılmalıdır. Bu, aşağıdaki hususların tespit edilmesini sağlar:</w:t>
            </w:r>
          </w:p>
          <w:p w14:paraId="19E98E79" w14:textId="77777777" w:rsidR="00D67548" w:rsidRPr="0053736C" w:rsidRDefault="00D67548" w:rsidP="00D67548">
            <w:pPr>
              <w:pStyle w:val="NormalTextBulletsLevel1"/>
              <w:pBdr>
                <w:top w:val="nil"/>
                <w:left w:val="nil"/>
                <w:bottom w:val="nil"/>
                <w:right w:val="nil"/>
                <w:between w:val="nil"/>
              </w:pBdr>
              <w:ind w:left="641" w:hanging="357"/>
              <w:rPr>
                <w:lang w:val="tr-TR"/>
              </w:rPr>
            </w:pPr>
            <w:proofErr w:type="spellStart"/>
            <w:r w:rsidRPr="0053736C">
              <w:rPr>
                <w:lang w:val="tr-TR"/>
              </w:rPr>
              <w:t>CVA'nın</w:t>
            </w:r>
            <w:proofErr w:type="spellEnd"/>
            <w:r w:rsidRPr="0053736C">
              <w:rPr>
                <w:lang w:val="tr-TR"/>
              </w:rPr>
              <w:t xml:space="preserve"> uygulamaya konulmasıyla ilişkili </w:t>
            </w:r>
            <w:r w:rsidRPr="0053736C">
              <w:rPr>
                <w:b/>
                <w:bCs/>
                <w:lang w:val="tr-TR"/>
              </w:rPr>
              <w:t>(çocuk) koruma riskleri</w:t>
            </w:r>
            <w:r w:rsidRPr="0053736C">
              <w:rPr>
                <w:lang w:val="tr-TR"/>
              </w:rPr>
              <w:t>. CVA doğası gereği riskli bir şey değildir. Ancak, CVA kullanan programlama, ailelerin ve çocukların karşılaştıkları zorlukları ve riskleri ve cinsiyet, yaş, statü veya diğer kişisel özelliklerin CVA ile ilişkili riskleri artırıp artırmayacağını dikkate almalıdır. </w:t>
            </w:r>
          </w:p>
          <w:p w14:paraId="300B6780" w14:textId="77777777" w:rsidR="00D67548" w:rsidRPr="0053736C" w:rsidRDefault="00D67548" w:rsidP="00D67548">
            <w:pPr>
              <w:pStyle w:val="NormalTextBulletsLevel1"/>
              <w:pBdr>
                <w:top w:val="nil"/>
                <w:left w:val="nil"/>
                <w:bottom w:val="nil"/>
                <w:right w:val="nil"/>
                <w:between w:val="nil"/>
              </w:pBdr>
              <w:ind w:left="641" w:hanging="357"/>
              <w:rPr>
                <w:lang w:val="tr-TR"/>
              </w:rPr>
            </w:pPr>
            <w:r w:rsidRPr="0053736C">
              <w:rPr>
                <w:b/>
                <w:bCs/>
                <w:lang w:val="tr-TR"/>
              </w:rPr>
              <w:t>Çocuk koruma hususları</w:t>
            </w:r>
            <w:r w:rsidRPr="0053736C">
              <w:rPr>
                <w:lang w:val="tr-TR"/>
              </w:rPr>
              <w:t xml:space="preserve">: Tüm insani yardım müdahalelerinde olduğu gibi, tüm aktörlerin insani yardım personelinin, </w:t>
            </w:r>
            <w:r w:rsidRPr="0053736C">
              <w:rPr>
                <w:lang w:val="tr-TR"/>
              </w:rPr>
              <w:lastRenderedPageBreak/>
              <w:t>operasyonların programlarının çocuklar ve aileler açısından koruma riskleri yaratma ihtimalini tespit etmesi hayati önem taşır.</w:t>
            </w:r>
          </w:p>
          <w:p w14:paraId="153160A4" w14:textId="77777777" w:rsidR="00D67548" w:rsidRPr="0053736C" w:rsidRDefault="00D67548" w:rsidP="00D67548">
            <w:pPr>
              <w:pStyle w:val="NormalTextBulletsLevel1"/>
              <w:ind w:left="641" w:hanging="357"/>
              <w:rPr>
                <w:lang w:val="tr-TR"/>
              </w:rPr>
            </w:pPr>
            <w:proofErr w:type="spellStart"/>
            <w:r w:rsidRPr="0053736C">
              <w:rPr>
                <w:lang w:val="tr-TR"/>
              </w:rPr>
              <w:t>CVA'nın</w:t>
            </w:r>
            <w:proofErr w:type="spellEnd"/>
            <w:r w:rsidRPr="0053736C">
              <w:rPr>
                <w:lang w:val="tr-TR"/>
              </w:rPr>
              <w:t xml:space="preserve"> güvenli bir şekilde alınmasını ve kullanılmasını sağlamak için </w:t>
            </w:r>
            <w:r w:rsidRPr="0053736C">
              <w:rPr>
                <w:b/>
                <w:bCs/>
                <w:lang w:val="tr-TR"/>
              </w:rPr>
              <w:t>olası risk azaltma stratejileri</w:t>
            </w:r>
            <w:r w:rsidRPr="0053736C">
              <w:rPr>
                <w:lang w:val="tr-TR"/>
              </w:rPr>
              <w:t xml:space="preserve">. Toplanan bilgiler, program ekiplerinin çocuk koruma risklerini proaktif bir şekilde azaltan ve koruma faydalarını en üst düzeye çıkaran programlar tasarlamasına yardımcı olabilir. </w:t>
            </w:r>
          </w:p>
          <w:p w14:paraId="580FB553" w14:textId="408E69C9" w:rsidR="00967481" w:rsidRPr="0053736C" w:rsidRDefault="00967481" w:rsidP="00967481">
            <w:pPr>
              <w:pStyle w:val="NormalTextBulletsLevel1"/>
              <w:numPr>
                <w:ilvl w:val="0"/>
                <w:numId w:val="0"/>
              </w:numPr>
              <w:ind w:left="284"/>
              <w:rPr>
                <w:lang w:val="tr-TR"/>
              </w:rPr>
            </w:pPr>
          </w:p>
        </w:tc>
        <w:tc>
          <w:tcPr>
            <w:tcW w:w="567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tcPr>
          <w:p w14:paraId="327D22C4" w14:textId="77777777" w:rsidR="00D67548" w:rsidRPr="0053736C" w:rsidRDefault="00D67548" w:rsidP="00D67548">
            <w:pPr>
              <w:rPr>
                <w:rFonts w:eastAsia="Arial"/>
                <w:lang w:val="tr-TR"/>
              </w:rPr>
            </w:pPr>
          </w:p>
          <w:p w14:paraId="6DAC0691" w14:textId="05AB9A2A" w:rsidR="00D67548" w:rsidRPr="0053736C" w:rsidRDefault="00D67548" w:rsidP="00D67548">
            <w:pPr>
              <w:jc w:val="both"/>
              <w:rPr>
                <w:lang w:val="tr-TR"/>
              </w:rPr>
            </w:pPr>
            <w:r w:rsidRPr="0053736C">
              <w:rPr>
                <w:lang w:val="tr-TR"/>
              </w:rPr>
              <w:t>Vaka çalışmasını sohbet işlevi veya seçilen online platforma en uygun araçlarla gönderin</w:t>
            </w:r>
          </w:p>
        </w:tc>
        <w:tc>
          <w:tcPr>
            <w:tcW w:w="993"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tcPr>
          <w:p w14:paraId="7B84EB92" w14:textId="4D706B20" w:rsidR="00D67548" w:rsidRPr="0053736C" w:rsidRDefault="00D67548" w:rsidP="00D67548">
            <w:pPr>
              <w:spacing w:before="120"/>
              <w:rPr>
                <w:lang w:val="tr-TR"/>
              </w:rPr>
            </w:pPr>
            <w:r w:rsidRPr="0053736C">
              <w:rPr>
                <w:lang w:val="tr-TR"/>
              </w:rPr>
              <w:t>15 dk</w:t>
            </w:r>
          </w:p>
        </w:tc>
      </w:tr>
      <w:tr w:rsidR="00D67548" w:rsidRPr="0053736C" w14:paraId="721E39DA" w14:textId="77777777" w:rsidTr="00F15FD9">
        <w:tc>
          <w:tcPr>
            <w:tcW w:w="765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FFFFF" w:themeFill="background1"/>
          </w:tcPr>
          <w:p w14:paraId="2E20B3BC" w14:textId="77777777" w:rsidR="00D67548" w:rsidRPr="0053736C" w:rsidRDefault="00D67548" w:rsidP="00D67548">
            <w:pPr>
              <w:pStyle w:val="TableSmallBlueHeading"/>
              <w:rPr>
                <w:lang w:val="tr-TR"/>
              </w:rPr>
            </w:pPr>
            <w:r w:rsidRPr="0053736C">
              <w:rPr>
                <w:lang w:val="tr-TR"/>
              </w:rPr>
              <w:t>Oturum özeti</w:t>
            </w:r>
          </w:p>
          <w:p w14:paraId="7677A2FD" w14:textId="77777777" w:rsidR="00D67548" w:rsidRPr="0053736C" w:rsidRDefault="00D67548" w:rsidP="00D67548">
            <w:pPr>
              <w:rPr>
                <w:rFonts w:eastAsia="Arial"/>
                <w:lang w:val="tr-TR"/>
              </w:rPr>
            </w:pPr>
            <w:r w:rsidRPr="0053736C">
              <w:rPr>
                <w:lang w:val="tr-TR"/>
              </w:rPr>
              <w:t xml:space="preserve">Katılımcılara öğrenme günlüklerini istedikleri zaman kullanarak temel öğrenme noktalarını not edebileceklerini hatırlatın ve 75. slaytı göstererek oturumu özetleyin. </w:t>
            </w:r>
          </w:p>
          <w:p w14:paraId="414FCD36" w14:textId="77777777" w:rsidR="00D67548" w:rsidRPr="0053736C" w:rsidRDefault="00D67548" w:rsidP="00D67548">
            <w:pPr>
              <w:rPr>
                <w:rFonts w:eastAsia="Arial"/>
                <w:lang w:val="tr-TR"/>
              </w:rPr>
            </w:pPr>
            <w:r w:rsidRPr="0053736C">
              <w:rPr>
                <w:lang w:val="tr-TR"/>
              </w:rPr>
              <w:t xml:space="preserve">Düşünme etkinliğine yönelik öneri niteliğindeki sorular: </w:t>
            </w:r>
          </w:p>
          <w:p w14:paraId="2D806A15" w14:textId="77777777" w:rsidR="00D67548" w:rsidRPr="0053736C" w:rsidRDefault="00D67548" w:rsidP="00D67548">
            <w:pPr>
              <w:pStyle w:val="NormalTextBulletsLevel1"/>
              <w:pBdr>
                <w:top w:val="nil"/>
                <w:left w:val="nil"/>
                <w:bottom w:val="nil"/>
                <w:right w:val="nil"/>
                <w:between w:val="nil"/>
              </w:pBdr>
              <w:ind w:left="641" w:hanging="357"/>
              <w:rPr>
                <w:lang w:val="tr-TR"/>
              </w:rPr>
            </w:pPr>
            <w:r w:rsidRPr="0053736C">
              <w:rPr>
                <w:lang w:val="tr-TR"/>
              </w:rPr>
              <w:t>Nakit ve Kupon Yardımı çocuk koruma açısından ne kadar geçerlidir?</w:t>
            </w:r>
          </w:p>
          <w:p w14:paraId="040CCAAB" w14:textId="32727CD3" w:rsidR="00D67548" w:rsidRPr="0053736C" w:rsidRDefault="00D67548" w:rsidP="00D67548">
            <w:pPr>
              <w:pStyle w:val="NormalTextBulletsLevel1"/>
              <w:ind w:left="641" w:hanging="357"/>
              <w:rPr>
                <w:lang w:val="tr-TR"/>
              </w:rPr>
            </w:pPr>
            <w:r w:rsidRPr="0053736C">
              <w:rPr>
                <w:lang w:val="tr-TR"/>
              </w:rPr>
              <w:t>Bu oturumda öğrendiğiniz en önemli şey nedir?</w:t>
            </w:r>
          </w:p>
        </w:tc>
        <w:tc>
          <w:tcPr>
            <w:tcW w:w="567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FFFFF" w:themeFill="background1"/>
          </w:tcPr>
          <w:p w14:paraId="79C7C6D4" w14:textId="77777777" w:rsidR="00D67548" w:rsidRPr="0053736C" w:rsidRDefault="00D67548" w:rsidP="00D67548">
            <w:pPr>
              <w:rPr>
                <w:lang w:val="tr-TR"/>
              </w:rPr>
            </w:pPr>
          </w:p>
        </w:tc>
        <w:tc>
          <w:tcPr>
            <w:tcW w:w="993"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FFFFF" w:themeFill="background1"/>
          </w:tcPr>
          <w:p w14:paraId="0023A283" w14:textId="36CC26DF" w:rsidR="00D67548" w:rsidRPr="0053736C" w:rsidRDefault="00D67548" w:rsidP="00D67548">
            <w:pPr>
              <w:spacing w:before="120"/>
              <w:rPr>
                <w:lang w:val="tr-TR"/>
              </w:rPr>
            </w:pPr>
            <w:r w:rsidRPr="0053736C">
              <w:rPr>
                <w:color w:val="000000"/>
                <w:lang w:val="tr-TR"/>
              </w:rPr>
              <w:t>3 dk</w:t>
            </w:r>
          </w:p>
        </w:tc>
      </w:tr>
    </w:tbl>
    <w:p w14:paraId="29EBB6D8" w14:textId="77777777" w:rsidR="001460F9" w:rsidRPr="0053736C" w:rsidRDefault="001460F9" w:rsidP="00486E52">
      <w:pPr>
        <w:rPr>
          <w:lang w:val="tr-TR"/>
        </w:rPr>
      </w:pPr>
    </w:p>
    <w:p w14:paraId="58145B5F" w14:textId="77777777" w:rsidR="00F15FD9" w:rsidRPr="0053736C" w:rsidRDefault="00F15FD9" w:rsidP="00486E52">
      <w:pPr>
        <w:rPr>
          <w:lang w:val="tr-TR"/>
        </w:rPr>
      </w:pPr>
    </w:p>
    <w:p w14:paraId="0FB2C49A" w14:textId="77777777" w:rsidR="00F15FD9" w:rsidRPr="0053736C" w:rsidRDefault="00F15FD9" w:rsidP="00486E52">
      <w:pPr>
        <w:rPr>
          <w:lang w:val="tr-TR"/>
        </w:rPr>
      </w:pPr>
    </w:p>
    <w:p w14:paraId="63EACC66" w14:textId="3923BEF7" w:rsidR="001460F9" w:rsidRPr="0053736C" w:rsidRDefault="00327DC6" w:rsidP="00327DC6">
      <w:pPr>
        <w:pStyle w:val="1Heading1"/>
        <w:rPr>
          <w:rFonts w:eastAsia="Roboto Condensed"/>
          <w:lang w:val="tr-TR"/>
        </w:rPr>
      </w:pPr>
      <w:r w:rsidRPr="0053736C">
        <w:rPr>
          <w:rFonts w:eastAsia="Roboto Condensed"/>
          <w:lang w:val="tr-TR"/>
        </w:rPr>
        <w:lastRenderedPageBreak/>
        <w:t>Destekleyici Bilgiler</w:t>
      </w:r>
    </w:p>
    <w:p w14:paraId="071B015F" w14:textId="77777777" w:rsidR="00F15FD9" w:rsidRPr="0053736C" w:rsidRDefault="00F15FD9" w:rsidP="00F15FD9">
      <w:pPr>
        <w:rPr>
          <w:lang w:val="tr-TR"/>
        </w:rPr>
      </w:pPr>
      <w:r w:rsidRPr="0053736C">
        <w:rPr>
          <w:lang w:val="tr-TR"/>
        </w:rPr>
        <w:t xml:space="preserve">Usuller ve dağıtım mekanizmaları diyagramı (Kaynak: </w:t>
      </w:r>
      <w:hyperlink r:id="rId10">
        <w:r w:rsidRPr="0053736C">
          <w:rPr>
            <w:color w:val="0388C5" w:themeColor="accent5"/>
            <w:u w:val="single"/>
            <w:lang w:val="tr-TR"/>
          </w:rPr>
          <w:t>https://www.calpnetwork.org/wp-content/uploads/2020/03/calp-glossary-english.pdf</w:t>
        </w:r>
      </w:hyperlink>
      <w:r w:rsidRPr="0053736C">
        <w:rPr>
          <w:color w:val="0388C5" w:themeColor="accent5"/>
          <w:lang w:val="tr-TR"/>
        </w:rPr>
        <w:t xml:space="preserve"> </w:t>
      </w:r>
      <w:r w:rsidRPr="0053736C">
        <w:rPr>
          <w:lang w:val="tr-TR"/>
        </w:rPr>
        <w:t>)</w:t>
      </w:r>
    </w:p>
    <w:p w14:paraId="6606657F" w14:textId="1E70A7F5" w:rsidR="00846605" w:rsidRPr="0053736C" w:rsidRDefault="00846605" w:rsidP="00227FA0">
      <w:pPr>
        <w:rPr>
          <w:lang w:val="tr-TR"/>
        </w:rPr>
      </w:pPr>
      <w:r w:rsidRPr="0053736C">
        <w:rPr>
          <w:noProof/>
          <w:lang w:val="tr-TR" w:eastAsia="en-GB"/>
        </w:rPr>
        <w:drawing>
          <wp:inline distT="114300" distB="114300" distL="114300" distR="114300" wp14:anchorId="62E82E47" wp14:editId="0EBAD08A">
            <wp:extent cx="6613451" cy="4990712"/>
            <wp:effectExtent l="0" t="0" r="0" b="635"/>
            <wp:docPr id="1123505216"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rotWithShape="1">
                    <a:blip r:embed="rId11"/>
                    <a:srcRect b="44598"/>
                    <a:stretch/>
                  </pic:blipFill>
                  <pic:spPr bwMode="auto">
                    <a:xfrm>
                      <a:off x="0" y="0"/>
                      <a:ext cx="6648760" cy="5017357"/>
                    </a:xfrm>
                    <a:prstGeom prst="rect">
                      <a:avLst/>
                    </a:prstGeom>
                    <a:ln>
                      <a:noFill/>
                    </a:ln>
                    <a:extLst>
                      <a:ext uri="{53640926-AAD7-44D8-BBD7-CCE9431645EC}">
                        <a14:shadowObscured xmlns:a14="http://schemas.microsoft.com/office/drawing/2010/main"/>
                      </a:ext>
                    </a:extLst>
                  </pic:spPr>
                </pic:pic>
              </a:graphicData>
            </a:graphic>
          </wp:inline>
        </w:drawing>
      </w:r>
    </w:p>
    <w:p w14:paraId="2B26E7AB" w14:textId="0E925F45" w:rsidR="00846605" w:rsidRPr="0053736C" w:rsidRDefault="00846605" w:rsidP="00227FA0">
      <w:pPr>
        <w:rPr>
          <w:lang w:val="tr-TR"/>
        </w:rPr>
      </w:pPr>
      <w:r w:rsidRPr="0053736C">
        <w:rPr>
          <w:noProof/>
          <w:lang w:val="tr-TR" w:eastAsia="en-GB"/>
        </w:rPr>
        <w:lastRenderedPageBreak/>
        <w:drawing>
          <wp:inline distT="114300" distB="114300" distL="114300" distR="114300" wp14:anchorId="205D8CDF" wp14:editId="51C05E02">
            <wp:extent cx="6612890" cy="3934046"/>
            <wp:effectExtent l="0" t="0" r="0" b="9525"/>
            <wp:docPr id="375538419" name="image1.png" descr="A diagram of a process&#10;&#10;Description automatically generated"/>
            <wp:cNvGraphicFramePr/>
            <a:graphic xmlns:a="http://schemas.openxmlformats.org/drawingml/2006/main">
              <a:graphicData uri="http://schemas.openxmlformats.org/drawingml/2006/picture">
                <pic:pic xmlns:pic="http://schemas.openxmlformats.org/drawingml/2006/picture">
                  <pic:nvPicPr>
                    <pic:cNvPr id="375538419" name="image1.png" descr="A diagram of a process&#10;&#10;Description automatically generated"/>
                    <pic:cNvPicPr preferRelativeResize="0"/>
                  </pic:nvPicPr>
                  <pic:blipFill rotWithShape="1">
                    <a:blip r:embed="rId11"/>
                    <a:srcRect t="55480" b="845"/>
                    <a:stretch/>
                  </pic:blipFill>
                  <pic:spPr bwMode="auto">
                    <a:xfrm>
                      <a:off x="0" y="0"/>
                      <a:ext cx="6648760" cy="3955385"/>
                    </a:xfrm>
                    <a:prstGeom prst="rect">
                      <a:avLst/>
                    </a:prstGeom>
                    <a:ln>
                      <a:noFill/>
                    </a:ln>
                    <a:extLst>
                      <a:ext uri="{53640926-AAD7-44D8-BBD7-CCE9431645EC}">
                        <a14:shadowObscured xmlns:a14="http://schemas.microsoft.com/office/drawing/2010/main"/>
                      </a:ext>
                    </a:extLst>
                  </pic:spPr>
                </pic:pic>
              </a:graphicData>
            </a:graphic>
          </wp:inline>
        </w:drawing>
      </w:r>
    </w:p>
    <w:p w14:paraId="396A8EF2" w14:textId="77777777" w:rsidR="00EF048B" w:rsidRPr="0053736C" w:rsidRDefault="00EF048B" w:rsidP="00227FA0">
      <w:pPr>
        <w:rPr>
          <w:lang w:val="tr-TR"/>
        </w:rPr>
      </w:pPr>
    </w:p>
    <w:p w14:paraId="40C8E15C" w14:textId="77777777" w:rsidR="00F15FD9" w:rsidRPr="0053736C" w:rsidRDefault="00F15FD9" w:rsidP="00F15FD9">
      <w:pPr>
        <w:pStyle w:val="TableSmallBlueHeading"/>
        <w:rPr>
          <w:lang w:val="tr-TR"/>
        </w:rPr>
      </w:pPr>
      <w:r w:rsidRPr="0053736C">
        <w:rPr>
          <w:lang w:val="tr-TR"/>
        </w:rPr>
        <w:t>Vaka Çalışmaları</w:t>
      </w:r>
    </w:p>
    <w:p w14:paraId="757A67C0" w14:textId="77777777" w:rsidR="00F15FD9" w:rsidRPr="0053736C" w:rsidRDefault="00F15FD9" w:rsidP="00F15FD9">
      <w:pPr>
        <w:spacing w:after="240" w:line="288" w:lineRule="auto"/>
        <w:rPr>
          <w:lang w:val="tr-TR"/>
        </w:rPr>
      </w:pPr>
      <w:r w:rsidRPr="0053736C">
        <w:rPr>
          <w:u w:val="single"/>
          <w:lang w:val="tr-TR"/>
        </w:rPr>
        <w:t>Çocuklar için Doğrudan Koruma Sonuçları:</w:t>
      </w:r>
      <w:r w:rsidRPr="0053736C">
        <w:rPr>
          <w:lang w:val="tr-TR"/>
        </w:rPr>
        <w:t xml:space="preserve"> Endonezya'da 2004 yılında Hint Okyanusunda meydana gelen tsunami ve depremin ardından </w:t>
      </w:r>
      <w:proofErr w:type="spellStart"/>
      <w:r w:rsidRPr="0053736C">
        <w:rPr>
          <w:lang w:val="tr-TR"/>
        </w:rPr>
        <w:t>panti</w:t>
      </w:r>
      <w:proofErr w:type="spellEnd"/>
      <w:r w:rsidRPr="0053736C">
        <w:rPr>
          <w:lang w:val="tr-TR"/>
        </w:rPr>
        <w:t xml:space="preserve"> </w:t>
      </w:r>
      <w:proofErr w:type="spellStart"/>
      <w:r w:rsidRPr="0053736C">
        <w:rPr>
          <w:lang w:val="tr-TR"/>
        </w:rPr>
        <w:t>asuhan</w:t>
      </w:r>
      <w:proofErr w:type="spellEnd"/>
      <w:r w:rsidRPr="0053736C">
        <w:rPr>
          <w:lang w:val="tr-TR"/>
        </w:rPr>
        <w:t xml:space="preserve"> (çocuk evleri) sayısı katlanarak arttığından kurumsal bakım konusuna büyük önem verilmiştir. </w:t>
      </w:r>
      <w:proofErr w:type="spellStart"/>
      <w:r w:rsidRPr="0053736C">
        <w:rPr>
          <w:lang w:val="tr-TR"/>
        </w:rPr>
        <w:t>Aceh'deki</w:t>
      </w:r>
      <w:proofErr w:type="spellEnd"/>
      <w:r w:rsidRPr="0053736C">
        <w:rPr>
          <w:lang w:val="tr-TR"/>
        </w:rPr>
        <w:t xml:space="preserve"> çocuk koruma ihtiyaçlarını ele alan uluslararası kuruluşlar, ailelerin bir arada kalmasını sağlamaya çalışmak için hanelere nakit hibe vererek karşılık verirken, 11 bazı denizaşırı bağışçılar, bireysel bağışçılar ve hükümet kurumsal bakımı destekliyordu. 2005 yılı sonu itibariyle, 2.494 refakatsiz, ayrı düşmüş ve tek ebeveynli hane vakası kurumlar arası bir gruba kaydedilmiştir. En büyük endişelerden biri, koruyucu aileler </w:t>
      </w:r>
      <w:r w:rsidRPr="0053736C">
        <w:rPr>
          <w:lang w:val="tr-TR"/>
        </w:rPr>
        <w:lastRenderedPageBreak/>
        <w:t xml:space="preserve">üzerindeki mali baskılar ve tsunami sonrasında hüküm süren kötü ekonomik koşullar nedeniyle çocukların ikinci bir kez ayrılmalarıydı. Bunun bir sonucu olarak Sosyal İşler Bakanlığı, </w:t>
      </w:r>
      <w:proofErr w:type="spellStart"/>
      <w:r w:rsidRPr="0053736C">
        <w:rPr>
          <w:lang w:val="tr-TR"/>
        </w:rPr>
        <w:t>Save</w:t>
      </w:r>
      <w:proofErr w:type="spellEnd"/>
      <w:r w:rsidRPr="0053736C">
        <w:rPr>
          <w:lang w:val="tr-TR"/>
        </w:rPr>
        <w:t xml:space="preserve"> </w:t>
      </w:r>
      <w:proofErr w:type="spellStart"/>
      <w:r w:rsidRPr="0053736C">
        <w:rPr>
          <w:lang w:val="tr-TR"/>
        </w:rPr>
        <w:t>the</w:t>
      </w:r>
      <w:proofErr w:type="spellEnd"/>
      <w:r w:rsidRPr="0053736C">
        <w:rPr>
          <w:lang w:val="tr-TR"/>
        </w:rPr>
        <w:t xml:space="preserve"> </w:t>
      </w:r>
      <w:proofErr w:type="spellStart"/>
      <w:r w:rsidRPr="0053736C">
        <w:rPr>
          <w:lang w:val="tr-TR"/>
        </w:rPr>
        <w:t>Children'ın</w:t>
      </w:r>
      <w:proofErr w:type="spellEnd"/>
      <w:r w:rsidRPr="0053736C">
        <w:rPr>
          <w:lang w:val="tr-TR"/>
        </w:rPr>
        <w:t xml:space="preserve"> desteğiyle büyük bir araştırma ve politika incelemesi başlattı. Araştırma, kurumlardaki çocukların ezici çoğunluğunun bakım sağlayabilecek ebeveynleri, vasileri veya aile üyeleri olduğunu; sadece </w:t>
      </w:r>
      <w:proofErr w:type="gramStart"/>
      <w:r w:rsidRPr="0053736C">
        <w:rPr>
          <w:lang w:val="tr-TR"/>
        </w:rPr>
        <w:t>%6</w:t>
      </w:r>
      <w:proofErr w:type="gramEnd"/>
      <w:r w:rsidRPr="0053736C">
        <w:rPr>
          <w:lang w:val="tr-TR"/>
        </w:rPr>
        <w:t xml:space="preserve">'sının gerçekten 2 Doğrudan sonucu vardı: çocuk koruma amaçlı nakit transferi programlama sonuçları 5 yetim olduğunu ortaya koymuştur. </w:t>
      </w:r>
      <w:proofErr w:type="spellStart"/>
      <w:r w:rsidRPr="0053736C">
        <w:rPr>
          <w:lang w:val="tr-TR"/>
        </w:rPr>
        <w:t>Aceh'de</w:t>
      </w:r>
      <w:proofErr w:type="spellEnd"/>
      <w:r w:rsidRPr="0053736C">
        <w:rPr>
          <w:lang w:val="tr-TR"/>
        </w:rPr>
        <w:t xml:space="preserve"> tsunami sonrasında yatılı bakıma yerleştirilen çocukların </w:t>
      </w:r>
      <w:proofErr w:type="gramStart"/>
      <w:r w:rsidRPr="0053736C">
        <w:rPr>
          <w:lang w:val="tr-TR"/>
        </w:rPr>
        <w:t>%97,5</w:t>
      </w:r>
      <w:proofErr w:type="gramEnd"/>
      <w:r w:rsidRPr="0053736C">
        <w:rPr>
          <w:lang w:val="tr-TR"/>
        </w:rPr>
        <w:t>'inin eğitim alabilmeleri için aileleri tarafından buraya yerleştirildiği görülmüştür.12 Araştırma, hükümetin, bağışçıların ve bireysel destek verenlerin kurumlardaki çocukları destekleyerek bu durumu daha da kötüleştirdiğini ortaya koymuştur.</w:t>
      </w:r>
    </w:p>
    <w:p w14:paraId="73EB2F14" w14:textId="77777777" w:rsidR="00F15FD9" w:rsidRPr="0053736C" w:rsidRDefault="00F15FD9" w:rsidP="00F15FD9">
      <w:pPr>
        <w:spacing w:after="240" w:line="288" w:lineRule="auto"/>
        <w:rPr>
          <w:lang w:val="tr-TR"/>
        </w:rPr>
      </w:pPr>
      <w:r w:rsidRPr="0053736C">
        <w:rPr>
          <w:u w:val="single"/>
          <w:lang w:val="tr-TR"/>
        </w:rPr>
        <w:t>Çocuklar için Doğrudan Koruma Sonuçları:</w:t>
      </w:r>
      <w:r w:rsidRPr="0053736C">
        <w:rPr>
          <w:lang w:val="tr-TR"/>
        </w:rPr>
        <w:t xml:space="preserve"> </w:t>
      </w:r>
      <w:proofErr w:type="spellStart"/>
      <w:r w:rsidRPr="0053736C">
        <w:rPr>
          <w:lang w:val="tr-TR"/>
        </w:rPr>
        <w:t>Aminullah</w:t>
      </w:r>
      <w:proofErr w:type="spellEnd"/>
      <w:r w:rsidRPr="0053736C">
        <w:rPr>
          <w:lang w:val="tr-TR"/>
        </w:rPr>
        <w:t xml:space="preserve"> 13 yaşında ve Pakistan'ın kuzeyindeki KPK eyaletinin </w:t>
      </w:r>
      <w:proofErr w:type="spellStart"/>
      <w:r w:rsidRPr="0053736C">
        <w:rPr>
          <w:lang w:val="tr-TR"/>
        </w:rPr>
        <w:t>Swat</w:t>
      </w:r>
      <w:proofErr w:type="spellEnd"/>
      <w:r w:rsidRPr="0053736C">
        <w:rPr>
          <w:lang w:val="tr-TR"/>
        </w:rPr>
        <w:t xml:space="preserve"> bölgesinden geliyor. </w:t>
      </w:r>
      <w:proofErr w:type="spellStart"/>
      <w:r w:rsidRPr="0053736C">
        <w:rPr>
          <w:lang w:val="tr-TR"/>
        </w:rPr>
        <w:t>Save</w:t>
      </w:r>
      <w:proofErr w:type="spellEnd"/>
      <w:r w:rsidRPr="0053736C">
        <w:rPr>
          <w:lang w:val="tr-TR"/>
        </w:rPr>
        <w:t xml:space="preserve"> </w:t>
      </w:r>
      <w:proofErr w:type="spellStart"/>
      <w:r w:rsidRPr="0053736C">
        <w:rPr>
          <w:lang w:val="tr-TR"/>
        </w:rPr>
        <w:t>the</w:t>
      </w:r>
      <w:proofErr w:type="spellEnd"/>
      <w:r w:rsidRPr="0053736C">
        <w:rPr>
          <w:lang w:val="tr-TR"/>
        </w:rPr>
        <w:t xml:space="preserve"> </w:t>
      </w:r>
      <w:proofErr w:type="spellStart"/>
      <w:r w:rsidRPr="0053736C">
        <w:rPr>
          <w:lang w:val="tr-TR"/>
        </w:rPr>
        <w:t>Children'ın</w:t>
      </w:r>
      <w:proofErr w:type="spellEnd"/>
      <w:r w:rsidRPr="0053736C">
        <w:rPr>
          <w:lang w:val="tr-TR"/>
        </w:rPr>
        <w:t xml:space="preserve"> bu alanda uyguladığı program 2009 yılında </w:t>
      </w:r>
      <w:proofErr w:type="spellStart"/>
      <w:r w:rsidRPr="0053736C">
        <w:rPr>
          <w:lang w:val="tr-TR"/>
        </w:rPr>
        <w:t>Talibanlaşmanın</w:t>
      </w:r>
      <w:proofErr w:type="spellEnd"/>
      <w:r w:rsidRPr="0053736C">
        <w:rPr>
          <w:lang w:val="tr-TR"/>
        </w:rPr>
        <w:t xml:space="preserve"> yol açtığı IDP krizi sırasında ortaya çıkmıştır. 2010 yılında muson selleri aynı bölgede bir başka felakete neden olmuştur. </w:t>
      </w:r>
      <w:proofErr w:type="spellStart"/>
      <w:r w:rsidRPr="0053736C">
        <w:rPr>
          <w:lang w:val="tr-TR"/>
        </w:rPr>
        <w:t>Aminullah</w:t>
      </w:r>
      <w:proofErr w:type="spellEnd"/>
      <w:r w:rsidRPr="0053736C">
        <w:rPr>
          <w:lang w:val="tr-TR"/>
        </w:rPr>
        <w:t xml:space="preserve"> bu sırada 1.200 km uzaklıktaki liman kenti </w:t>
      </w:r>
      <w:proofErr w:type="spellStart"/>
      <w:r w:rsidRPr="0053736C">
        <w:rPr>
          <w:lang w:val="tr-TR"/>
        </w:rPr>
        <w:t>Karaçi'de</w:t>
      </w:r>
      <w:proofErr w:type="spellEnd"/>
      <w:r w:rsidRPr="0053736C">
        <w:rPr>
          <w:lang w:val="tr-TR"/>
        </w:rPr>
        <w:t xml:space="preserve"> dini bir seminerdeydi. O ve kuzeni ülkenin dört bir yanından gelen yüzlerce çocuk arasında yer alıyordu. Çocuklar gün boyunca zincirlenmişlerdi ve düzenli olarak sopa ve çubuklarla dövülüyorlardı. </w:t>
      </w:r>
      <w:proofErr w:type="spellStart"/>
      <w:r w:rsidRPr="0053736C">
        <w:rPr>
          <w:lang w:val="tr-TR"/>
        </w:rPr>
        <w:t>Aminullah</w:t>
      </w:r>
      <w:proofErr w:type="spellEnd"/>
      <w:r w:rsidRPr="0053736C">
        <w:rPr>
          <w:lang w:val="tr-TR"/>
        </w:rPr>
        <w:t xml:space="preserve"> kaçtı ve daha sonra kaçak bir yolcu olarak </w:t>
      </w:r>
      <w:proofErr w:type="spellStart"/>
      <w:r w:rsidRPr="0053736C">
        <w:rPr>
          <w:lang w:val="tr-TR"/>
        </w:rPr>
        <w:t>Swat</w:t>
      </w:r>
      <w:proofErr w:type="spellEnd"/>
      <w:r w:rsidRPr="0053736C">
        <w:rPr>
          <w:lang w:val="tr-TR"/>
        </w:rPr>
        <w:t xml:space="preserve"> bölgesine geri dönmeyi başardı ve burada küçük bir çay dükkanında çalışmaya başladı. Şimdi ise </w:t>
      </w:r>
      <w:proofErr w:type="spellStart"/>
      <w:r w:rsidRPr="0053736C">
        <w:rPr>
          <w:lang w:val="tr-TR"/>
        </w:rPr>
        <w:t>Save</w:t>
      </w:r>
      <w:proofErr w:type="spellEnd"/>
      <w:r w:rsidRPr="0053736C">
        <w:rPr>
          <w:lang w:val="tr-TR"/>
        </w:rPr>
        <w:t xml:space="preserve"> </w:t>
      </w:r>
      <w:proofErr w:type="spellStart"/>
      <w:r w:rsidRPr="0053736C">
        <w:rPr>
          <w:lang w:val="tr-TR"/>
        </w:rPr>
        <w:t>the</w:t>
      </w:r>
      <w:proofErr w:type="spellEnd"/>
      <w:r w:rsidRPr="0053736C">
        <w:rPr>
          <w:lang w:val="tr-TR"/>
        </w:rPr>
        <w:t xml:space="preserve"> </w:t>
      </w:r>
      <w:proofErr w:type="spellStart"/>
      <w:r w:rsidRPr="0053736C">
        <w:rPr>
          <w:lang w:val="tr-TR"/>
        </w:rPr>
        <w:t>Children'ın</w:t>
      </w:r>
      <w:proofErr w:type="spellEnd"/>
      <w:r w:rsidRPr="0053736C">
        <w:rPr>
          <w:lang w:val="tr-TR"/>
        </w:rPr>
        <w:t xml:space="preserve"> maddi nedenlerle okula hiç gidememiş çocuklara yönelik Öğrenme ve Gelişim Merkezi'ne devam ediyor. </w:t>
      </w:r>
      <w:proofErr w:type="spellStart"/>
      <w:r w:rsidRPr="0053736C">
        <w:rPr>
          <w:lang w:val="tr-TR"/>
        </w:rPr>
        <w:t>Save</w:t>
      </w:r>
      <w:proofErr w:type="spellEnd"/>
      <w:r w:rsidRPr="0053736C">
        <w:rPr>
          <w:lang w:val="tr-TR"/>
        </w:rPr>
        <w:t xml:space="preserve"> </w:t>
      </w:r>
      <w:proofErr w:type="spellStart"/>
      <w:r w:rsidRPr="0053736C">
        <w:rPr>
          <w:lang w:val="tr-TR"/>
        </w:rPr>
        <w:t>the</w:t>
      </w:r>
      <w:proofErr w:type="spellEnd"/>
      <w:r w:rsidRPr="0053736C">
        <w:rPr>
          <w:lang w:val="tr-TR"/>
        </w:rPr>
        <w:t xml:space="preserve"> </w:t>
      </w:r>
      <w:proofErr w:type="spellStart"/>
      <w:r w:rsidRPr="0053736C">
        <w:rPr>
          <w:lang w:val="tr-TR"/>
        </w:rPr>
        <w:t>Children</w:t>
      </w:r>
      <w:proofErr w:type="spellEnd"/>
      <w:r w:rsidRPr="0053736C">
        <w:rPr>
          <w:lang w:val="tr-TR"/>
        </w:rPr>
        <w:t xml:space="preserve">, </w:t>
      </w:r>
      <w:proofErr w:type="spellStart"/>
      <w:r w:rsidRPr="0053736C">
        <w:rPr>
          <w:lang w:val="tr-TR"/>
        </w:rPr>
        <w:t>Aminullah'ın</w:t>
      </w:r>
      <w:proofErr w:type="spellEnd"/>
      <w:r w:rsidRPr="0053736C">
        <w:rPr>
          <w:lang w:val="tr-TR"/>
        </w:rPr>
        <w:t xml:space="preserve"> annesine gıda ve diğer temel ihtiyaçları karşılaması için kupon veriyor, aksi takdirde </w:t>
      </w:r>
      <w:proofErr w:type="spellStart"/>
      <w:r w:rsidRPr="0053736C">
        <w:rPr>
          <w:lang w:val="tr-TR"/>
        </w:rPr>
        <w:t>Aminullah</w:t>
      </w:r>
      <w:proofErr w:type="spellEnd"/>
      <w:r w:rsidRPr="0053736C">
        <w:rPr>
          <w:lang w:val="tr-TR"/>
        </w:rPr>
        <w:t xml:space="preserve"> bu parayı kendisi kazanması gerekiyordu. Öğrenme ve Gelişim Merkezi, bireysel koçluk ve hızlı eğitim </w:t>
      </w:r>
      <w:proofErr w:type="gramStart"/>
      <w:r w:rsidRPr="0053736C">
        <w:rPr>
          <w:lang w:val="tr-TR"/>
        </w:rPr>
        <w:t>sağlayarak</w:t>
      </w:r>
      <w:proofErr w:type="gramEnd"/>
      <w:r w:rsidRPr="0053736C">
        <w:rPr>
          <w:lang w:val="tr-TR"/>
        </w:rPr>
        <w:t xml:space="preserve"> okul dışında kalan çocukların devlet eğitim sistemine kaydolmalarına yardımcı olur, </w:t>
      </w:r>
      <w:commentRangeStart w:id="2"/>
      <w:r w:rsidRPr="0053736C">
        <w:rPr>
          <w:highlight w:val="yellow"/>
          <w:lang w:val="tr-TR"/>
        </w:rPr>
        <w:t>böylece</w:t>
      </w:r>
      <w:commentRangeEnd w:id="2"/>
      <w:r w:rsidRPr="0053736C">
        <w:rPr>
          <w:rStyle w:val="CommentReference"/>
          <w:sz w:val="22"/>
          <w:szCs w:val="22"/>
          <w:highlight w:val="yellow"/>
          <w:lang w:val="tr-TR"/>
        </w:rPr>
        <w:commentReference w:id="2"/>
      </w:r>
    </w:p>
    <w:p w14:paraId="2079F58C" w14:textId="77777777" w:rsidR="00F15FD9" w:rsidRPr="0053736C" w:rsidRDefault="00F15FD9" w:rsidP="00F15FD9">
      <w:pPr>
        <w:spacing w:after="240" w:line="288" w:lineRule="auto"/>
        <w:rPr>
          <w:lang w:val="tr-TR"/>
        </w:rPr>
      </w:pPr>
      <w:r w:rsidRPr="0053736C">
        <w:rPr>
          <w:u w:val="single"/>
          <w:lang w:val="tr-TR"/>
        </w:rPr>
        <w:t>Çocuklar için Dolaylı Koruma Sonuçları:</w:t>
      </w:r>
      <w:r w:rsidRPr="0053736C">
        <w:rPr>
          <w:lang w:val="tr-TR"/>
        </w:rPr>
        <w:t xml:space="preserve"> Kenya'da </w:t>
      </w:r>
      <w:proofErr w:type="spellStart"/>
      <w:r w:rsidRPr="0053736C">
        <w:rPr>
          <w:lang w:val="tr-TR"/>
        </w:rPr>
        <w:t>Oxfam</w:t>
      </w:r>
      <w:proofErr w:type="spellEnd"/>
      <w:r w:rsidRPr="0053736C">
        <w:rPr>
          <w:lang w:val="tr-TR"/>
        </w:rPr>
        <w:t>, 3.000 yararlanıcıya ulaşan ve alıcıların ağırlıklı olarak kadınlardan oluştuğu bir nakit transferi programı devreye almıştır. Amaç, aylık 20 $ tutarında nakit transferi ile gıda güvenliğini artırmaktı. Alınan ilk kanıtlar, insanların daha iyi beslenebildiğini ve daha az stres yaşadığını göstermiştir. Bazı kadınlar küçük işletmeler kurabilmiş, yeniden inşa edebilmiş ya da büyütebilmiş, bazıları ise çocuklarını okula geri döndürmeyi başarmıştır. Çocuklar sokakta yaşamaktan kurtulup evlerine dönebilmiş ya da yiyecek aramaktan vazgeçme imkanını bulmuştur.</w:t>
      </w:r>
    </w:p>
    <w:p w14:paraId="01CDC944" w14:textId="77777777" w:rsidR="00F15FD9" w:rsidRPr="0053736C" w:rsidRDefault="00F15FD9" w:rsidP="00F15FD9">
      <w:pPr>
        <w:spacing w:after="240" w:line="288" w:lineRule="auto"/>
        <w:rPr>
          <w:lang w:val="tr-TR"/>
        </w:rPr>
      </w:pPr>
      <w:r w:rsidRPr="0053736C">
        <w:rPr>
          <w:u w:val="single"/>
          <w:lang w:val="tr-TR"/>
        </w:rPr>
        <w:t>Çocuklar için Dolaylı Koruma Sonuçları:</w:t>
      </w:r>
      <w:r w:rsidRPr="0053736C">
        <w:rPr>
          <w:lang w:val="tr-TR"/>
        </w:rPr>
        <w:t xml:space="preserve"> </w:t>
      </w:r>
      <w:proofErr w:type="spellStart"/>
      <w:r w:rsidRPr="0053736C">
        <w:rPr>
          <w:lang w:val="tr-TR"/>
        </w:rPr>
        <w:t>Save</w:t>
      </w:r>
      <w:proofErr w:type="spellEnd"/>
      <w:r w:rsidRPr="0053736C">
        <w:rPr>
          <w:lang w:val="tr-TR"/>
        </w:rPr>
        <w:t xml:space="preserve"> </w:t>
      </w:r>
      <w:proofErr w:type="spellStart"/>
      <w:r w:rsidRPr="0053736C">
        <w:rPr>
          <w:lang w:val="tr-TR"/>
        </w:rPr>
        <w:t>the</w:t>
      </w:r>
      <w:proofErr w:type="spellEnd"/>
      <w:r w:rsidRPr="0053736C">
        <w:rPr>
          <w:lang w:val="tr-TR"/>
        </w:rPr>
        <w:t xml:space="preserve"> </w:t>
      </w:r>
      <w:proofErr w:type="spellStart"/>
      <w:r w:rsidRPr="0053736C">
        <w:rPr>
          <w:lang w:val="tr-TR"/>
        </w:rPr>
        <w:t>Children</w:t>
      </w:r>
      <w:proofErr w:type="spellEnd"/>
      <w:r w:rsidRPr="0053736C">
        <w:rPr>
          <w:lang w:val="tr-TR"/>
        </w:rPr>
        <w:t xml:space="preserve">, nakit transferleri ve iş karşılığı nakit programları ile Etiyopya'nın </w:t>
      </w:r>
      <w:proofErr w:type="spellStart"/>
      <w:r w:rsidRPr="0053736C">
        <w:rPr>
          <w:lang w:val="tr-TR"/>
        </w:rPr>
        <w:t>Amhara</w:t>
      </w:r>
      <w:proofErr w:type="spellEnd"/>
      <w:r w:rsidRPr="0053736C">
        <w:rPr>
          <w:lang w:val="tr-TR"/>
        </w:rPr>
        <w:t xml:space="preserve"> bölgesindeki </w:t>
      </w:r>
      <w:proofErr w:type="spellStart"/>
      <w:r w:rsidRPr="0053736C">
        <w:rPr>
          <w:lang w:val="tr-TR"/>
        </w:rPr>
        <w:t>Meket</w:t>
      </w:r>
      <w:proofErr w:type="spellEnd"/>
      <w:r w:rsidRPr="0053736C">
        <w:rPr>
          <w:lang w:val="tr-TR"/>
        </w:rPr>
        <w:t xml:space="preserve"> </w:t>
      </w:r>
      <w:proofErr w:type="spellStart"/>
      <w:r w:rsidRPr="0053736C">
        <w:rPr>
          <w:lang w:val="tr-TR"/>
        </w:rPr>
        <w:t>woreda'da</w:t>
      </w:r>
      <w:proofErr w:type="spellEnd"/>
      <w:r w:rsidRPr="0053736C">
        <w:rPr>
          <w:lang w:val="tr-TR"/>
        </w:rPr>
        <w:t xml:space="preserve"> hamile kadınlara ve emziren annelere ulaşmayı hedeflemiştir. Amaçlar şunlardı: kronik gıda güvensizliği </w:t>
      </w:r>
      <w:r w:rsidRPr="0053736C">
        <w:rPr>
          <w:lang w:val="tr-TR"/>
        </w:rPr>
        <w:lastRenderedPageBreak/>
        <w:t>yaşayan insanların acil ihtiyaçlarını karşılamalarına yardımcı olmak, yerel pazarları canlandırmak ve yardım ile kalkınma ve çocuk beslenme desteği arasında bağlantı kurma noktasında dersler çıkarmak. 2005 yılında yapılan bir değerlendirme, iş karşılığı nakit bileşeninin iş arayan faydalanıcıların göç etmesi durumunu azalttığını, kadınların yakacak odun toplama ve ev işleri yapma sürelerini azalttığını ve çocukların emzirilmesini artırdığını ortaya koymuştur. Müdahaleler sonucunda ailelerin bir arada kalma ihtimalinin arttığı ve çocukların bakımına daha fazla zaman ayrıldığı, bunun da dolaylı olarak çocukların gelişimini ve refahını iyileştirdiği ve korunmalarını artırdığı sonucuna varılmıştır.</w:t>
      </w:r>
    </w:p>
    <w:p w14:paraId="4EAEDB2B" w14:textId="77777777" w:rsidR="00F15FD9" w:rsidRPr="0053736C" w:rsidRDefault="00F15FD9" w:rsidP="00F15FD9">
      <w:pPr>
        <w:spacing w:after="240" w:line="288" w:lineRule="auto"/>
        <w:rPr>
          <w:b/>
          <w:lang w:val="tr-TR"/>
        </w:rPr>
      </w:pPr>
      <w:r w:rsidRPr="0053736C">
        <w:rPr>
          <w:b/>
          <w:lang w:val="tr-TR"/>
        </w:rPr>
        <w:t>Endonezya Vaka Çalışması</w:t>
      </w:r>
    </w:p>
    <w:p w14:paraId="251AD392" w14:textId="77777777" w:rsidR="00F15FD9" w:rsidRPr="0053736C" w:rsidRDefault="00F15FD9" w:rsidP="00F15FD9">
      <w:pPr>
        <w:spacing w:after="240" w:line="288" w:lineRule="auto"/>
        <w:rPr>
          <w:lang w:val="tr-TR"/>
        </w:rPr>
      </w:pPr>
      <w:r w:rsidRPr="0053736C">
        <w:rPr>
          <w:lang w:val="tr-TR"/>
        </w:rPr>
        <w:t xml:space="preserve">Endonezya 2018'de Orta </w:t>
      </w:r>
      <w:proofErr w:type="spellStart"/>
      <w:r w:rsidRPr="0053736C">
        <w:rPr>
          <w:lang w:val="tr-TR"/>
        </w:rPr>
        <w:t>Sulawesi'de</w:t>
      </w:r>
      <w:proofErr w:type="spellEnd"/>
      <w:r w:rsidRPr="0053736C">
        <w:rPr>
          <w:lang w:val="tr-TR"/>
        </w:rPr>
        <w:t xml:space="preserve"> meydana gelen deprem ve sıvılaşma sonrasında Plan International </w:t>
      </w:r>
      <w:proofErr w:type="spellStart"/>
      <w:r w:rsidRPr="0053736C">
        <w:rPr>
          <w:lang w:val="tr-TR"/>
        </w:rPr>
        <w:t>Indonesia</w:t>
      </w:r>
      <w:proofErr w:type="spellEnd"/>
      <w:r w:rsidRPr="0053736C">
        <w:rPr>
          <w:lang w:val="tr-TR"/>
        </w:rPr>
        <w:t>, çok amaçlı kısıtlamasız nakdin yanı sıra saygınlık ve eğitim kitleri için kısıtlanmış kuponları da içeren çok sektörlü bir müdahale gerçekleştirmiştir. Odak grupları Mart 2019'da Palu yakınlarındaki bir bölgede 18-60 yaş arası yetişkinlerle (6 kadın ve 10 erkek) tutulmuştur. Nakit dağıtımları halihazırda gerçekleşmiş olduğundan, bu faaliyet gelecekteki nakit veya kupon müdahalelerinin planlanmasına katkıda bulunmak için bir fırsat yaratmıştır. Nakit Programı Sorumlusu (erkek) ve Geçici Uyum ve Kalite Güvence Müdürü (kadın) istişarelere liderlik etmiştir.</w:t>
      </w:r>
    </w:p>
    <w:p w14:paraId="11335571" w14:textId="77777777" w:rsidR="00F15FD9" w:rsidRPr="0053736C" w:rsidRDefault="00F15FD9" w:rsidP="00F15FD9">
      <w:pPr>
        <w:spacing w:after="240" w:line="288" w:lineRule="auto"/>
        <w:rPr>
          <w:lang w:val="tr-TR"/>
        </w:rPr>
      </w:pPr>
      <w:r w:rsidRPr="0053736C">
        <w:rPr>
          <w:lang w:val="tr-TR"/>
        </w:rPr>
        <w:t xml:space="preserve">Palu'da kadın ve erkeklerle yapılan odak grup görüşmeleri, topluluk içi şiddet ve yakın partner şiddetinin (IPV) toplumun davranış normları içinde kabul görmesiyle birlikte, </w:t>
      </w:r>
      <w:proofErr w:type="spellStart"/>
      <w:r w:rsidRPr="0053736C">
        <w:rPr>
          <w:lang w:val="tr-TR"/>
        </w:rPr>
        <w:t>GBV'nin</w:t>
      </w:r>
      <w:proofErr w:type="spellEnd"/>
      <w:r w:rsidRPr="0053736C">
        <w:rPr>
          <w:lang w:val="tr-TR"/>
        </w:rPr>
        <w:t xml:space="preserve"> ne olduğu konusunda bir anlayış eksikliği söz konusu olduğunu ortaya koymuştur. Bu toplulukta GBV, </w:t>
      </w:r>
      <w:proofErr w:type="spellStart"/>
      <w:r w:rsidRPr="0053736C">
        <w:rPr>
          <w:lang w:val="tr-TR"/>
        </w:rPr>
        <w:t>CVA'nın</w:t>
      </w:r>
      <w:proofErr w:type="spellEnd"/>
      <w:r w:rsidRPr="0053736C">
        <w:rPr>
          <w:lang w:val="tr-TR"/>
        </w:rPr>
        <w:t xml:space="preserve"> alınmasından sonra ortaya çıkan bir risk olarak açıkça belirtilmemiştir. Fakat görüşmeler, nakit alıcıları üzerinde olumlu koruma faydaları sağlayacak hane harcamalarına ilişkin hane içi dinamikleri ortaya çıkarmıştır. Hem erkek hem de kadın grupları, yardımın kullanımı konusunda karı koca arasında tartışmalar yapılacağını ve bunun hane içi gerilimleri azaltacağını ifade etmiştir. Hem kadınlar hem de erkekler nakit yardımı almak için birincil alıcının kendileri olması gerektiğini beyan etmiştir. Kadınlar, kocanın hane ihtiyaçları için tüm değeri paylaşmaması durumunda birincil alıcıların kendileri olması gerektiğini ısrarla tavsiye etmiştir. Önceliklerin belirlenmesi ve kozmetik gibi alışverişlerde anlaşmazlıkların önlenmesi için eşle de görüşmenin önemli olduğu düşünülmektedir. Dağıtımla ilgili olarak, motosikleti olmayan kadınlar genellikle pazara/dağıtıma gidip gelmek için motorlu taksilere bağımlıdır ve bunlar da ücretlidir ve potansiyel riskler doğurabilir. Özellikle geceleri seyahat etmenin güvenli olmadığı düşünülmektedir. Çocuk bakımı yükümlülüklerinin olması kadınların dağıtıma katılmasını engelleyebilir. Kadınlar, paranın istişare edilmeden harcanması halinde hane içinde anlaşmazlıklar çıkabileceğinden endişe duyduklarını ifade etmektedir. Hane dışında, borçlar ödenmezse ve paranın alındığı bilinirse borç verenlerle çatışma veya gerilim </w:t>
      </w:r>
      <w:r w:rsidRPr="0053736C">
        <w:rPr>
          <w:lang w:val="tr-TR"/>
        </w:rPr>
        <w:lastRenderedPageBreak/>
        <w:t>yaşanabilir, bu nedenle erkekler aracılara geri ödeme yapılması konusunda ısrarcı olacaktır. Borç verenler dışında, kadınlar, hedefleme kriterleri komşuları tarafından iyi anlaşıldığı sürece toplumda gerginlik yaşanmasının olası olmadığını düşünmektedir. Erkekler, suç faaliyetlerine ilişkin temel risklerin topluluk/köy dışındaki kişiler tarafından gerçekleştirildiğini düşünmektedir. Seçilen ve seçilmeyen haneler arasındaki toplumsal gerilimler bir endişe kaynağı olarak rapor edilmemiştir; genel olarak erkekler ve kadınlar, topluluk üyelerine ve tedarikçilere (geçim girdileri için) ödenmesi gereken borçların geri ödenebilmesi ve yardımın topluluğun uygun gördüğü seçilmeyen hanelerle paylaşılması nedeniyle desteğin topluluk ilişkilerini geliştireceğini düşünmektedir.</w:t>
      </w:r>
    </w:p>
    <w:p w14:paraId="79619BE0" w14:textId="77777777" w:rsidR="00F15FD9" w:rsidRPr="0053736C" w:rsidRDefault="00F15FD9" w:rsidP="00F15FD9">
      <w:pPr>
        <w:spacing w:after="240" w:line="288" w:lineRule="auto"/>
        <w:rPr>
          <w:lang w:val="tr-TR"/>
        </w:rPr>
      </w:pPr>
      <w:r w:rsidRPr="0053736C">
        <w:rPr>
          <w:lang w:val="tr-TR"/>
        </w:rPr>
        <w:t xml:space="preserve">CVA ile ilgili BGV/IPV vakalarının rapor edilip edilmeyeceğini belirlemek için kadınlar, meydana gelen yakın partner şiddeti (IPV) vakalarının resmi olarak yetkililere veya bir kuruluşa bildirilip bildirilmediğini tartışmıştır. Topluluk içi yakın dinamiklerin, topluluk içinde kabul gören </w:t>
      </w:r>
      <w:proofErr w:type="spellStart"/>
      <w:r w:rsidRPr="0053736C">
        <w:rPr>
          <w:lang w:val="tr-TR"/>
        </w:rPr>
        <w:t>GBV'nin</w:t>
      </w:r>
      <w:proofErr w:type="spellEnd"/>
      <w:r w:rsidRPr="0053736C">
        <w:rPr>
          <w:lang w:val="tr-TR"/>
        </w:rPr>
        <w:t xml:space="preserve"> ihlali olarak görülmediği sürece, IPV/GBV olaylarının bildirilmesini engelleyeceği konusunda oy birliğiyle hemfikir olmuşlardır. Fakat kadınlar, şiddeti veya faili bakımından neyin ihlal teşkil edebileceğine dair örnekler sunmamıştır. Kadınlar, raporların yetkililer tarafından düzgün bir şekilde takip edilmesini beklemediklerini de sözlerine eklemişlerdir. Kadınlar, dağıtılan miktarın toplum tarafından bilinmemesi halinde kendilerini daha güvende hissedeceklerini, zira bunun borçluları geri ödeme almaya teşvik edebileceğini belirtmişlerdir. 8 Uganda'da yaşayan 18 yaşından küçüklerin mobil para veya banka hesabı açmalarına yasal olarak izin verilmemektedir; bu durumda hesap vaka yöneticilerinin adına tutulacak ve her iki kişi de hazır bulunurken çekilecektir. </w:t>
      </w:r>
      <w:proofErr w:type="gramStart"/>
      <w:r w:rsidRPr="0053736C">
        <w:rPr>
          <w:lang w:val="tr-TR"/>
        </w:rPr>
        <w:t>hemen</w:t>
      </w:r>
      <w:proofErr w:type="gramEnd"/>
      <w:r w:rsidRPr="0053736C">
        <w:rPr>
          <w:lang w:val="tr-TR"/>
        </w:rPr>
        <w:t xml:space="preserve"> veya dağıtımdan önce. Köye daha yakın yerlerdeki çekme noktalarına erişim, kadınların kendilerini daha güvende hissetmelerini ve dağıtım tarihi ve saati hakkında bilgi sahibi olarak buna göre planlama yapmalarını sağlayacaktır. Hırsızlıktan kaçınmak için kadınlar bir banka hesabında birikim yapmanın bilincindeyken, diğerleri parayı evde ya da kocalarının yanında bir çekmecede kilitli tutmayı tercih etmektedirler. Kadınlar, GBV konusunda dışarıdan bir kuruluş tarafından verilecek hedefli farkındalık eğitiminin köydeki herkes için faydalı olacağını belirtmiştir </w:t>
      </w:r>
    </w:p>
    <w:p w14:paraId="30A5D9AF" w14:textId="77777777" w:rsidR="00F15FD9" w:rsidRPr="0053736C" w:rsidRDefault="00F15FD9" w:rsidP="00F15FD9">
      <w:pPr>
        <w:spacing w:after="240" w:line="288" w:lineRule="auto"/>
        <w:rPr>
          <w:lang w:val="tr-TR"/>
        </w:rPr>
      </w:pPr>
      <w:r w:rsidRPr="0053736C">
        <w:rPr>
          <w:lang w:val="tr-TR"/>
        </w:rPr>
        <w:t xml:space="preserve">Vaka incelemesinin tamamını </w:t>
      </w:r>
      <w:hyperlink r:id="rId16">
        <w:r w:rsidRPr="0053736C">
          <w:rPr>
            <w:color w:val="0388C5" w:themeColor="accent5"/>
            <w:u w:val="single"/>
            <w:lang w:val="tr-TR"/>
          </w:rPr>
          <w:t>buradan</w:t>
        </w:r>
      </w:hyperlink>
      <w:r w:rsidRPr="0053736C">
        <w:rPr>
          <w:color w:val="0388C5" w:themeColor="accent5"/>
          <w:lang w:val="tr-TR"/>
        </w:rPr>
        <w:t xml:space="preserve"> </w:t>
      </w:r>
      <w:r w:rsidRPr="0053736C">
        <w:rPr>
          <w:lang w:val="tr-TR"/>
        </w:rPr>
        <w:t xml:space="preserve">okuyun. </w:t>
      </w:r>
    </w:p>
    <w:p w14:paraId="113ADDE4" w14:textId="77777777" w:rsidR="00F15FD9" w:rsidRPr="0053736C" w:rsidRDefault="00F15FD9" w:rsidP="00227FA0">
      <w:pPr>
        <w:rPr>
          <w:lang w:val="tr-TR"/>
        </w:rPr>
      </w:pPr>
    </w:p>
    <w:p w14:paraId="5014A5C4" w14:textId="77777777" w:rsidR="00F15FD9" w:rsidRPr="0053736C" w:rsidRDefault="00F15FD9" w:rsidP="00227FA0">
      <w:pPr>
        <w:rPr>
          <w:lang w:val="tr-TR"/>
        </w:rPr>
      </w:pPr>
    </w:p>
    <w:p w14:paraId="76B97B7A" w14:textId="77777777" w:rsidR="00F15FD9" w:rsidRPr="0053736C" w:rsidRDefault="00F15FD9" w:rsidP="00227FA0">
      <w:pPr>
        <w:rPr>
          <w:lang w:val="tr-TR"/>
        </w:rPr>
      </w:pPr>
    </w:p>
    <w:p w14:paraId="74C8FA25" w14:textId="62E2B15A" w:rsidR="007D4B96" w:rsidRPr="0053736C" w:rsidRDefault="0053736C" w:rsidP="0053736C">
      <w:pPr>
        <w:pStyle w:val="1Heading1"/>
        <w:rPr>
          <w:rFonts w:eastAsia="Roboto Condensed"/>
          <w:bCs w:val="0"/>
          <w:lang w:val="tr-TR"/>
        </w:rPr>
      </w:pPr>
      <w:r w:rsidRPr="0053736C">
        <w:rPr>
          <w:rFonts w:eastAsia="Roboto Condensed"/>
          <w:bCs w:val="0"/>
          <w:lang w:val="tr-TR"/>
        </w:rPr>
        <w:lastRenderedPageBreak/>
        <w:t>Ek Kaynaklar</w:t>
      </w:r>
    </w:p>
    <w:p w14:paraId="2D84F4C6" w14:textId="77777777" w:rsidR="0053736C" w:rsidRPr="0053736C" w:rsidRDefault="0053736C" w:rsidP="0053736C">
      <w:hyperlink r:id="rId17">
        <w:proofErr w:type="spellStart"/>
        <w:r w:rsidRPr="0053736C">
          <w:rPr>
            <w:color w:val="0388C5" w:themeColor="accent5"/>
            <w:u w:val="single"/>
          </w:rPr>
          <w:t>İnsani</w:t>
        </w:r>
        <w:proofErr w:type="spellEnd"/>
        <w:r w:rsidRPr="0053736C">
          <w:rPr>
            <w:color w:val="0388C5" w:themeColor="accent5"/>
            <w:u w:val="single"/>
          </w:rPr>
          <w:t xml:space="preserve"> </w:t>
        </w:r>
        <w:proofErr w:type="spellStart"/>
        <w:r w:rsidRPr="0053736C">
          <w:rPr>
            <w:color w:val="0388C5" w:themeColor="accent5"/>
            <w:u w:val="single"/>
          </w:rPr>
          <w:t>Yardım</w:t>
        </w:r>
        <w:proofErr w:type="spellEnd"/>
        <w:r w:rsidRPr="0053736C">
          <w:rPr>
            <w:color w:val="0388C5" w:themeColor="accent5"/>
            <w:u w:val="single"/>
          </w:rPr>
          <w:t xml:space="preserve"> </w:t>
        </w:r>
        <w:proofErr w:type="spellStart"/>
        <w:r w:rsidRPr="0053736C">
          <w:rPr>
            <w:color w:val="0388C5" w:themeColor="accent5"/>
            <w:u w:val="single"/>
          </w:rPr>
          <w:t>Faaliyetlerinde</w:t>
        </w:r>
        <w:proofErr w:type="spellEnd"/>
        <w:r w:rsidRPr="0053736C">
          <w:rPr>
            <w:color w:val="0388C5" w:themeColor="accent5"/>
            <w:u w:val="single"/>
          </w:rPr>
          <w:t xml:space="preserve"> </w:t>
        </w:r>
        <w:proofErr w:type="spellStart"/>
        <w:r w:rsidRPr="0053736C">
          <w:rPr>
            <w:color w:val="0388C5" w:themeColor="accent5"/>
            <w:u w:val="single"/>
          </w:rPr>
          <w:t>Nakit</w:t>
        </w:r>
        <w:proofErr w:type="spellEnd"/>
        <w:r w:rsidRPr="0053736C">
          <w:rPr>
            <w:color w:val="0388C5" w:themeColor="accent5"/>
            <w:u w:val="single"/>
          </w:rPr>
          <w:t xml:space="preserve"> Transfer </w:t>
        </w:r>
        <w:proofErr w:type="spellStart"/>
        <w:r w:rsidRPr="0053736C">
          <w:rPr>
            <w:color w:val="0388C5" w:themeColor="accent5"/>
            <w:u w:val="single"/>
          </w:rPr>
          <w:t>Programlaması</w:t>
        </w:r>
        <w:proofErr w:type="spellEnd"/>
        <w:r w:rsidRPr="0053736C">
          <w:rPr>
            <w:color w:val="0388C5" w:themeColor="accent5"/>
            <w:u w:val="single"/>
          </w:rPr>
          <w:t xml:space="preserve"> </w:t>
        </w:r>
        <w:proofErr w:type="spellStart"/>
        <w:r w:rsidRPr="0053736C">
          <w:rPr>
            <w:color w:val="0388C5" w:themeColor="accent5"/>
            <w:u w:val="single"/>
          </w:rPr>
          <w:t>ve</w:t>
        </w:r>
        <w:proofErr w:type="spellEnd"/>
        <w:r w:rsidRPr="0053736C">
          <w:rPr>
            <w:color w:val="0388C5" w:themeColor="accent5"/>
            <w:u w:val="single"/>
          </w:rPr>
          <w:t xml:space="preserve"> </w:t>
        </w:r>
        <w:proofErr w:type="spellStart"/>
        <w:r w:rsidRPr="0053736C">
          <w:rPr>
            <w:color w:val="0388C5" w:themeColor="accent5"/>
            <w:u w:val="single"/>
          </w:rPr>
          <w:t>Çocuk</w:t>
        </w:r>
        <w:proofErr w:type="spellEnd"/>
        <w:r w:rsidRPr="0053736C">
          <w:rPr>
            <w:color w:val="0388C5" w:themeColor="accent5"/>
            <w:u w:val="single"/>
          </w:rPr>
          <w:t xml:space="preserve"> </w:t>
        </w:r>
        <w:proofErr w:type="spellStart"/>
        <w:r w:rsidRPr="0053736C">
          <w:rPr>
            <w:color w:val="0388C5" w:themeColor="accent5"/>
            <w:u w:val="single"/>
          </w:rPr>
          <w:t>Koruma</w:t>
        </w:r>
        <w:proofErr w:type="spellEnd"/>
        <w:r w:rsidRPr="0053736C">
          <w:rPr>
            <w:color w:val="0388C5" w:themeColor="accent5"/>
            <w:u w:val="single"/>
          </w:rPr>
          <w:t>:</w:t>
        </w:r>
      </w:hyperlink>
      <w:hyperlink r:id="rId18">
        <w:r w:rsidRPr="0053736C">
          <w:rPr>
            <w:color w:val="0388C5" w:themeColor="accent5"/>
            <w:u w:val="single"/>
          </w:rPr>
          <w:t xml:space="preserve"> </w:t>
        </w:r>
        <w:proofErr w:type="spellStart"/>
        <w:r w:rsidRPr="0053736C">
          <w:rPr>
            <w:color w:val="0388C5" w:themeColor="accent5"/>
            <w:u w:val="single"/>
          </w:rPr>
          <w:t>Kanıtları</w:t>
        </w:r>
        <w:proofErr w:type="spellEnd"/>
        <w:r w:rsidRPr="0053736C">
          <w:rPr>
            <w:color w:val="0388C5" w:themeColor="accent5"/>
            <w:u w:val="single"/>
          </w:rPr>
          <w:t xml:space="preserve"> </w:t>
        </w:r>
        <w:proofErr w:type="spellStart"/>
        <w:r w:rsidRPr="0053736C">
          <w:rPr>
            <w:color w:val="0388C5" w:themeColor="accent5"/>
            <w:u w:val="single"/>
          </w:rPr>
          <w:t>güçlendirmek</w:t>
        </w:r>
        <w:proofErr w:type="spellEnd"/>
        <w:r w:rsidRPr="0053736C">
          <w:rPr>
            <w:color w:val="0388C5" w:themeColor="accent5"/>
            <w:u w:val="single"/>
          </w:rPr>
          <w:t xml:space="preserve"> </w:t>
        </w:r>
        <w:proofErr w:type="spellStart"/>
        <w:r w:rsidRPr="0053736C">
          <w:rPr>
            <w:color w:val="0388C5" w:themeColor="accent5"/>
            <w:u w:val="single"/>
          </w:rPr>
          <w:t>için</w:t>
        </w:r>
        <w:proofErr w:type="spellEnd"/>
        <w:r w:rsidRPr="0053736C">
          <w:rPr>
            <w:color w:val="0388C5" w:themeColor="accent5"/>
            <w:u w:val="single"/>
          </w:rPr>
          <w:t xml:space="preserve"> </w:t>
        </w:r>
        <w:proofErr w:type="spellStart"/>
        <w:r w:rsidRPr="0053736C">
          <w:rPr>
            <w:color w:val="0388C5" w:themeColor="accent5"/>
            <w:u w:val="single"/>
          </w:rPr>
          <w:t>gözden</w:t>
        </w:r>
        <w:proofErr w:type="spellEnd"/>
        <w:r w:rsidRPr="0053736C">
          <w:rPr>
            <w:color w:val="0388C5" w:themeColor="accent5"/>
            <w:u w:val="single"/>
          </w:rPr>
          <w:t xml:space="preserve"> </w:t>
        </w:r>
        <w:proofErr w:type="spellStart"/>
        <w:r w:rsidRPr="0053736C">
          <w:rPr>
            <w:color w:val="0388C5" w:themeColor="accent5"/>
            <w:u w:val="single"/>
          </w:rPr>
          <w:t>geçirme</w:t>
        </w:r>
        <w:proofErr w:type="spellEnd"/>
        <w:r w:rsidRPr="0053736C">
          <w:rPr>
            <w:color w:val="0388C5" w:themeColor="accent5"/>
            <w:u w:val="single"/>
          </w:rPr>
          <w:t xml:space="preserve"> </w:t>
        </w:r>
        <w:proofErr w:type="spellStart"/>
        <w:r w:rsidRPr="0053736C">
          <w:rPr>
            <w:color w:val="0388C5" w:themeColor="accent5"/>
            <w:u w:val="single"/>
          </w:rPr>
          <w:t>ve</w:t>
        </w:r>
        <w:proofErr w:type="spellEnd"/>
        <w:r w:rsidRPr="0053736C">
          <w:rPr>
            <w:color w:val="0388C5" w:themeColor="accent5"/>
            <w:u w:val="single"/>
          </w:rPr>
          <w:t xml:space="preserve"> </w:t>
        </w:r>
        <w:proofErr w:type="spellStart"/>
        <w:r w:rsidRPr="0053736C">
          <w:rPr>
            <w:color w:val="0388C5" w:themeColor="accent5"/>
            <w:u w:val="single"/>
          </w:rPr>
          <w:t>fırsatlar</w:t>
        </w:r>
        <w:proofErr w:type="spellEnd"/>
      </w:hyperlink>
      <w:r w:rsidRPr="0053736C">
        <w:rPr>
          <w:color w:val="0388C5" w:themeColor="accent5"/>
        </w:rPr>
        <w:t>, Alliance</w:t>
      </w:r>
      <w:r w:rsidRPr="0053736C">
        <w:t xml:space="preserve"> for Child Protection in Humanitarian Action, 2019. </w:t>
      </w:r>
    </w:p>
    <w:p w14:paraId="60AF1A8E" w14:textId="77777777" w:rsidR="0053736C" w:rsidRPr="0053736C" w:rsidRDefault="0053736C" w:rsidP="0053736C">
      <w:hyperlink r:id="rId19">
        <w:proofErr w:type="spellStart"/>
        <w:r w:rsidRPr="0053736C">
          <w:rPr>
            <w:color w:val="0388C5" w:themeColor="accent5"/>
            <w:u w:val="single"/>
          </w:rPr>
          <w:t>Nakit</w:t>
        </w:r>
        <w:proofErr w:type="spellEnd"/>
        <w:r w:rsidRPr="0053736C">
          <w:rPr>
            <w:color w:val="0388C5" w:themeColor="accent5"/>
            <w:u w:val="single"/>
          </w:rPr>
          <w:t xml:space="preserve"> </w:t>
        </w:r>
        <w:proofErr w:type="spellStart"/>
        <w:r w:rsidRPr="0053736C">
          <w:rPr>
            <w:color w:val="0388C5" w:themeColor="accent5"/>
            <w:u w:val="single"/>
          </w:rPr>
          <w:t>ve</w:t>
        </w:r>
        <w:proofErr w:type="spellEnd"/>
        <w:r w:rsidRPr="0053736C">
          <w:rPr>
            <w:color w:val="0388C5" w:themeColor="accent5"/>
            <w:u w:val="single"/>
          </w:rPr>
          <w:t xml:space="preserve"> </w:t>
        </w:r>
        <w:proofErr w:type="spellStart"/>
        <w:r w:rsidRPr="0053736C">
          <w:rPr>
            <w:color w:val="0388C5" w:themeColor="accent5"/>
            <w:u w:val="single"/>
          </w:rPr>
          <w:t>Kupon</w:t>
        </w:r>
        <w:proofErr w:type="spellEnd"/>
        <w:r w:rsidRPr="0053736C">
          <w:rPr>
            <w:color w:val="0388C5" w:themeColor="accent5"/>
            <w:u w:val="single"/>
          </w:rPr>
          <w:t xml:space="preserve"> </w:t>
        </w:r>
        <w:proofErr w:type="spellStart"/>
        <w:r w:rsidRPr="0053736C">
          <w:rPr>
            <w:color w:val="0388C5" w:themeColor="accent5"/>
            <w:u w:val="single"/>
          </w:rPr>
          <w:t>Yardımı</w:t>
        </w:r>
        <w:proofErr w:type="spellEnd"/>
        <w:r w:rsidRPr="0053736C">
          <w:rPr>
            <w:color w:val="0388C5" w:themeColor="accent5"/>
            <w:u w:val="single"/>
          </w:rPr>
          <w:t xml:space="preserve"> </w:t>
        </w:r>
        <w:proofErr w:type="spellStart"/>
        <w:r w:rsidRPr="0053736C">
          <w:rPr>
            <w:color w:val="0388C5" w:themeColor="accent5"/>
            <w:u w:val="single"/>
          </w:rPr>
          <w:t>Kullanılırken</w:t>
        </w:r>
        <w:proofErr w:type="spellEnd"/>
        <w:r w:rsidRPr="0053736C">
          <w:rPr>
            <w:color w:val="0388C5" w:themeColor="accent5"/>
            <w:u w:val="single"/>
          </w:rPr>
          <w:t xml:space="preserve"> </w:t>
        </w:r>
        <w:proofErr w:type="spellStart"/>
        <w:r w:rsidRPr="0053736C">
          <w:rPr>
            <w:color w:val="0388C5" w:themeColor="accent5"/>
            <w:u w:val="single"/>
          </w:rPr>
          <w:t>Çocukların</w:t>
        </w:r>
        <w:proofErr w:type="spellEnd"/>
        <w:r w:rsidRPr="0053736C">
          <w:rPr>
            <w:color w:val="0388C5" w:themeColor="accent5"/>
            <w:u w:val="single"/>
          </w:rPr>
          <w:t xml:space="preserve"> </w:t>
        </w:r>
        <w:proofErr w:type="spellStart"/>
        <w:r w:rsidRPr="0053736C">
          <w:rPr>
            <w:color w:val="0388C5" w:themeColor="accent5"/>
            <w:u w:val="single"/>
          </w:rPr>
          <w:t>Korunmasının</w:t>
        </w:r>
        <w:proofErr w:type="spellEnd"/>
        <w:r w:rsidRPr="0053736C">
          <w:rPr>
            <w:color w:val="0388C5" w:themeColor="accent5"/>
            <w:u w:val="single"/>
          </w:rPr>
          <w:t xml:space="preserve"> </w:t>
        </w:r>
        <w:proofErr w:type="spellStart"/>
        <w:r w:rsidRPr="0053736C">
          <w:rPr>
            <w:color w:val="0388C5" w:themeColor="accent5"/>
            <w:u w:val="single"/>
          </w:rPr>
          <w:t>İzlenmesi</w:t>
        </w:r>
        <w:proofErr w:type="spellEnd"/>
        <w:r w:rsidRPr="0053736C">
          <w:rPr>
            <w:color w:val="0388C5" w:themeColor="accent5"/>
            <w:u w:val="single"/>
          </w:rPr>
          <w:t xml:space="preserve"> </w:t>
        </w:r>
        <w:proofErr w:type="spellStart"/>
        <w:r w:rsidRPr="0053736C">
          <w:rPr>
            <w:color w:val="0388C5" w:themeColor="accent5"/>
            <w:u w:val="single"/>
          </w:rPr>
          <w:t>ve</w:t>
        </w:r>
        <w:proofErr w:type="spellEnd"/>
        <w:r w:rsidRPr="0053736C">
          <w:rPr>
            <w:color w:val="0388C5" w:themeColor="accent5"/>
            <w:u w:val="single"/>
          </w:rPr>
          <w:t xml:space="preserve"> </w:t>
        </w:r>
        <w:proofErr w:type="spellStart"/>
        <w:r w:rsidRPr="0053736C">
          <w:rPr>
            <w:color w:val="0388C5" w:themeColor="accent5"/>
            <w:u w:val="single"/>
          </w:rPr>
          <w:t>Değerlendirilmesi</w:t>
        </w:r>
        <w:proofErr w:type="spellEnd"/>
      </w:hyperlink>
      <w:r w:rsidRPr="0053736C">
        <w:t>, Alliance for Child Protection in Humanitarian Action, 2021</w:t>
      </w:r>
    </w:p>
    <w:p w14:paraId="389AB67E" w14:textId="77777777" w:rsidR="0053736C" w:rsidRPr="0053736C" w:rsidRDefault="0053736C" w:rsidP="0053736C">
      <w:hyperlink r:id="rId20">
        <w:proofErr w:type="spellStart"/>
        <w:r w:rsidRPr="0053736C">
          <w:rPr>
            <w:color w:val="0388C5" w:themeColor="accent5"/>
            <w:u w:val="single"/>
          </w:rPr>
          <w:t>İnsani</w:t>
        </w:r>
        <w:proofErr w:type="spellEnd"/>
        <w:r w:rsidRPr="0053736C">
          <w:rPr>
            <w:color w:val="0388C5" w:themeColor="accent5"/>
            <w:u w:val="single"/>
          </w:rPr>
          <w:t xml:space="preserve"> </w:t>
        </w:r>
        <w:proofErr w:type="spellStart"/>
        <w:r w:rsidRPr="0053736C">
          <w:rPr>
            <w:color w:val="0388C5" w:themeColor="accent5"/>
            <w:u w:val="single"/>
          </w:rPr>
          <w:t>Yardım</w:t>
        </w:r>
        <w:proofErr w:type="spellEnd"/>
        <w:r w:rsidRPr="0053736C">
          <w:rPr>
            <w:color w:val="0388C5" w:themeColor="accent5"/>
            <w:u w:val="single"/>
          </w:rPr>
          <w:t xml:space="preserve"> </w:t>
        </w:r>
        <w:proofErr w:type="spellStart"/>
        <w:r w:rsidRPr="0053736C">
          <w:rPr>
            <w:color w:val="0388C5" w:themeColor="accent5"/>
            <w:u w:val="single"/>
          </w:rPr>
          <w:t>Ortamlarında</w:t>
        </w:r>
        <w:proofErr w:type="spellEnd"/>
        <w:r w:rsidRPr="0053736C">
          <w:rPr>
            <w:color w:val="0388C5" w:themeColor="accent5"/>
            <w:u w:val="single"/>
          </w:rPr>
          <w:t xml:space="preserve"> </w:t>
        </w:r>
        <w:proofErr w:type="spellStart"/>
        <w:r w:rsidRPr="0053736C">
          <w:rPr>
            <w:color w:val="0388C5" w:themeColor="accent5"/>
            <w:u w:val="single"/>
          </w:rPr>
          <w:t>Çocuk</w:t>
        </w:r>
        <w:proofErr w:type="spellEnd"/>
        <w:r w:rsidRPr="0053736C">
          <w:rPr>
            <w:color w:val="0388C5" w:themeColor="accent5"/>
            <w:u w:val="single"/>
          </w:rPr>
          <w:t xml:space="preserve"> </w:t>
        </w:r>
        <w:proofErr w:type="spellStart"/>
        <w:r w:rsidRPr="0053736C">
          <w:rPr>
            <w:color w:val="0388C5" w:themeColor="accent5"/>
            <w:u w:val="single"/>
          </w:rPr>
          <w:t>Koruması</w:t>
        </w:r>
        <w:proofErr w:type="spellEnd"/>
        <w:r w:rsidRPr="0053736C">
          <w:rPr>
            <w:color w:val="0388C5" w:themeColor="accent5"/>
            <w:u w:val="single"/>
          </w:rPr>
          <w:t xml:space="preserve"> </w:t>
        </w:r>
        <w:proofErr w:type="spellStart"/>
        <w:r w:rsidRPr="0053736C">
          <w:rPr>
            <w:color w:val="0388C5" w:themeColor="accent5"/>
            <w:u w:val="single"/>
          </w:rPr>
          <w:t>Sağlamak</w:t>
        </w:r>
        <w:proofErr w:type="spellEnd"/>
        <w:r w:rsidRPr="0053736C">
          <w:rPr>
            <w:color w:val="0388C5" w:themeColor="accent5"/>
            <w:u w:val="single"/>
          </w:rPr>
          <w:t xml:space="preserve"> </w:t>
        </w:r>
        <w:proofErr w:type="spellStart"/>
        <w:r w:rsidRPr="0053736C">
          <w:rPr>
            <w:color w:val="0388C5" w:themeColor="accent5"/>
            <w:u w:val="single"/>
          </w:rPr>
          <w:t>için</w:t>
        </w:r>
        <w:proofErr w:type="spellEnd"/>
        <w:r w:rsidRPr="0053736C">
          <w:rPr>
            <w:color w:val="0388C5" w:themeColor="accent5"/>
            <w:u w:val="single"/>
          </w:rPr>
          <w:t xml:space="preserve"> </w:t>
        </w:r>
        <w:proofErr w:type="spellStart"/>
        <w:r w:rsidRPr="0053736C">
          <w:rPr>
            <w:color w:val="0388C5" w:themeColor="accent5"/>
            <w:u w:val="single"/>
          </w:rPr>
          <w:t>Nakit</w:t>
        </w:r>
        <w:proofErr w:type="spellEnd"/>
        <w:r w:rsidRPr="0053736C">
          <w:rPr>
            <w:color w:val="0388C5" w:themeColor="accent5"/>
            <w:u w:val="single"/>
          </w:rPr>
          <w:t xml:space="preserve"> </w:t>
        </w:r>
        <w:proofErr w:type="spellStart"/>
        <w:r w:rsidRPr="0053736C">
          <w:rPr>
            <w:color w:val="0388C5" w:themeColor="accent5"/>
            <w:u w:val="single"/>
          </w:rPr>
          <w:t>ve</w:t>
        </w:r>
        <w:proofErr w:type="spellEnd"/>
        <w:r w:rsidRPr="0053736C">
          <w:rPr>
            <w:color w:val="0388C5" w:themeColor="accent5"/>
            <w:u w:val="single"/>
          </w:rPr>
          <w:t xml:space="preserve"> </w:t>
        </w:r>
        <w:proofErr w:type="spellStart"/>
        <w:r w:rsidRPr="0053736C">
          <w:rPr>
            <w:color w:val="0388C5" w:themeColor="accent5"/>
            <w:u w:val="single"/>
          </w:rPr>
          <w:t>Kupon</w:t>
        </w:r>
        <w:proofErr w:type="spellEnd"/>
        <w:r w:rsidRPr="0053736C">
          <w:rPr>
            <w:color w:val="0388C5" w:themeColor="accent5"/>
            <w:u w:val="single"/>
          </w:rPr>
          <w:t xml:space="preserve"> </w:t>
        </w:r>
        <w:proofErr w:type="spellStart"/>
        <w:r w:rsidRPr="0053736C">
          <w:rPr>
            <w:color w:val="0388C5" w:themeColor="accent5"/>
            <w:u w:val="single"/>
          </w:rPr>
          <w:t>Yardımı</w:t>
        </w:r>
        <w:proofErr w:type="spellEnd"/>
        <w:r w:rsidRPr="0053736C">
          <w:rPr>
            <w:color w:val="0388C5" w:themeColor="accent5"/>
            <w:u w:val="single"/>
          </w:rPr>
          <w:t xml:space="preserve"> </w:t>
        </w:r>
        <w:proofErr w:type="spellStart"/>
        <w:r w:rsidRPr="0053736C">
          <w:rPr>
            <w:color w:val="0388C5" w:themeColor="accent5"/>
            <w:u w:val="single"/>
          </w:rPr>
          <w:t>Tasarlamak</w:t>
        </w:r>
        <w:proofErr w:type="spellEnd"/>
      </w:hyperlink>
      <w:r w:rsidRPr="0053736C">
        <w:t>, Alliance for Child Protection in Humanitarian Action, 2023</w:t>
      </w:r>
    </w:p>
    <w:p w14:paraId="2257D1BF" w14:textId="77777777" w:rsidR="0053736C" w:rsidRPr="0053736C" w:rsidRDefault="0053736C" w:rsidP="0053736C">
      <w:hyperlink r:id="rId21">
        <w:proofErr w:type="spellStart"/>
        <w:r w:rsidRPr="0053736C">
          <w:rPr>
            <w:color w:val="0388C5" w:themeColor="accent5"/>
            <w:u w:val="single"/>
          </w:rPr>
          <w:t>Nakit</w:t>
        </w:r>
        <w:proofErr w:type="spellEnd"/>
        <w:r w:rsidRPr="0053736C">
          <w:rPr>
            <w:color w:val="0388C5" w:themeColor="accent5"/>
            <w:u w:val="single"/>
          </w:rPr>
          <w:t xml:space="preserve"> </w:t>
        </w:r>
        <w:proofErr w:type="spellStart"/>
        <w:r w:rsidRPr="0053736C">
          <w:rPr>
            <w:color w:val="0388C5" w:themeColor="accent5"/>
            <w:u w:val="single"/>
          </w:rPr>
          <w:t>ve</w:t>
        </w:r>
        <w:proofErr w:type="spellEnd"/>
        <w:r w:rsidRPr="0053736C">
          <w:rPr>
            <w:color w:val="0388C5" w:themeColor="accent5"/>
            <w:u w:val="single"/>
          </w:rPr>
          <w:t xml:space="preserve"> </w:t>
        </w:r>
        <w:proofErr w:type="spellStart"/>
        <w:r w:rsidRPr="0053736C">
          <w:rPr>
            <w:color w:val="0388C5" w:themeColor="accent5"/>
            <w:u w:val="single"/>
          </w:rPr>
          <w:t>Çocuk</w:t>
        </w:r>
        <w:proofErr w:type="spellEnd"/>
        <w:r w:rsidRPr="0053736C">
          <w:rPr>
            <w:color w:val="0388C5" w:themeColor="accent5"/>
            <w:u w:val="single"/>
          </w:rPr>
          <w:t xml:space="preserve"> </w:t>
        </w:r>
        <w:proofErr w:type="spellStart"/>
        <w:r w:rsidRPr="0053736C">
          <w:rPr>
            <w:color w:val="0388C5" w:themeColor="accent5"/>
            <w:u w:val="single"/>
          </w:rPr>
          <w:t>Koruma</w:t>
        </w:r>
        <w:proofErr w:type="spellEnd"/>
      </w:hyperlink>
      <w:r w:rsidRPr="0053736C">
        <w:t>, Save the Children, 2012</w:t>
      </w:r>
    </w:p>
    <w:p w14:paraId="65ED83EB" w14:textId="77777777" w:rsidR="001460F9" w:rsidRPr="0053736C" w:rsidRDefault="001460F9" w:rsidP="00486E52">
      <w:pPr>
        <w:rPr>
          <w:lang w:val="tr-TR"/>
        </w:rPr>
      </w:pPr>
    </w:p>
    <w:sectPr w:rsidR="001460F9" w:rsidRPr="0053736C" w:rsidSect="004F0AF1">
      <w:headerReference w:type="default" r:id="rId22"/>
      <w:footerReference w:type="even" r:id="rId23"/>
      <w:footerReference w:type="default" r:id="rId24"/>
      <w:pgSz w:w="16838" w:h="11906" w:orient="landscape" w:code="9"/>
      <w:pgMar w:top="1560" w:right="1080" w:bottom="1080" w:left="1440" w:header="720" w:footer="583" w:gutter="0"/>
      <w:pgNumType w:chapStyle="1"/>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comment w:id="2" w:author="Güler, Zeki" w:date="2024-03-25T10:20:00Z" w:initials="ZG">
    <w:p w14:paraId="659CEB69" w14:textId="77777777" w:rsidR="00F15FD9" w:rsidRDefault="00F15FD9" w:rsidP="00F15FD9">
      <w:pPr>
        <w:pStyle w:val="CommentText"/>
      </w:pPr>
      <w:r>
        <w:rPr>
          <w:rStyle w:val="CommentReference"/>
        </w:rPr>
        <w:annotationRef/>
      </w:r>
      <w:r>
        <w:t>Original English sentence (and therefore the translation) seems half, the latter part missing.</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commentEx w15:paraId="659CEB69"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16du wp14">
  <w16cex:commentExtensible w16cex:durableId="29ABCE8A" w16cex:dateUtc="2024-03-25T10:20: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6cid:commentId w16cid:paraId="659CEB69" w16cid:durableId="29ABCE8A"/>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B2D0218" w14:textId="77777777" w:rsidR="00DA22F2" w:rsidRDefault="00DA22F2" w:rsidP="00486E52">
      <w:r>
        <w:separator/>
      </w:r>
    </w:p>
  </w:endnote>
  <w:endnote w:type="continuationSeparator" w:id="0">
    <w:p w14:paraId="0D73F72C" w14:textId="77777777" w:rsidR="00DA22F2" w:rsidRDefault="00DA22F2" w:rsidP="00486E5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Helvetica Neue">
    <w:altName w:val="﷽﷽﷽﷽﷽﷽﷽﷽a Neue"/>
    <w:panose1 w:val="02000503000000020004"/>
    <w:charset w:val="01"/>
    <w:family w:val="auto"/>
    <w:pitch w:val="variable"/>
    <w:sig w:usb0="E50002FF" w:usb1="500079DB" w:usb2="0000001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Noto Sans Symbols">
    <w:altName w:val="Calibri"/>
    <w:panose1 w:val="020B0604020202020204"/>
    <w:charset w:val="00"/>
    <w:family w:val="auto"/>
    <w:pitch w:val="default"/>
  </w:font>
  <w:font w:name="Calibri">
    <w:panose1 w:val="020F0502020204030204"/>
    <w:charset w:val="00"/>
    <w:family w:val="swiss"/>
    <w:pitch w:val="variable"/>
    <w:sig w:usb0="E4002EFF" w:usb1="C200247B" w:usb2="00000009" w:usb3="00000000" w:csb0="000001FF" w:csb1="00000000"/>
  </w:font>
  <w:font w:name="Open Sans">
    <w:panose1 w:val="020B0604020202020204"/>
    <w:charset w:val="00"/>
    <w:family w:val="swiss"/>
    <w:pitch w:val="variable"/>
    <w:sig w:usb0="E00002EF" w:usb1="4000205B" w:usb2="00000028" w:usb3="00000000" w:csb0="0000019F" w:csb1="00000000"/>
  </w:font>
  <w:font w:name="Roboto">
    <w:panose1 w:val="02000000000000000000"/>
    <w:charset w:val="00"/>
    <w:family w:val="auto"/>
    <w:pitch w:val="variable"/>
    <w:sig w:usb0="E00002FF" w:usb1="5000205B" w:usb2="00000020" w:usb3="00000000" w:csb0="0000019F" w:csb1="00000000"/>
  </w:font>
  <w:font w:name="Times New Roman (Headings CS)">
    <w:altName w:val="Times New Roman"/>
    <w:panose1 w:val="020B0604020202020204"/>
    <w:charset w:val="00"/>
    <w:family w:val="roman"/>
    <w:pitch w:val="default"/>
  </w:font>
  <w:font w:name="Helvetica Neue Light">
    <w:altName w:val="HELVETICA NEUE LIGHT"/>
    <w:panose1 w:val="02000403000000020004"/>
    <w:charset w:val="00"/>
    <w:family w:val="auto"/>
    <w:pitch w:val="variable"/>
    <w:sig w:usb0="A00002FF" w:usb1="5000205B" w:usb2="00000002" w:usb3="00000000" w:csb0="00000007" w:csb1="00000000"/>
  </w:font>
  <w:font w:name="Helvetica Neue Medium">
    <w:altName w:val="HELVETICA NEUE MEDIUM"/>
    <w:panose1 w:val="020B0604020202020204"/>
    <w:charset w:val="4D"/>
    <w:family w:val="swiss"/>
    <w:pitch w:val="variable"/>
    <w:sig w:usb0="A00002FF" w:usb1="5000205B" w:usb2="00000002" w:usb3="00000000" w:csb0="0000009B" w:csb1="00000000"/>
  </w:font>
  <w:font w:name="Roboto Condensed">
    <w:altName w:val="Arial"/>
    <w:panose1 w:val="02000000000000000000"/>
    <w:charset w:val="00"/>
    <w:family w:val="auto"/>
    <w:pitch w:val="variable"/>
    <w:sig w:usb0="E0000AFF" w:usb1="5000217F" w:usb2="0000002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Style w:val="PageNumber"/>
      </w:rPr>
      <w:id w:val="1124356007"/>
      <w:docPartObj>
        <w:docPartGallery w:val="Page Numbers (Bottom of Page)"/>
        <w:docPartUnique/>
      </w:docPartObj>
    </w:sdtPr>
    <w:sdtContent>
      <w:p w14:paraId="296B9F7F" w14:textId="505BCAAD" w:rsidR="00D556FE" w:rsidRDefault="00D556FE" w:rsidP="00486E52">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sidR="004D42B9">
          <w:rPr>
            <w:rStyle w:val="PageNumber"/>
            <w:noProof/>
          </w:rPr>
          <w:t>1</w:t>
        </w:r>
        <w:r>
          <w:rPr>
            <w:rStyle w:val="PageNumber"/>
          </w:rPr>
          <w:fldChar w:fldCharType="end"/>
        </w:r>
      </w:p>
    </w:sdtContent>
  </w:sdt>
  <w:p w14:paraId="20D29C23" w14:textId="77777777" w:rsidR="00D556FE" w:rsidRDefault="00D556FE" w:rsidP="00486E5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315D811" w14:textId="77777777" w:rsidR="00D556FE" w:rsidRPr="002C16F2" w:rsidRDefault="00D556FE" w:rsidP="00486E52">
    <w:pPr>
      <w:pStyle w:val="Footer"/>
    </w:pPr>
    <w:r w:rsidRPr="002C16F2">
      <w:rPr>
        <w:noProof/>
      </w:rPr>
      <w:drawing>
        <wp:anchor distT="0" distB="0" distL="114300" distR="114300" simplePos="0" relativeHeight="251660288" behindDoc="1" locked="0" layoutInCell="1" allowOverlap="1" wp14:anchorId="0C04DA67" wp14:editId="57DA9D54">
          <wp:simplePos x="0" y="0"/>
          <wp:positionH relativeFrom="page">
            <wp:align>center</wp:align>
          </wp:positionH>
          <wp:positionV relativeFrom="paragraph">
            <wp:posOffset>247650</wp:posOffset>
          </wp:positionV>
          <wp:extent cx="10477500" cy="57150"/>
          <wp:effectExtent l="0" t="0" r="0" b="0"/>
          <wp:wrapNone/>
          <wp:docPr id="664546051" name="Picture 66454605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10477500" cy="57150"/>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55E1CE4" w14:textId="77777777" w:rsidR="00DA22F2" w:rsidRDefault="00DA22F2" w:rsidP="00486E52">
      <w:r>
        <w:separator/>
      </w:r>
    </w:p>
  </w:footnote>
  <w:footnote w:type="continuationSeparator" w:id="0">
    <w:p w14:paraId="5C00FAAE" w14:textId="77777777" w:rsidR="00DA22F2" w:rsidRDefault="00DA22F2" w:rsidP="00486E5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65543DD" w14:textId="3C06042F" w:rsidR="00D0395D" w:rsidRDefault="00D0395D" w:rsidP="00486E52">
    <w:pPr>
      <w:pStyle w:val="Header"/>
    </w:pPr>
    <w:r>
      <w:rPr>
        <w:noProof/>
      </w:rPr>
      <w:drawing>
        <wp:anchor distT="0" distB="0" distL="114300" distR="114300" simplePos="0" relativeHeight="251662336" behindDoc="0" locked="0" layoutInCell="1" allowOverlap="1" wp14:anchorId="4DDB4EB9" wp14:editId="1E66948A">
          <wp:simplePos x="0" y="0"/>
          <wp:positionH relativeFrom="margin">
            <wp:posOffset>7086600</wp:posOffset>
          </wp:positionH>
          <wp:positionV relativeFrom="paragraph">
            <wp:posOffset>-285750</wp:posOffset>
          </wp:positionV>
          <wp:extent cx="2204319" cy="628650"/>
          <wp:effectExtent l="0" t="0" r="5715" b="0"/>
          <wp:wrapNone/>
          <wp:docPr id="1979385873" name="image1.jpg" descr="image.jpeg"/>
          <wp:cNvGraphicFramePr/>
          <a:graphic xmlns:a="http://schemas.openxmlformats.org/drawingml/2006/main">
            <a:graphicData uri="http://schemas.openxmlformats.org/drawingml/2006/picture">
              <pic:pic xmlns:pic="http://schemas.openxmlformats.org/drawingml/2006/picture">
                <pic:nvPicPr>
                  <pic:cNvPr id="0" name="image1.jpg" descr="image.jpeg"/>
                  <pic:cNvPicPr preferRelativeResize="0"/>
                </pic:nvPicPr>
                <pic:blipFill>
                  <a:blip r:embed="rId1">
                    <a:extLst>
                      <a:ext uri="{28A0092B-C50C-407E-A947-70E740481C1C}">
                        <a14:useLocalDpi xmlns:a14="http://schemas.microsoft.com/office/drawing/2010/main" val="0"/>
                      </a:ext>
                    </a:extLst>
                  </a:blip>
                  <a:srcRect/>
                  <a:stretch>
                    <a:fillRect/>
                  </a:stretch>
                </pic:blipFill>
                <pic:spPr>
                  <a:xfrm>
                    <a:off x="0" y="0"/>
                    <a:ext cx="2204319" cy="628650"/>
                  </a:xfrm>
                  <a:prstGeom prst="rect">
                    <a:avLst/>
                  </a:prstGeom>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80"/>
    <w:multiLevelType w:val="singleLevel"/>
    <w:tmpl w:val="5DE6B69A"/>
    <w:lvl w:ilvl="0">
      <w:start w:val="1"/>
      <w:numFmt w:val="bullet"/>
      <w:pStyle w:val="ListBullet5"/>
      <w:lvlText w:val=""/>
      <w:lvlJc w:val="left"/>
      <w:pPr>
        <w:tabs>
          <w:tab w:val="num" w:pos="1800"/>
        </w:tabs>
        <w:ind w:left="1800" w:hanging="360"/>
      </w:pPr>
      <w:rPr>
        <w:rFonts w:ascii="Symbol" w:hAnsi="Symbol" w:hint="default"/>
      </w:rPr>
    </w:lvl>
  </w:abstractNum>
  <w:abstractNum w:abstractNumId="1" w15:restartNumberingAfterBreak="0">
    <w:nsid w:val="FFFFFF81"/>
    <w:multiLevelType w:val="singleLevel"/>
    <w:tmpl w:val="7D92D27A"/>
    <w:lvl w:ilvl="0">
      <w:start w:val="1"/>
      <w:numFmt w:val="bullet"/>
      <w:pStyle w:val="ListBullet4"/>
      <w:lvlText w:val=""/>
      <w:lvlJc w:val="left"/>
      <w:pPr>
        <w:tabs>
          <w:tab w:val="num" w:pos="1440"/>
        </w:tabs>
        <w:ind w:left="1440" w:hanging="360"/>
      </w:pPr>
      <w:rPr>
        <w:rFonts w:ascii="Symbol" w:hAnsi="Symbol" w:hint="default"/>
      </w:rPr>
    </w:lvl>
  </w:abstractNum>
  <w:abstractNum w:abstractNumId="2" w15:restartNumberingAfterBreak="0">
    <w:nsid w:val="FFFFFF82"/>
    <w:multiLevelType w:val="singleLevel"/>
    <w:tmpl w:val="82069DF6"/>
    <w:lvl w:ilvl="0">
      <w:start w:val="1"/>
      <w:numFmt w:val="bullet"/>
      <w:pStyle w:val="ListBullet3"/>
      <w:lvlText w:val=""/>
      <w:lvlJc w:val="left"/>
      <w:pPr>
        <w:tabs>
          <w:tab w:val="num" w:pos="1080"/>
        </w:tabs>
        <w:ind w:left="1080" w:hanging="360"/>
      </w:pPr>
      <w:rPr>
        <w:rFonts w:ascii="Symbol" w:hAnsi="Symbol" w:hint="default"/>
      </w:rPr>
    </w:lvl>
  </w:abstractNum>
  <w:abstractNum w:abstractNumId="3" w15:restartNumberingAfterBreak="0">
    <w:nsid w:val="FFFFFF83"/>
    <w:multiLevelType w:val="singleLevel"/>
    <w:tmpl w:val="F6D02E62"/>
    <w:lvl w:ilvl="0">
      <w:start w:val="1"/>
      <w:numFmt w:val="bullet"/>
      <w:pStyle w:val="ListBullet2"/>
      <w:lvlText w:val=""/>
      <w:lvlJc w:val="left"/>
      <w:pPr>
        <w:tabs>
          <w:tab w:val="num" w:pos="720"/>
        </w:tabs>
        <w:ind w:left="720" w:hanging="360"/>
      </w:pPr>
      <w:rPr>
        <w:rFonts w:ascii="Symbol" w:hAnsi="Symbol" w:hint="default"/>
      </w:rPr>
    </w:lvl>
  </w:abstractNum>
  <w:abstractNum w:abstractNumId="4" w15:restartNumberingAfterBreak="0">
    <w:nsid w:val="FFFFFF88"/>
    <w:multiLevelType w:val="singleLevel"/>
    <w:tmpl w:val="DF903F14"/>
    <w:lvl w:ilvl="0">
      <w:start w:val="1"/>
      <w:numFmt w:val="decimal"/>
      <w:pStyle w:val="ListNumber"/>
      <w:lvlText w:val="%1."/>
      <w:lvlJc w:val="left"/>
      <w:pPr>
        <w:tabs>
          <w:tab w:val="num" w:pos="360"/>
        </w:tabs>
        <w:ind w:left="360" w:hanging="360"/>
      </w:pPr>
      <w:rPr>
        <w:rFonts w:ascii="Helvetica Neue" w:hAnsi="Helvetica Neue" w:hint="default"/>
        <w:b/>
        <w:i w:val="0"/>
      </w:rPr>
    </w:lvl>
  </w:abstractNum>
  <w:abstractNum w:abstractNumId="5" w15:restartNumberingAfterBreak="0">
    <w:nsid w:val="FFFFFF89"/>
    <w:multiLevelType w:val="singleLevel"/>
    <w:tmpl w:val="A0905DBC"/>
    <w:lvl w:ilvl="0">
      <w:start w:val="1"/>
      <w:numFmt w:val="bullet"/>
      <w:pStyle w:val="ListBullet"/>
      <w:lvlText w:val=""/>
      <w:lvlJc w:val="left"/>
      <w:pPr>
        <w:tabs>
          <w:tab w:val="num" w:pos="360"/>
        </w:tabs>
        <w:ind w:left="360" w:hanging="360"/>
      </w:pPr>
      <w:rPr>
        <w:rFonts w:ascii="Symbol" w:hAnsi="Symbol" w:hint="default"/>
      </w:rPr>
    </w:lvl>
  </w:abstractNum>
  <w:abstractNum w:abstractNumId="6" w15:restartNumberingAfterBreak="0">
    <w:nsid w:val="01D56FFF"/>
    <w:multiLevelType w:val="multilevel"/>
    <w:tmpl w:val="9114402E"/>
    <w:lvl w:ilvl="0">
      <w:start w:val="1"/>
      <w:numFmt w:val="decimal"/>
      <w:lvlText w:val="%1."/>
      <w:lvlJc w:val="left"/>
      <w:pPr>
        <w:ind w:left="720" w:hanging="360"/>
      </w:pPr>
    </w:lvl>
    <w:lvl w:ilvl="1">
      <w:start w:val="40"/>
      <w:numFmt w:val="bullet"/>
      <w:lvlText w:val="-"/>
      <w:lvlJc w:val="left"/>
      <w:pPr>
        <w:ind w:left="1440" w:hanging="360"/>
      </w:pPr>
      <w:rPr>
        <w:rFonts w:ascii="Arial" w:eastAsia="Arial" w:hAnsi="Arial" w:cs="Arial"/>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08C80DFB"/>
    <w:multiLevelType w:val="multilevel"/>
    <w:tmpl w:val="71AC6A8A"/>
    <w:lvl w:ilvl="0">
      <w:start w:val="1"/>
      <w:numFmt w:val="decimal"/>
      <w:pStyle w:val="1Heading1"/>
      <w:lvlText w:val="%1."/>
      <w:lvlJc w:val="left"/>
      <w:pPr>
        <w:ind w:left="360" w:hanging="360"/>
      </w:pPr>
      <w:rPr>
        <w:rFonts w:asciiTheme="majorHAnsi" w:hAnsiTheme="majorHAnsi" w:hint="default"/>
        <w:b w:val="0"/>
        <w:i w:val="0"/>
        <w:sz w:val="4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0A7F5740"/>
    <w:multiLevelType w:val="hybridMultilevel"/>
    <w:tmpl w:val="3E2C903A"/>
    <w:lvl w:ilvl="0" w:tplc="AB5C77AE">
      <w:start w:val="1"/>
      <w:numFmt w:val="decimal"/>
      <w:pStyle w:val="ListNumber3"/>
      <w:lvlText w:val="%1."/>
      <w:lvlJc w:val="left"/>
      <w:pPr>
        <w:ind w:left="1080" w:hanging="360"/>
      </w:pPr>
      <w:rPr>
        <w:rFonts w:ascii="Helvetica Neue" w:hAnsi="Helvetica Neue" w:hint="default"/>
        <w:b/>
        <w:i w:val="0"/>
        <w:sz w:val="22"/>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0BED2CDC"/>
    <w:multiLevelType w:val="multilevel"/>
    <w:tmpl w:val="49D6120C"/>
    <w:lvl w:ilvl="0">
      <w:start w:val="2"/>
      <w:numFmt w:val="decimal"/>
      <w:lvlText w:val="%1."/>
      <w:lvlJc w:val="left"/>
      <w:pPr>
        <w:ind w:left="720" w:hanging="720"/>
      </w:pPr>
      <w:rPr>
        <w:b/>
        <w:smallCaps w:val="0"/>
        <w:strike w:val="0"/>
        <w:shd w:val="clear" w:color="auto" w:fill="auto"/>
        <w:vertAlign w:val="baseline"/>
      </w:rPr>
    </w:lvl>
    <w:lvl w:ilvl="1">
      <w:start w:val="1"/>
      <w:numFmt w:val="decimal"/>
      <w:lvlText w:val="%1.%2."/>
      <w:lvlJc w:val="left"/>
      <w:pPr>
        <w:ind w:left="1440" w:hanging="720"/>
      </w:pPr>
      <w:rPr>
        <w:b/>
        <w:smallCaps w:val="0"/>
        <w:strike w:val="0"/>
        <w:shd w:val="clear" w:color="auto" w:fill="auto"/>
        <w:vertAlign w:val="baseline"/>
      </w:rPr>
    </w:lvl>
    <w:lvl w:ilvl="2">
      <w:start w:val="1"/>
      <w:numFmt w:val="decimal"/>
      <w:lvlText w:val="%1.%2.%3."/>
      <w:lvlJc w:val="left"/>
      <w:pPr>
        <w:ind w:left="2160" w:hanging="720"/>
      </w:pPr>
      <w:rPr>
        <w:b/>
        <w:smallCaps w:val="0"/>
        <w:strike w:val="0"/>
        <w:shd w:val="clear" w:color="auto" w:fill="auto"/>
        <w:vertAlign w:val="baseline"/>
      </w:rPr>
    </w:lvl>
    <w:lvl w:ilvl="3">
      <w:start w:val="1"/>
      <w:numFmt w:val="decimal"/>
      <w:lvlText w:val="%1.%2.%3.%4."/>
      <w:lvlJc w:val="left"/>
      <w:pPr>
        <w:ind w:left="3240" w:hanging="1080"/>
      </w:pPr>
      <w:rPr>
        <w:b/>
        <w:smallCaps w:val="0"/>
        <w:strike w:val="0"/>
        <w:shd w:val="clear" w:color="auto" w:fill="auto"/>
        <w:vertAlign w:val="baseline"/>
      </w:rPr>
    </w:lvl>
    <w:lvl w:ilvl="4">
      <w:start w:val="1"/>
      <w:numFmt w:val="decimal"/>
      <w:lvlText w:val="%1.%2.%3.%4.%5."/>
      <w:lvlJc w:val="left"/>
      <w:pPr>
        <w:ind w:left="3036" w:hanging="156"/>
      </w:pPr>
      <w:rPr>
        <w:b/>
        <w:smallCaps w:val="0"/>
        <w:strike w:val="0"/>
        <w:shd w:val="clear" w:color="auto" w:fill="auto"/>
        <w:vertAlign w:val="baseline"/>
      </w:rPr>
    </w:lvl>
    <w:lvl w:ilvl="5">
      <w:start w:val="1"/>
      <w:numFmt w:val="decimal"/>
      <w:lvlText w:val="%1.%2.%3.%4.%5.%6."/>
      <w:lvlJc w:val="left"/>
      <w:pPr>
        <w:ind w:left="5040" w:hanging="1440"/>
      </w:pPr>
      <w:rPr>
        <w:b/>
        <w:smallCaps w:val="0"/>
        <w:strike w:val="0"/>
        <w:shd w:val="clear" w:color="auto" w:fill="auto"/>
        <w:vertAlign w:val="baseline"/>
      </w:rPr>
    </w:lvl>
    <w:lvl w:ilvl="6">
      <w:start w:val="1"/>
      <w:numFmt w:val="decimal"/>
      <w:lvlText w:val="%1.%2.%3.%4.%5.%6.%7."/>
      <w:lvlJc w:val="left"/>
      <w:pPr>
        <w:ind w:left="4476" w:hanging="156"/>
      </w:pPr>
      <w:rPr>
        <w:b/>
        <w:smallCaps w:val="0"/>
        <w:strike w:val="0"/>
        <w:shd w:val="clear" w:color="auto" w:fill="auto"/>
        <w:vertAlign w:val="baseline"/>
      </w:rPr>
    </w:lvl>
    <w:lvl w:ilvl="7">
      <w:start w:val="1"/>
      <w:numFmt w:val="decimal"/>
      <w:lvlText w:val="%1.%2.%3.%4.%5.%6.%7.%8."/>
      <w:lvlJc w:val="left"/>
      <w:pPr>
        <w:ind w:left="5196" w:hanging="156"/>
      </w:pPr>
      <w:rPr>
        <w:b/>
        <w:smallCaps w:val="0"/>
        <w:strike w:val="0"/>
        <w:shd w:val="clear" w:color="auto" w:fill="auto"/>
        <w:vertAlign w:val="baseline"/>
      </w:rPr>
    </w:lvl>
    <w:lvl w:ilvl="8">
      <w:start w:val="1"/>
      <w:numFmt w:val="decimal"/>
      <w:lvlText w:val="%1.%2.%3.%4.%5.%6.%7.%8.%9."/>
      <w:lvlJc w:val="left"/>
      <w:pPr>
        <w:ind w:left="5916" w:hanging="156"/>
      </w:pPr>
      <w:rPr>
        <w:b/>
        <w:smallCaps w:val="0"/>
        <w:strike w:val="0"/>
        <w:shd w:val="clear" w:color="auto" w:fill="auto"/>
        <w:vertAlign w:val="baseline"/>
      </w:rPr>
    </w:lvl>
  </w:abstractNum>
  <w:abstractNum w:abstractNumId="10" w15:restartNumberingAfterBreak="0">
    <w:nsid w:val="10BE03EB"/>
    <w:multiLevelType w:val="hybridMultilevel"/>
    <w:tmpl w:val="042ED8CA"/>
    <w:lvl w:ilvl="0" w:tplc="46FE0D56">
      <w:start w:val="1"/>
      <w:numFmt w:val="bullet"/>
      <w:pStyle w:val="NormalTextBulletsLevel2"/>
      <w:lvlText w:val="o"/>
      <w:lvlJc w:val="left"/>
      <w:pPr>
        <w:ind w:left="1004" w:hanging="360"/>
      </w:pPr>
      <w:rPr>
        <w:rFonts w:ascii="Courier New" w:hAnsi="Courier New" w:cs="Courier New" w:hint="default"/>
      </w:rPr>
    </w:lvl>
    <w:lvl w:ilvl="1" w:tplc="FFFFFFFF">
      <w:start w:val="1"/>
      <w:numFmt w:val="bullet"/>
      <w:lvlText w:val="o"/>
      <w:lvlJc w:val="left"/>
      <w:pPr>
        <w:ind w:left="1724" w:hanging="360"/>
      </w:pPr>
      <w:rPr>
        <w:rFonts w:ascii="Courier New" w:hAnsi="Courier New" w:cs="Courier New" w:hint="default"/>
      </w:rPr>
    </w:lvl>
    <w:lvl w:ilvl="2" w:tplc="FFFFFFFF" w:tentative="1">
      <w:start w:val="1"/>
      <w:numFmt w:val="bullet"/>
      <w:lvlText w:val=""/>
      <w:lvlJc w:val="left"/>
      <w:pPr>
        <w:ind w:left="2444" w:hanging="360"/>
      </w:pPr>
      <w:rPr>
        <w:rFonts w:ascii="Wingdings" w:hAnsi="Wingdings" w:hint="default"/>
      </w:rPr>
    </w:lvl>
    <w:lvl w:ilvl="3" w:tplc="FFFFFFFF" w:tentative="1">
      <w:start w:val="1"/>
      <w:numFmt w:val="bullet"/>
      <w:lvlText w:val=""/>
      <w:lvlJc w:val="left"/>
      <w:pPr>
        <w:ind w:left="3164" w:hanging="360"/>
      </w:pPr>
      <w:rPr>
        <w:rFonts w:ascii="Symbol" w:hAnsi="Symbol" w:hint="default"/>
      </w:rPr>
    </w:lvl>
    <w:lvl w:ilvl="4" w:tplc="FFFFFFFF" w:tentative="1">
      <w:start w:val="1"/>
      <w:numFmt w:val="bullet"/>
      <w:lvlText w:val="o"/>
      <w:lvlJc w:val="left"/>
      <w:pPr>
        <w:ind w:left="3884" w:hanging="360"/>
      </w:pPr>
      <w:rPr>
        <w:rFonts w:ascii="Courier New" w:hAnsi="Courier New" w:cs="Courier New" w:hint="default"/>
      </w:rPr>
    </w:lvl>
    <w:lvl w:ilvl="5" w:tplc="FFFFFFFF" w:tentative="1">
      <w:start w:val="1"/>
      <w:numFmt w:val="bullet"/>
      <w:lvlText w:val=""/>
      <w:lvlJc w:val="left"/>
      <w:pPr>
        <w:ind w:left="4604" w:hanging="360"/>
      </w:pPr>
      <w:rPr>
        <w:rFonts w:ascii="Wingdings" w:hAnsi="Wingdings" w:hint="default"/>
      </w:rPr>
    </w:lvl>
    <w:lvl w:ilvl="6" w:tplc="FFFFFFFF" w:tentative="1">
      <w:start w:val="1"/>
      <w:numFmt w:val="bullet"/>
      <w:lvlText w:val=""/>
      <w:lvlJc w:val="left"/>
      <w:pPr>
        <w:ind w:left="5324" w:hanging="360"/>
      </w:pPr>
      <w:rPr>
        <w:rFonts w:ascii="Symbol" w:hAnsi="Symbol" w:hint="default"/>
      </w:rPr>
    </w:lvl>
    <w:lvl w:ilvl="7" w:tplc="FFFFFFFF" w:tentative="1">
      <w:start w:val="1"/>
      <w:numFmt w:val="bullet"/>
      <w:lvlText w:val="o"/>
      <w:lvlJc w:val="left"/>
      <w:pPr>
        <w:ind w:left="6044" w:hanging="360"/>
      </w:pPr>
      <w:rPr>
        <w:rFonts w:ascii="Courier New" w:hAnsi="Courier New" w:cs="Courier New" w:hint="default"/>
      </w:rPr>
    </w:lvl>
    <w:lvl w:ilvl="8" w:tplc="FFFFFFFF" w:tentative="1">
      <w:start w:val="1"/>
      <w:numFmt w:val="bullet"/>
      <w:lvlText w:val=""/>
      <w:lvlJc w:val="left"/>
      <w:pPr>
        <w:ind w:left="6764" w:hanging="360"/>
      </w:pPr>
      <w:rPr>
        <w:rFonts w:ascii="Wingdings" w:hAnsi="Wingdings" w:hint="default"/>
      </w:rPr>
    </w:lvl>
  </w:abstractNum>
  <w:abstractNum w:abstractNumId="11" w15:restartNumberingAfterBreak="0">
    <w:nsid w:val="1D144B5D"/>
    <w:multiLevelType w:val="hybridMultilevel"/>
    <w:tmpl w:val="6FCA36EE"/>
    <w:lvl w:ilvl="0" w:tplc="952EA708">
      <w:start w:val="1"/>
      <w:numFmt w:val="decimal"/>
      <w:pStyle w:val="ListNumber4"/>
      <w:lvlText w:val="%1."/>
      <w:lvlJc w:val="left"/>
      <w:pPr>
        <w:ind w:left="1440" w:hanging="360"/>
      </w:pPr>
      <w:rPr>
        <w:rFonts w:ascii="Helvetica Neue" w:hAnsi="Helvetica Neue" w:hint="default"/>
        <w:b/>
        <w:i w:val="0"/>
        <w:sz w:val="22"/>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2" w15:restartNumberingAfterBreak="0">
    <w:nsid w:val="27C61AA3"/>
    <w:multiLevelType w:val="hybridMultilevel"/>
    <w:tmpl w:val="067034B2"/>
    <w:lvl w:ilvl="0" w:tplc="365CE248">
      <w:start w:val="1"/>
      <w:numFmt w:val="decimal"/>
      <w:pStyle w:val="Heading2WithNumbers"/>
      <w:lvlText w:val="1.%1"/>
      <w:lvlJc w:val="left"/>
      <w:pPr>
        <w:tabs>
          <w:tab w:val="num" w:pos="288"/>
        </w:tabs>
        <w:ind w:left="360" w:hanging="360"/>
      </w:pPr>
      <w:rPr>
        <w:rFonts w:ascii="Helvetica Neue" w:hAnsi="Helvetica Neue"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C6279B1"/>
    <w:multiLevelType w:val="multilevel"/>
    <w:tmpl w:val="DB3061B0"/>
    <w:lvl w:ilvl="0">
      <w:start w:val="1"/>
      <w:numFmt w:val="bullet"/>
      <w:lvlText w:val="-"/>
      <w:lvlJc w:val="left"/>
      <w:pPr>
        <w:ind w:left="720" w:hanging="360"/>
      </w:pPr>
      <w:rPr>
        <w:rFonts w:ascii="Arial" w:eastAsia="Arial" w:hAnsi="Arial" w:cs="Arial"/>
        <w:b w:val="0"/>
        <w:i w:val="0"/>
        <w:smallCaps w:val="0"/>
        <w:strike w:val="0"/>
        <w:shd w:val="clear" w:color="auto" w:fill="auto"/>
        <w:vertAlign w:val="baseline"/>
      </w:rPr>
    </w:lvl>
    <w:lvl w:ilvl="1">
      <w:start w:val="1"/>
      <w:numFmt w:val="bullet"/>
      <w:lvlText w:val="o"/>
      <w:lvlJc w:val="left"/>
      <w:pPr>
        <w:ind w:left="1440" w:hanging="360"/>
      </w:pPr>
      <w:rPr>
        <w:rFonts w:ascii="Arial" w:eastAsia="Arial" w:hAnsi="Arial" w:cs="Arial"/>
        <w:b w:val="0"/>
        <w:i w:val="0"/>
        <w:smallCaps w:val="0"/>
        <w:strike w:val="0"/>
        <w:shd w:val="clear" w:color="auto" w:fill="auto"/>
        <w:vertAlign w:val="baseline"/>
      </w:rPr>
    </w:lvl>
    <w:lvl w:ilvl="2">
      <w:start w:val="1"/>
      <w:numFmt w:val="bullet"/>
      <w:pStyle w:val="BulletsLevel2"/>
      <w:lvlText w:val="▪"/>
      <w:lvlJc w:val="left"/>
      <w:pPr>
        <w:ind w:left="2160" w:hanging="360"/>
      </w:pPr>
      <w:rPr>
        <w:rFonts w:ascii="Arial" w:eastAsia="Arial" w:hAnsi="Arial" w:cs="Arial"/>
        <w:b w:val="0"/>
        <w:i w:val="0"/>
        <w:smallCaps w:val="0"/>
        <w:strike w:val="0"/>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shd w:val="clear" w:color="auto" w:fill="auto"/>
        <w:vertAlign w:val="baseline"/>
      </w:rPr>
    </w:lvl>
    <w:lvl w:ilvl="4">
      <w:start w:val="1"/>
      <w:numFmt w:val="bullet"/>
      <w:lvlText w:val="o"/>
      <w:lvlJc w:val="left"/>
      <w:pPr>
        <w:ind w:left="3600" w:hanging="360"/>
      </w:pPr>
      <w:rPr>
        <w:rFonts w:ascii="Arial" w:eastAsia="Arial" w:hAnsi="Arial" w:cs="Arial"/>
        <w:b w:val="0"/>
        <w:i w:val="0"/>
        <w:smallCaps w:val="0"/>
        <w:strike w:val="0"/>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shd w:val="clear" w:color="auto" w:fill="auto"/>
        <w:vertAlign w:val="baseline"/>
      </w:rPr>
    </w:lvl>
    <w:lvl w:ilvl="7">
      <w:start w:val="1"/>
      <w:numFmt w:val="bullet"/>
      <w:lvlText w:val="o"/>
      <w:lvlJc w:val="left"/>
      <w:pPr>
        <w:ind w:left="5760" w:hanging="360"/>
      </w:pPr>
      <w:rPr>
        <w:rFonts w:ascii="Arial" w:eastAsia="Arial" w:hAnsi="Arial" w:cs="Arial"/>
        <w:b w:val="0"/>
        <w:i w:val="0"/>
        <w:smallCaps w:val="0"/>
        <w:strike w:val="0"/>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shd w:val="clear" w:color="auto" w:fill="auto"/>
        <w:vertAlign w:val="baseline"/>
      </w:rPr>
    </w:lvl>
  </w:abstractNum>
  <w:abstractNum w:abstractNumId="14" w15:restartNumberingAfterBreak="0">
    <w:nsid w:val="3B950E27"/>
    <w:multiLevelType w:val="multilevel"/>
    <w:tmpl w:val="2C3C3FF0"/>
    <w:lvl w:ilvl="0">
      <w:start w:val="1"/>
      <w:numFmt w:val="bullet"/>
      <w:lvlText w:val="●"/>
      <w:lvlJc w:val="left"/>
      <w:pPr>
        <w:ind w:left="360" w:hanging="360"/>
      </w:pPr>
      <w:rPr>
        <w:rFonts w:ascii="Noto Sans Symbols" w:eastAsia="Noto Sans Symbols" w:hAnsi="Noto Sans Symbols" w:cs="Noto Sans Symbols"/>
        <w:sz w:val="20"/>
        <w:szCs w:val="20"/>
      </w:rPr>
    </w:lvl>
    <w:lvl w:ilvl="1">
      <w:start w:val="8"/>
      <w:numFmt w:val="bullet"/>
      <w:lvlText w:val="-"/>
      <w:lvlJc w:val="left"/>
      <w:pPr>
        <w:ind w:left="1080" w:hanging="360"/>
      </w:pPr>
      <w:rPr>
        <w:rFonts w:ascii="Arial" w:eastAsia="Arial" w:hAnsi="Arial" w:cs="Arial"/>
      </w:rPr>
    </w:lvl>
    <w:lvl w:ilvl="2">
      <w:start w:val="1"/>
      <w:numFmt w:val="bullet"/>
      <w:lvlText w:val="▪"/>
      <w:lvlJc w:val="left"/>
      <w:pPr>
        <w:ind w:left="1800" w:hanging="360"/>
      </w:pPr>
      <w:rPr>
        <w:rFonts w:ascii="Noto Sans Symbols" w:eastAsia="Noto Sans Symbols" w:hAnsi="Noto Sans Symbols" w:cs="Noto Sans Symbols"/>
        <w:sz w:val="20"/>
        <w:szCs w:val="20"/>
      </w:rPr>
    </w:lvl>
    <w:lvl w:ilvl="3">
      <w:start w:val="1"/>
      <w:numFmt w:val="bullet"/>
      <w:lvlText w:val="▪"/>
      <w:lvlJc w:val="left"/>
      <w:pPr>
        <w:ind w:left="2520" w:hanging="360"/>
      </w:pPr>
      <w:rPr>
        <w:rFonts w:ascii="Noto Sans Symbols" w:eastAsia="Noto Sans Symbols" w:hAnsi="Noto Sans Symbols" w:cs="Noto Sans Symbols"/>
        <w:sz w:val="20"/>
        <w:szCs w:val="20"/>
      </w:rPr>
    </w:lvl>
    <w:lvl w:ilvl="4">
      <w:start w:val="1"/>
      <w:numFmt w:val="bullet"/>
      <w:lvlText w:val="▪"/>
      <w:lvlJc w:val="left"/>
      <w:pPr>
        <w:ind w:left="3240" w:hanging="360"/>
      </w:pPr>
      <w:rPr>
        <w:rFonts w:ascii="Noto Sans Symbols" w:eastAsia="Noto Sans Symbols" w:hAnsi="Noto Sans Symbols" w:cs="Noto Sans Symbols"/>
        <w:sz w:val="20"/>
        <w:szCs w:val="20"/>
      </w:rPr>
    </w:lvl>
    <w:lvl w:ilvl="5">
      <w:start w:val="1"/>
      <w:numFmt w:val="bullet"/>
      <w:lvlText w:val="▪"/>
      <w:lvlJc w:val="left"/>
      <w:pPr>
        <w:ind w:left="3960" w:hanging="360"/>
      </w:pPr>
      <w:rPr>
        <w:rFonts w:ascii="Noto Sans Symbols" w:eastAsia="Noto Sans Symbols" w:hAnsi="Noto Sans Symbols" w:cs="Noto Sans Symbols"/>
        <w:sz w:val="20"/>
        <w:szCs w:val="20"/>
      </w:rPr>
    </w:lvl>
    <w:lvl w:ilvl="6">
      <w:start w:val="1"/>
      <w:numFmt w:val="bullet"/>
      <w:lvlText w:val="▪"/>
      <w:lvlJc w:val="left"/>
      <w:pPr>
        <w:ind w:left="4680" w:hanging="360"/>
      </w:pPr>
      <w:rPr>
        <w:rFonts w:ascii="Noto Sans Symbols" w:eastAsia="Noto Sans Symbols" w:hAnsi="Noto Sans Symbols" w:cs="Noto Sans Symbols"/>
        <w:sz w:val="20"/>
        <w:szCs w:val="20"/>
      </w:rPr>
    </w:lvl>
    <w:lvl w:ilvl="7">
      <w:start w:val="1"/>
      <w:numFmt w:val="bullet"/>
      <w:lvlText w:val="▪"/>
      <w:lvlJc w:val="left"/>
      <w:pPr>
        <w:ind w:left="5400" w:hanging="360"/>
      </w:pPr>
      <w:rPr>
        <w:rFonts w:ascii="Noto Sans Symbols" w:eastAsia="Noto Sans Symbols" w:hAnsi="Noto Sans Symbols" w:cs="Noto Sans Symbols"/>
        <w:sz w:val="20"/>
        <w:szCs w:val="20"/>
      </w:rPr>
    </w:lvl>
    <w:lvl w:ilvl="8">
      <w:start w:val="1"/>
      <w:numFmt w:val="bullet"/>
      <w:lvlText w:val="▪"/>
      <w:lvlJc w:val="left"/>
      <w:pPr>
        <w:ind w:left="6120" w:hanging="360"/>
      </w:pPr>
      <w:rPr>
        <w:rFonts w:ascii="Noto Sans Symbols" w:eastAsia="Noto Sans Symbols" w:hAnsi="Noto Sans Symbols" w:cs="Noto Sans Symbols"/>
        <w:sz w:val="20"/>
        <w:szCs w:val="20"/>
      </w:rPr>
    </w:lvl>
  </w:abstractNum>
  <w:abstractNum w:abstractNumId="15" w15:restartNumberingAfterBreak="0">
    <w:nsid w:val="462651B6"/>
    <w:multiLevelType w:val="multilevel"/>
    <w:tmpl w:val="FEEEBDC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6" w15:restartNumberingAfterBreak="0">
    <w:nsid w:val="4A3F0E12"/>
    <w:multiLevelType w:val="multilevel"/>
    <w:tmpl w:val="DA94ED3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7" w15:restartNumberingAfterBreak="0">
    <w:nsid w:val="4AEE4B63"/>
    <w:multiLevelType w:val="multilevel"/>
    <w:tmpl w:val="8F624C48"/>
    <w:lvl w:ilvl="0">
      <w:start w:val="3"/>
      <w:numFmt w:val="decimal"/>
      <w:lvlText w:val="%1."/>
      <w:lvlJc w:val="left"/>
      <w:pPr>
        <w:ind w:left="720" w:hanging="720"/>
      </w:pPr>
      <w:rPr>
        <w:b/>
        <w:smallCaps w:val="0"/>
        <w:strike w:val="0"/>
        <w:shd w:val="clear" w:color="auto" w:fill="auto"/>
        <w:vertAlign w:val="baseline"/>
      </w:rPr>
    </w:lvl>
    <w:lvl w:ilvl="1">
      <w:start w:val="1"/>
      <w:numFmt w:val="decimal"/>
      <w:lvlText w:val="%1.%2."/>
      <w:lvlJc w:val="left"/>
      <w:pPr>
        <w:ind w:left="1440" w:hanging="720"/>
      </w:pPr>
      <w:rPr>
        <w:b/>
        <w:smallCaps w:val="0"/>
        <w:strike w:val="0"/>
        <w:shd w:val="clear" w:color="auto" w:fill="auto"/>
        <w:vertAlign w:val="baseline"/>
      </w:rPr>
    </w:lvl>
    <w:lvl w:ilvl="2">
      <w:start w:val="1"/>
      <w:numFmt w:val="decimal"/>
      <w:lvlText w:val="%1.%2.%3."/>
      <w:lvlJc w:val="left"/>
      <w:pPr>
        <w:ind w:left="2160" w:hanging="720"/>
      </w:pPr>
      <w:rPr>
        <w:b/>
        <w:smallCaps w:val="0"/>
        <w:strike w:val="0"/>
        <w:shd w:val="clear" w:color="auto" w:fill="auto"/>
        <w:vertAlign w:val="baseline"/>
      </w:rPr>
    </w:lvl>
    <w:lvl w:ilvl="3">
      <w:start w:val="1"/>
      <w:numFmt w:val="decimal"/>
      <w:lvlText w:val="%1.%2.%3.%4."/>
      <w:lvlJc w:val="left"/>
      <w:pPr>
        <w:ind w:left="3240" w:hanging="1080"/>
      </w:pPr>
      <w:rPr>
        <w:b/>
        <w:smallCaps w:val="0"/>
        <w:strike w:val="0"/>
        <w:shd w:val="clear" w:color="auto" w:fill="auto"/>
        <w:vertAlign w:val="baseline"/>
      </w:rPr>
    </w:lvl>
    <w:lvl w:ilvl="4">
      <w:start w:val="1"/>
      <w:numFmt w:val="decimal"/>
      <w:lvlText w:val="%1.%2.%3.%4.%5."/>
      <w:lvlJc w:val="left"/>
      <w:pPr>
        <w:ind w:left="3036" w:hanging="156"/>
      </w:pPr>
      <w:rPr>
        <w:b/>
        <w:smallCaps w:val="0"/>
        <w:strike w:val="0"/>
        <w:shd w:val="clear" w:color="auto" w:fill="auto"/>
        <w:vertAlign w:val="baseline"/>
      </w:rPr>
    </w:lvl>
    <w:lvl w:ilvl="5">
      <w:start w:val="1"/>
      <w:numFmt w:val="decimal"/>
      <w:lvlText w:val="%1.%2.%3.%4.%5.%6."/>
      <w:lvlJc w:val="left"/>
      <w:pPr>
        <w:ind w:left="5040" w:hanging="1440"/>
      </w:pPr>
      <w:rPr>
        <w:b/>
        <w:smallCaps w:val="0"/>
        <w:strike w:val="0"/>
        <w:shd w:val="clear" w:color="auto" w:fill="auto"/>
        <w:vertAlign w:val="baseline"/>
      </w:rPr>
    </w:lvl>
    <w:lvl w:ilvl="6">
      <w:start w:val="1"/>
      <w:numFmt w:val="decimal"/>
      <w:lvlText w:val="%1.%2.%3.%4.%5.%6.%7."/>
      <w:lvlJc w:val="left"/>
      <w:pPr>
        <w:ind w:left="4476" w:hanging="156"/>
      </w:pPr>
      <w:rPr>
        <w:b/>
        <w:smallCaps w:val="0"/>
        <w:strike w:val="0"/>
        <w:shd w:val="clear" w:color="auto" w:fill="auto"/>
        <w:vertAlign w:val="baseline"/>
      </w:rPr>
    </w:lvl>
    <w:lvl w:ilvl="7">
      <w:start w:val="1"/>
      <w:numFmt w:val="decimal"/>
      <w:lvlText w:val="%1.%2.%3.%4.%5.%6.%7.%8."/>
      <w:lvlJc w:val="left"/>
      <w:pPr>
        <w:ind w:left="5196" w:hanging="156"/>
      </w:pPr>
      <w:rPr>
        <w:b/>
        <w:smallCaps w:val="0"/>
        <w:strike w:val="0"/>
        <w:shd w:val="clear" w:color="auto" w:fill="auto"/>
        <w:vertAlign w:val="baseline"/>
      </w:rPr>
    </w:lvl>
    <w:lvl w:ilvl="8">
      <w:start w:val="1"/>
      <w:numFmt w:val="decimal"/>
      <w:lvlText w:val="%1.%2.%3.%4.%5.%6.%7.%8.%9."/>
      <w:lvlJc w:val="left"/>
      <w:pPr>
        <w:ind w:left="5916" w:hanging="156"/>
      </w:pPr>
      <w:rPr>
        <w:b/>
        <w:smallCaps w:val="0"/>
        <w:strike w:val="0"/>
        <w:shd w:val="clear" w:color="auto" w:fill="auto"/>
        <w:vertAlign w:val="baseline"/>
      </w:rPr>
    </w:lvl>
  </w:abstractNum>
  <w:abstractNum w:abstractNumId="18" w15:restartNumberingAfterBreak="0">
    <w:nsid w:val="4CA92957"/>
    <w:multiLevelType w:val="multilevel"/>
    <w:tmpl w:val="2F368DD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9" w15:restartNumberingAfterBreak="0">
    <w:nsid w:val="4FFE1833"/>
    <w:multiLevelType w:val="multilevel"/>
    <w:tmpl w:val="125CD44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0" w15:restartNumberingAfterBreak="0">
    <w:nsid w:val="55A02DA3"/>
    <w:multiLevelType w:val="hybridMultilevel"/>
    <w:tmpl w:val="FCCCAA2C"/>
    <w:lvl w:ilvl="0" w:tplc="7728AD12">
      <w:start w:val="1"/>
      <w:numFmt w:val="lowerLetter"/>
      <w:pStyle w:val="NormalNumberslevel1"/>
      <w:lvlText w:val="%1)"/>
      <w:lvlJc w:val="left"/>
      <w:pPr>
        <w:ind w:left="1004" w:hanging="360"/>
      </w:pPr>
    </w:lvl>
    <w:lvl w:ilvl="1" w:tplc="1C090019" w:tentative="1">
      <w:start w:val="1"/>
      <w:numFmt w:val="lowerLetter"/>
      <w:lvlText w:val="%2."/>
      <w:lvlJc w:val="left"/>
      <w:pPr>
        <w:ind w:left="1724" w:hanging="360"/>
      </w:pPr>
    </w:lvl>
    <w:lvl w:ilvl="2" w:tplc="1C09001B" w:tentative="1">
      <w:start w:val="1"/>
      <w:numFmt w:val="lowerRoman"/>
      <w:lvlText w:val="%3."/>
      <w:lvlJc w:val="right"/>
      <w:pPr>
        <w:ind w:left="2444" w:hanging="180"/>
      </w:pPr>
    </w:lvl>
    <w:lvl w:ilvl="3" w:tplc="1C09000F" w:tentative="1">
      <w:start w:val="1"/>
      <w:numFmt w:val="decimal"/>
      <w:lvlText w:val="%4."/>
      <w:lvlJc w:val="left"/>
      <w:pPr>
        <w:ind w:left="3164" w:hanging="360"/>
      </w:pPr>
    </w:lvl>
    <w:lvl w:ilvl="4" w:tplc="1C090019" w:tentative="1">
      <w:start w:val="1"/>
      <w:numFmt w:val="lowerLetter"/>
      <w:lvlText w:val="%5."/>
      <w:lvlJc w:val="left"/>
      <w:pPr>
        <w:ind w:left="3884" w:hanging="360"/>
      </w:pPr>
    </w:lvl>
    <w:lvl w:ilvl="5" w:tplc="1C09001B" w:tentative="1">
      <w:start w:val="1"/>
      <w:numFmt w:val="lowerRoman"/>
      <w:lvlText w:val="%6."/>
      <w:lvlJc w:val="right"/>
      <w:pPr>
        <w:ind w:left="4604" w:hanging="180"/>
      </w:pPr>
    </w:lvl>
    <w:lvl w:ilvl="6" w:tplc="1C09000F" w:tentative="1">
      <w:start w:val="1"/>
      <w:numFmt w:val="decimal"/>
      <w:lvlText w:val="%7."/>
      <w:lvlJc w:val="left"/>
      <w:pPr>
        <w:ind w:left="5324" w:hanging="360"/>
      </w:pPr>
    </w:lvl>
    <w:lvl w:ilvl="7" w:tplc="1C090019" w:tentative="1">
      <w:start w:val="1"/>
      <w:numFmt w:val="lowerLetter"/>
      <w:lvlText w:val="%8."/>
      <w:lvlJc w:val="left"/>
      <w:pPr>
        <w:ind w:left="6044" w:hanging="360"/>
      </w:pPr>
    </w:lvl>
    <w:lvl w:ilvl="8" w:tplc="1C09001B" w:tentative="1">
      <w:start w:val="1"/>
      <w:numFmt w:val="lowerRoman"/>
      <w:lvlText w:val="%9."/>
      <w:lvlJc w:val="right"/>
      <w:pPr>
        <w:ind w:left="6764" w:hanging="180"/>
      </w:pPr>
    </w:lvl>
  </w:abstractNum>
  <w:abstractNum w:abstractNumId="21" w15:restartNumberingAfterBreak="0">
    <w:nsid w:val="5B726668"/>
    <w:multiLevelType w:val="hybridMultilevel"/>
    <w:tmpl w:val="03E81C90"/>
    <w:lvl w:ilvl="0" w:tplc="116E20F4">
      <w:start w:val="1"/>
      <w:numFmt w:val="decimal"/>
      <w:pStyle w:val="ListNumber2"/>
      <w:lvlText w:val="1.%1"/>
      <w:lvlJc w:val="left"/>
      <w:pPr>
        <w:tabs>
          <w:tab w:val="num" w:pos="72"/>
        </w:tabs>
        <w:ind w:left="360" w:hanging="360"/>
      </w:pPr>
      <w:rPr>
        <w:rFonts w:ascii="Helvetica Neue" w:hAnsi="Helvetica Neue"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5E133BFD"/>
    <w:multiLevelType w:val="hybridMultilevel"/>
    <w:tmpl w:val="71067FC2"/>
    <w:lvl w:ilvl="0" w:tplc="A53A26B6">
      <w:start w:val="1"/>
      <w:numFmt w:val="decimal"/>
      <w:pStyle w:val="NumberedList"/>
      <w:lvlText w:val="%1."/>
      <w:lvlJc w:val="left"/>
      <w:pPr>
        <w:ind w:left="360" w:hanging="360"/>
      </w:pPr>
      <w:rPr>
        <w:rFonts w:ascii="Helvetica Neue" w:hAnsi="Helvetica Neue" w:hint="default"/>
        <w:b/>
        <w:i w:val="0"/>
        <w:sz w:val="22"/>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3" w15:restartNumberingAfterBreak="0">
    <w:nsid w:val="5ECE4621"/>
    <w:multiLevelType w:val="multilevel"/>
    <w:tmpl w:val="288AA480"/>
    <w:lvl w:ilvl="0">
      <w:start w:val="1"/>
      <w:numFmt w:val="bullet"/>
      <w:lvlText w:val="-"/>
      <w:lvlJc w:val="left"/>
      <w:pPr>
        <w:ind w:left="720" w:hanging="360"/>
      </w:pPr>
      <w:rPr>
        <w:rFonts w:ascii="Calibri" w:eastAsia="Calibri" w:hAnsi="Calibri" w:cs="Calibri"/>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4" w15:restartNumberingAfterBreak="0">
    <w:nsid w:val="5F575002"/>
    <w:multiLevelType w:val="hybridMultilevel"/>
    <w:tmpl w:val="F6047D2C"/>
    <w:lvl w:ilvl="0" w:tplc="7C2042CC">
      <w:start w:val="1"/>
      <w:numFmt w:val="bullet"/>
      <w:pStyle w:val="NormalTextBulletsLevel1"/>
      <w:lvlText w:val=""/>
      <w:lvlJc w:val="left"/>
      <w:pPr>
        <w:ind w:left="1004" w:hanging="360"/>
      </w:pPr>
      <w:rPr>
        <w:rFonts w:ascii="Symbol" w:hAnsi="Symbol" w:hint="default"/>
      </w:rPr>
    </w:lvl>
    <w:lvl w:ilvl="1" w:tplc="1C090003">
      <w:start w:val="1"/>
      <w:numFmt w:val="bullet"/>
      <w:lvlText w:val="o"/>
      <w:lvlJc w:val="left"/>
      <w:pPr>
        <w:ind w:left="1724" w:hanging="360"/>
      </w:pPr>
      <w:rPr>
        <w:rFonts w:ascii="Courier New" w:hAnsi="Courier New" w:cs="Courier New" w:hint="default"/>
      </w:rPr>
    </w:lvl>
    <w:lvl w:ilvl="2" w:tplc="1C090005" w:tentative="1">
      <w:start w:val="1"/>
      <w:numFmt w:val="bullet"/>
      <w:lvlText w:val=""/>
      <w:lvlJc w:val="left"/>
      <w:pPr>
        <w:ind w:left="2444" w:hanging="360"/>
      </w:pPr>
      <w:rPr>
        <w:rFonts w:ascii="Wingdings" w:hAnsi="Wingdings" w:hint="default"/>
      </w:rPr>
    </w:lvl>
    <w:lvl w:ilvl="3" w:tplc="1C090001" w:tentative="1">
      <w:start w:val="1"/>
      <w:numFmt w:val="bullet"/>
      <w:lvlText w:val=""/>
      <w:lvlJc w:val="left"/>
      <w:pPr>
        <w:ind w:left="3164" w:hanging="360"/>
      </w:pPr>
      <w:rPr>
        <w:rFonts w:ascii="Symbol" w:hAnsi="Symbol" w:hint="default"/>
      </w:rPr>
    </w:lvl>
    <w:lvl w:ilvl="4" w:tplc="1C090003" w:tentative="1">
      <w:start w:val="1"/>
      <w:numFmt w:val="bullet"/>
      <w:lvlText w:val="o"/>
      <w:lvlJc w:val="left"/>
      <w:pPr>
        <w:ind w:left="3884" w:hanging="360"/>
      </w:pPr>
      <w:rPr>
        <w:rFonts w:ascii="Courier New" w:hAnsi="Courier New" w:cs="Courier New" w:hint="default"/>
      </w:rPr>
    </w:lvl>
    <w:lvl w:ilvl="5" w:tplc="1C090005" w:tentative="1">
      <w:start w:val="1"/>
      <w:numFmt w:val="bullet"/>
      <w:lvlText w:val=""/>
      <w:lvlJc w:val="left"/>
      <w:pPr>
        <w:ind w:left="4604" w:hanging="360"/>
      </w:pPr>
      <w:rPr>
        <w:rFonts w:ascii="Wingdings" w:hAnsi="Wingdings" w:hint="default"/>
      </w:rPr>
    </w:lvl>
    <w:lvl w:ilvl="6" w:tplc="1C090001" w:tentative="1">
      <w:start w:val="1"/>
      <w:numFmt w:val="bullet"/>
      <w:lvlText w:val=""/>
      <w:lvlJc w:val="left"/>
      <w:pPr>
        <w:ind w:left="5324" w:hanging="360"/>
      </w:pPr>
      <w:rPr>
        <w:rFonts w:ascii="Symbol" w:hAnsi="Symbol" w:hint="default"/>
      </w:rPr>
    </w:lvl>
    <w:lvl w:ilvl="7" w:tplc="1C090003" w:tentative="1">
      <w:start w:val="1"/>
      <w:numFmt w:val="bullet"/>
      <w:lvlText w:val="o"/>
      <w:lvlJc w:val="left"/>
      <w:pPr>
        <w:ind w:left="6044" w:hanging="360"/>
      </w:pPr>
      <w:rPr>
        <w:rFonts w:ascii="Courier New" w:hAnsi="Courier New" w:cs="Courier New" w:hint="default"/>
      </w:rPr>
    </w:lvl>
    <w:lvl w:ilvl="8" w:tplc="1C090005" w:tentative="1">
      <w:start w:val="1"/>
      <w:numFmt w:val="bullet"/>
      <w:lvlText w:val=""/>
      <w:lvlJc w:val="left"/>
      <w:pPr>
        <w:ind w:left="6764" w:hanging="360"/>
      </w:pPr>
      <w:rPr>
        <w:rFonts w:ascii="Wingdings" w:hAnsi="Wingdings" w:hint="default"/>
      </w:rPr>
    </w:lvl>
  </w:abstractNum>
  <w:abstractNum w:abstractNumId="25" w15:restartNumberingAfterBreak="0">
    <w:nsid w:val="61473D15"/>
    <w:multiLevelType w:val="hybridMultilevel"/>
    <w:tmpl w:val="4F5CEBB0"/>
    <w:lvl w:ilvl="0" w:tplc="5A5CD606">
      <w:start w:val="1"/>
      <w:numFmt w:val="decimal"/>
      <w:pStyle w:val="ListNumber5"/>
      <w:lvlText w:val="%1."/>
      <w:lvlJc w:val="left"/>
      <w:pPr>
        <w:ind w:left="1800" w:hanging="360"/>
      </w:pPr>
      <w:rPr>
        <w:rFonts w:ascii="Helvetica Neue" w:hAnsi="Helvetica Neue" w:hint="default"/>
        <w:b/>
        <w:i w:val="0"/>
        <w:sz w:val="22"/>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16cid:durableId="124784860">
    <w:abstractNumId w:val="4"/>
  </w:num>
  <w:num w:numId="2" w16cid:durableId="155734685">
    <w:abstractNumId w:val="0"/>
  </w:num>
  <w:num w:numId="3" w16cid:durableId="1613055123">
    <w:abstractNumId w:val="1"/>
  </w:num>
  <w:num w:numId="4" w16cid:durableId="1666202867">
    <w:abstractNumId w:val="2"/>
  </w:num>
  <w:num w:numId="5" w16cid:durableId="462307494">
    <w:abstractNumId w:val="3"/>
  </w:num>
  <w:num w:numId="6" w16cid:durableId="968317517">
    <w:abstractNumId w:val="5"/>
  </w:num>
  <w:num w:numId="7" w16cid:durableId="2084523316">
    <w:abstractNumId w:val="22"/>
  </w:num>
  <w:num w:numId="8" w16cid:durableId="209920770">
    <w:abstractNumId w:val="8"/>
  </w:num>
  <w:num w:numId="9" w16cid:durableId="1488205232">
    <w:abstractNumId w:val="11"/>
  </w:num>
  <w:num w:numId="10" w16cid:durableId="1967618515">
    <w:abstractNumId w:val="25"/>
  </w:num>
  <w:num w:numId="11" w16cid:durableId="1737974695">
    <w:abstractNumId w:val="12"/>
  </w:num>
  <w:num w:numId="12" w16cid:durableId="778765163">
    <w:abstractNumId w:val="21"/>
  </w:num>
  <w:num w:numId="13" w16cid:durableId="1449592286">
    <w:abstractNumId w:val="7"/>
  </w:num>
  <w:num w:numId="14" w16cid:durableId="603268405">
    <w:abstractNumId w:val="13"/>
  </w:num>
  <w:num w:numId="15" w16cid:durableId="2137290702">
    <w:abstractNumId w:val="24"/>
  </w:num>
  <w:num w:numId="16" w16cid:durableId="265190426">
    <w:abstractNumId w:val="20"/>
  </w:num>
  <w:num w:numId="17" w16cid:durableId="1801337311">
    <w:abstractNumId w:val="10"/>
  </w:num>
  <w:num w:numId="18" w16cid:durableId="1367945636">
    <w:abstractNumId w:val="17"/>
  </w:num>
  <w:num w:numId="19" w16cid:durableId="2134666345">
    <w:abstractNumId w:val="9"/>
  </w:num>
  <w:num w:numId="20" w16cid:durableId="169757887">
    <w:abstractNumId w:val="6"/>
  </w:num>
  <w:num w:numId="21" w16cid:durableId="99029785">
    <w:abstractNumId w:val="18"/>
  </w:num>
  <w:num w:numId="22" w16cid:durableId="683676772">
    <w:abstractNumId w:val="7"/>
  </w:num>
  <w:num w:numId="23" w16cid:durableId="386728735">
    <w:abstractNumId w:val="7"/>
  </w:num>
  <w:num w:numId="24" w16cid:durableId="653146209">
    <w:abstractNumId w:val="7"/>
  </w:num>
  <w:num w:numId="25" w16cid:durableId="730883267">
    <w:abstractNumId w:val="24"/>
  </w:num>
  <w:num w:numId="26" w16cid:durableId="479927176">
    <w:abstractNumId w:val="24"/>
  </w:num>
  <w:num w:numId="27" w16cid:durableId="1439638823">
    <w:abstractNumId w:val="16"/>
  </w:num>
  <w:num w:numId="28" w16cid:durableId="1908612952">
    <w:abstractNumId w:val="23"/>
  </w:num>
  <w:num w:numId="29" w16cid:durableId="1743330998">
    <w:abstractNumId w:val="14"/>
  </w:num>
  <w:num w:numId="30" w16cid:durableId="1927498183">
    <w:abstractNumId w:val="15"/>
  </w:num>
  <w:num w:numId="31" w16cid:durableId="682822382">
    <w:abstractNumId w:val="19"/>
  </w:num>
  <w:num w:numId="32" w16cid:durableId="1007562631">
    <w:abstractNumId w:val="24"/>
  </w:num>
  <w:num w:numId="33" w16cid:durableId="619268870">
    <w:abstractNumId w:val="24"/>
  </w:num>
  <w:num w:numId="34" w16cid:durableId="1232277865">
    <w:abstractNumId w:val="24"/>
  </w:num>
  <w:num w:numId="35" w16cid:durableId="671184741">
    <w:abstractNumId w:val="24"/>
  </w:num>
  <w:num w:numId="36" w16cid:durableId="1299652060">
    <w:abstractNumId w:val="24"/>
  </w:num>
  <w:num w:numId="37" w16cid:durableId="65808349">
    <w:abstractNumId w:val="24"/>
  </w:num>
  <w:num w:numId="38" w16cid:durableId="216824719">
    <w:abstractNumId w:val="24"/>
  </w:num>
  <w:numIdMacAtCleanup w:val="17"/>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person w15:author="Güler, Zeki">
    <w15:presenceInfo w15:providerId="AD" w15:userId="S::zeki.gueler@IM-C.COM::1f089435-e8e9-4185-b9a3-f1057a56f7ab"/>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8"/>
  <w:proofState w:spelling="clean" w:grammar="clean"/>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31B59"/>
    <w:rsid w:val="0000175C"/>
    <w:rsid w:val="00003AE2"/>
    <w:rsid w:val="000063FB"/>
    <w:rsid w:val="00007299"/>
    <w:rsid w:val="000137F4"/>
    <w:rsid w:val="00016759"/>
    <w:rsid w:val="000256A3"/>
    <w:rsid w:val="000256AF"/>
    <w:rsid w:val="00025BEE"/>
    <w:rsid w:val="000301FC"/>
    <w:rsid w:val="0003222E"/>
    <w:rsid w:val="00036837"/>
    <w:rsid w:val="00037DF8"/>
    <w:rsid w:val="0004041A"/>
    <w:rsid w:val="00042EFD"/>
    <w:rsid w:val="00043DF4"/>
    <w:rsid w:val="00045C6A"/>
    <w:rsid w:val="000551C1"/>
    <w:rsid w:val="000656BC"/>
    <w:rsid w:val="00066E4E"/>
    <w:rsid w:val="00070047"/>
    <w:rsid w:val="00071860"/>
    <w:rsid w:val="000815D8"/>
    <w:rsid w:val="00081AF5"/>
    <w:rsid w:val="00082945"/>
    <w:rsid w:val="000856F0"/>
    <w:rsid w:val="00096A42"/>
    <w:rsid w:val="000A1F74"/>
    <w:rsid w:val="000A4BD5"/>
    <w:rsid w:val="000A56B1"/>
    <w:rsid w:val="000A6D48"/>
    <w:rsid w:val="000B3112"/>
    <w:rsid w:val="000C03A8"/>
    <w:rsid w:val="000C40FD"/>
    <w:rsid w:val="000C544D"/>
    <w:rsid w:val="000C7526"/>
    <w:rsid w:val="000D2C9A"/>
    <w:rsid w:val="000D2CCC"/>
    <w:rsid w:val="000D3E56"/>
    <w:rsid w:val="000E2D08"/>
    <w:rsid w:val="000E31FD"/>
    <w:rsid w:val="000E567A"/>
    <w:rsid w:val="000F7D38"/>
    <w:rsid w:val="00100884"/>
    <w:rsid w:val="001010FA"/>
    <w:rsid w:val="001011B5"/>
    <w:rsid w:val="00102086"/>
    <w:rsid w:val="001020F3"/>
    <w:rsid w:val="00102C0A"/>
    <w:rsid w:val="001106C3"/>
    <w:rsid w:val="00111353"/>
    <w:rsid w:val="00114F49"/>
    <w:rsid w:val="001162ED"/>
    <w:rsid w:val="0011712B"/>
    <w:rsid w:val="0011763C"/>
    <w:rsid w:val="00120045"/>
    <w:rsid w:val="00121CD4"/>
    <w:rsid w:val="00122885"/>
    <w:rsid w:val="00123469"/>
    <w:rsid w:val="0012570E"/>
    <w:rsid w:val="00126022"/>
    <w:rsid w:val="001262E9"/>
    <w:rsid w:val="00127D71"/>
    <w:rsid w:val="001460F9"/>
    <w:rsid w:val="00151C57"/>
    <w:rsid w:val="00154743"/>
    <w:rsid w:val="00165BDB"/>
    <w:rsid w:val="001665BA"/>
    <w:rsid w:val="00167184"/>
    <w:rsid w:val="00167E70"/>
    <w:rsid w:val="00171CFC"/>
    <w:rsid w:val="0017581E"/>
    <w:rsid w:val="0018100B"/>
    <w:rsid w:val="001822CD"/>
    <w:rsid w:val="00182E1B"/>
    <w:rsid w:val="00186F81"/>
    <w:rsid w:val="001932E7"/>
    <w:rsid w:val="00194295"/>
    <w:rsid w:val="001949B4"/>
    <w:rsid w:val="00195A6F"/>
    <w:rsid w:val="001A0826"/>
    <w:rsid w:val="001A32E9"/>
    <w:rsid w:val="001A4E51"/>
    <w:rsid w:val="001A5123"/>
    <w:rsid w:val="001A5B2E"/>
    <w:rsid w:val="001B20F0"/>
    <w:rsid w:val="001B459E"/>
    <w:rsid w:val="001B622F"/>
    <w:rsid w:val="001C2263"/>
    <w:rsid w:val="001C787A"/>
    <w:rsid w:val="001D05F0"/>
    <w:rsid w:val="001D093D"/>
    <w:rsid w:val="001D0EC2"/>
    <w:rsid w:val="001D2890"/>
    <w:rsid w:val="001D3BF0"/>
    <w:rsid w:val="001E0E49"/>
    <w:rsid w:val="001E1507"/>
    <w:rsid w:val="001E6877"/>
    <w:rsid w:val="001E7894"/>
    <w:rsid w:val="001F12EA"/>
    <w:rsid w:val="001F1B90"/>
    <w:rsid w:val="001F3115"/>
    <w:rsid w:val="001F65B8"/>
    <w:rsid w:val="00200147"/>
    <w:rsid w:val="00200E93"/>
    <w:rsid w:val="002033A7"/>
    <w:rsid w:val="00220F48"/>
    <w:rsid w:val="00221051"/>
    <w:rsid w:val="002214D0"/>
    <w:rsid w:val="00221B43"/>
    <w:rsid w:val="00222921"/>
    <w:rsid w:val="00225262"/>
    <w:rsid w:val="0022703F"/>
    <w:rsid w:val="00227177"/>
    <w:rsid w:val="00227FA0"/>
    <w:rsid w:val="00232D1A"/>
    <w:rsid w:val="00233751"/>
    <w:rsid w:val="0023407F"/>
    <w:rsid w:val="0023558D"/>
    <w:rsid w:val="00237C12"/>
    <w:rsid w:val="0024593E"/>
    <w:rsid w:val="002615E9"/>
    <w:rsid w:val="00261C71"/>
    <w:rsid w:val="002649C8"/>
    <w:rsid w:val="00264B8C"/>
    <w:rsid w:val="00270A09"/>
    <w:rsid w:val="00272DB4"/>
    <w:rsid w:val="00273A0A"/>
    <w:rsid w:val="00274746"/>
    <w:rsid w:val="00281465"/>
    <w:rsid w:val="0028217C"/>
    <w:rsid w:val="00283FC8"/>
    <w:rsid w:val="00290E26"/>
    <w:rsid w:val="002A26BD"/>
    <w:rsid w:val="002A4B73"/>
    <w:rsid w:val="002B0B75"/>
    <w:rsid w:val="002B2FB0"/>
    <w:rsid w:val="002B32F2"/>
    <w:rsid w:val="002B4588"/>
    <w:rsid w:val="002B7BB4"/>
    <w:rsid w:val="002C16F2"/>
    <w:rsid w:val="002C18F3"/>
    <w:rsid w:val="002C25F0"/>
    <w:rsid w:val="002C43F3"/>
    <w:rsid w:val="002C55BC"/>
    <w:rsid w:val="002D3C89"/>
    <w:rsid w:val="002D43A2"/>
    <w:rsid w:val="002E0E67"/>
    <w:rsid w:val="002E1C49"/>
    <w:rsid w:val="002E3096"/>
    <w:rsid w:val="002E51E5"/>
    <w:rsid w:val="002E5AD6"/>
    <w:rsid w:val="002E60DE"/>
    <w:rsid w:val="002E6144"/>
    <w:rsid w:val="002F304B"/>
    <w:rsid w:val="002F31F0"/>
    <w:rsid w:val="00306D58"/>
    <w:rsid w:val="0031183C"/>
    <w:rsid w:val="00312354"/>
    <w:rsid w:val="0031555B"/>
    <w:rsid w:val="00315FD3"/>
    <w:rsid w:val="00320A5A"/>
    <w:rsid w:val="00322BDC"/>
    <w:rsid w:val="00327DC6"/>
    <w:rsid w:val="00331F76"/>
    <w:rsid w:val="00332C25"/>
    <w:rsid w:val="0033320B"/>
    <w:rsid w:val="00335E68"/>
    <w:rsid w:val="0033683E"/>
    <w:rsid w:val="00336EDF"/>
    <w:rsid w:val="00337DD9"/>
    <w:rsid w:val="003452B8"/>
    <w:rsid w:val="00347B32"/>
    <w:rsid w:val="0035251E"/>
    <w:rsid w:val="0035437E"/>
    <w:rsid w:val="0035522E"/>
    <w:rsid w:val="00361A4C"/>
    <w:rsid w:val="00362AFF"/>
    <w:rsid w:val="00365D7C"/>
    <w:rsid w:val="003742FA"/>
    <w:rsid w:val="00375BF5"/>
    <w:rsid w:val="00377455"/>
    <w:rsid w:val="0038071B"/>
    <w:rsid w:val="00380AD6"/>
    <w:rsid w:val="003812E5"/>
    <w:rsid w:val="00383E42"/>
    <w:rsid w:val="0038590D"/>
    <w:rsid w:val="00390ECC"/>
    <w:rsid w:val="00395408"/>
    <w:rsid w:val="003954E3"/>
    <w:rsid w:val="003958BB"/>
    <w:rsid w:val="00395B8B"/>
    <w:rsid w:val="00397DD3"/>
    <w:rsid w:val="003A729C"/>
    <w:rsid w:val="003B184F"/>
    <w:rsid w:val="003B209D"/>
    <w:rsid w:val="003B2E76"/>
    <w:rsid w:val="003C22F3"/>
    <w:rsid w:val="003C2627"/>
    <w:rsid w:val="003C2BEB"/>
    <w:rsid w:val="003C57B2"/>
    <w:rsid w:val="003C637E"/>
    <w:rsid w:val="003C7AFF"/>
    <w:rsid w:val="003D0BF0"/>
    <w:rsid w:val="003D167E"/>
    <w:rsid w:val="003D1A61"/>
    <w:rsid w:val="003D684C"/>
    <w:rsid w:val="003E0223"/>
    <w:rsid w:val="003E3C90"/>
    <w:rsid w:val="003F1134"/>
    <w:rsid w:val="003F185D"/>
    <w:rsid w:val="003F18FE"/>
    <w:rsid w:val="003F4E3A"/>
    <w:rsid w:val="003F5443"/>
    <w:rsid w:val="003F7E98"/>
    <w:rsid w:val="00400517"/>
    <w:rsid w:val="0040409F"/>
    <w:rsid w:val="00404A60"/>
    <w:rsid w:val="00405880"/>
    <w:rsid w:val="00406746"/>
    <w:rsid w:val="0041017E"/>
    <w:rsid w:val="00411AF2"/>
    <w:rsid w:val="00431CCD"/>
    <w:rsid w:val="004339B1"/>
    <w:rsid w:val="00433B55"/>
    <w:rsid w:val="00435B2C"/>
    <w:rsid w:val="004361C5"/>
    <w:rsid w:val="0044124C"/>
    <w:rsid w:val="00442077"/>
    <w:rsid w:val="00442CC5"/>
    <w:rsid w:val="00443D9A"/>
    <w:rsid w:val="00452A2C"/>
    <w:rsid w:val="00461C65"/>
    <w:rsid w:val="0046463A"/>
    <w:rsid w:val="00464ABA"/>
    <w:rsid w:val="0046604C"/>
    <w:rsid w:val="00471469"/>
    <w:rsid w:val="00472B81"/>
    <w:rsid w:val="00472D61"/>
    <w:rsid w:val="00481F23"/>
    <w:rsid w:val="004825A4"/>
    <w:rsid w:val="0048645E"/>
    <w:rsid w:val="00486E52"/>
    <w:rsid w:val="00491EAF"/>
    <w:rsid w:val="00493694"/>
    <w:rsid w:val="004938D3"/>
    <w:rsid w:val="00496859"/>
    <w:rsid w:val="00496A56"/>
    <w:rsid w:val="0049790F"/>
    <w:rsid w:val="00497A27"/>
    <w:rsid w:val="004A30B9"/>
    <w:rsid w:val="004A69D8"/>
    <w:rsid w:val="004B2FBC"/>
    <w:rsid w:val="004B3392"/>
    <w:rsid w:val="004C39C8"/>
    <w:rsid w:val="004C6180"/>
    <w:rsid w:val="004C6C0E"/>
    <w:rsid w:val="004C7B82"/>
    <w:rsid w:val="004D125A"/>
    <w:rsid w:val="004D2441"/>
    <w:rsid w:val="004D2A08"/>
    <w:rsid w:val="004D42B9"/>
    <w:rsid w:val="004D463D"/>
    <w:rsid w:val="004D5499"/>
    <w:rsid w:val="004E4D53"/>
    <w:rsid w:val="004E4E7D"/>
    <w:rsid w:val="004E50CD"/>
    <w:rsid w:val="004E5908"/>
    <w:rsid w:val="004E5ADD"/>
    <w:rsid w:val="004F0AF1"/>
    <w:rsid w:val="004F7CEE"/>
    <w:rsid w:val="00500151"/>
    <w:rsid w:val="00500D53"/>
    <w:rsid w:val="005072D6"/>
    <w:rsid w:val="00512539"/>
    <w:rsid w:val="005136AB"/>
    <w:rsid w:val="0051459F"/>
    <w:rsid w:val="00514C65"/>
    <w:rsid w:val="00515F86"/>
    <w:rsid w:val="00520DE6"/>
    <w:rsid w:val="00520FF2"/>
    <w:rsid w:val="00522C3E"/>
    <w:rsid w:val="005265F0"/>
    <w:rsid w:val="00526B59"/>
    <w:rsid w:val="00527FF5"/>
    <w:rsid w:val="0053736C"/>
    <w:rsid w:val="0055332C"/>
    <w:rsid w:val="0055659B"/>
    <w:rsid w:val="0056130D"/>
    <w:rsid w:val="00565C03"/>
    <w:rsid w:val="00565DF2"/>
    <w:rsid w:val="00566755"/>
    <w:rsid w:val="0057162C"/>
    <w:rsid w:val="00573F2E"/>
    <w:rsid w:val="005740D6"/>
    <w:rsid w:val="005772AD"/>
    <w:rsid w:val="00582B20"/>
    <w:rsid w:val="00583EBE"/>
    <w:rsid w:val="00586250"/>
    <w:rsid w:val="00587D73"/>
    <w:rsid w:val="00591CD5"/>
    <w:rsid w:val="00593928"/>
    <w:rsid w:val="0059398D"/>
    <w:rsid w:val="005A07DB"/>
    <w:rsid w:val="005A3CCE"/>
    <w:rsid w:val="005A41ED"/>
    <w:rsid w:val="005A73AB"/>
    <w:rsid w:val="005B313E"/>
    <w:rsid w:val="005B51B4"/>
    <w:rsid w:val="005B638D"/>
    <w:rsid w:val="005C243B"/>
    <w:rsid w:val="005C2C19"/>
    <w:rsid w:val="005E160D"/>
    <w:rsid w:val="005E16E1"/>
    <w:rsid w:val="005E2B0B"/>
    <w:rsid w:val="005E3A50"/>
    <w:rsid w:val="005E44A4"/>
    <w:rsid w:val="005E6D26"/>
    <w:rsid w:val="005F203E"/>
    <w:rsid w:val="005F2378"/>
    <w:rsid w:val="005F39C1"/>
    <w:rsid w:val="005F78C7"/>
    <w:rsid w:val="0060204C"/>
    <w:rsid w:val="0060646B"/>
    <w:rsid w:val="00606B21"/>
    <w:rsid w:val="006076F6"/>
    <w:rsid w:val="00611BA3"/>
    <w:rsid w:val="00612D9A"/>
    <w:rsid w:val="006154AB"/>
    <w:rsid w:val="006174DD"/>
    <w:rsid w:val="0062042C"/>
    <w:rsid w:val="00621445"/>
    <w:rsid w:val="0062330A"/>
    <w:rsid w:val="00625385"/>
    <w:rsid w:val="006258A5"/>
    <w:rsid w:val="00626629"/>
    <w:rsid w:val="006269A6"/>
    <w:rsid w:val="0062766C"/>
    <w:rsid w:val="00630582"/>
    <w:rsid w:val="00631B59"/>
    <w:rsid w:val="00631F8E"/>
    <w:rsid w:val="00632335"/>
    <w:rsid w:val="00636859"/>
    <w:rsid w:val="00640268"/>
    <w:rsid w:val="00641059"/>
    <w:rsid w:val="00641768"/>
    <w:rsid w:val="00641BC1"/>
    <w:rsid w:val="00642DCD"/>
    <w:rsid w:val="00644903"/>
    <w:rsid w:val="00653019"/>
    <w:rsid w:val="00657E43"/>
    <w:rsid w:val="00660577"/>
    <w:rsid w:val="006606A3"/>
    <w:rsid w:val="006674F3"/>
    <w:rsid w:val="0067105C"/>
    <w:rsid w:val="00674FB8"/>
    <w:rsid w:val="00680813"/>
    <w:rsid w:val="006815DF"/>
    <w:rsid w:val="00681E1E"/>
    <w:rsid w:val="00683E91"/>
    <w:rsid w:val="0068737E"/>
    <w:rsid w:val="006901CE"/>
    <w:rsid w:val="00693399"/>
    <w:rsid w:val="00694125"/>
    <w:rsid w:val="006977D2"/>
    <w:rsid w:val="006A0D14"/>
    <w:rsid w:val="006A6CD9"/>
    <w:rsid w:val="006A6E15"/>
    <w:rsid w:val="006A77BF"/>
    <w:rsid w:val="006B00D4"/>
    <w:rsid w:val="006B04FE"/>
    <w:rsid w:val="006B357B"/>
    <w:rsid w:val="006B787E"/>
    <w:rsid w:val="006C25F4"/>
    <w:rsid w:val="006C524A"/>
    <w:rsid w:val="006C6094"/>
    <w:rsid w:val="006D4315"/>
    <w:rsid w:val="006D7B92"/>
    <w:rsid w:val="006E0372"/>
    <w:rsid w:val="006E1365"/>
    <w:rsid w:val="006E75C8"/>
    <w:rsid w:val="006F3201"/>
    <w:rsid w:val="006F4F4F"/>
    <w:rsid w:val="006F5E08"/>
    <w:rsid w:val="00702F6B"/>
    <w:rsid w:val="0070472A"/>
    <w:rsid w:val="007048D2"/>
    <w:rsid w:val="007056C9"/>
    <w:rsid w:val="00710260"/>
    <w:rsid w:val="0071076A"/>
    <w:rsid w:val="00710FF4"/>
    <w:rsid w:val="007139CF"/>
    <w:rsid w:val="00716D84"/>
    <w:rsid w:val="00716F73"/>
    <w:rsid w:val="007225B3"/>
    <w:rsid w:val="00725804"/>
    <w:rsid w:val="00730614"/>
    <w:rsid w:val="00730F05"/>
    <w:rsid w:val="007314B0"/>
    <w:rsid w:val="007355DD"/>
    <w:rsid w:val="0074643B"/>
    <w:rsid w:val="00753919"/>
    <w:rsid w:val="00763989"/>
    <w:rsid w:val="0076516F"/>
    <w:rsid w:val="00772A49"/>
    <w:rsid w:val="007744AD"/>
    <w:rsid w:val="00781414"/>
    <w:rsid w:val="00782A35"/>
    <w:rsid w:val="007835A3"/>
    <w:rsid w:val="00792B06"/>
    <w:rsid w:val="00795AC5"/>
    <w:rsid w:val="00796E2C"/>
    <w:rsid w:val="007A03BC"/>
    <w:rsid w:val="007A0C02"/>
    <w:rsid w:val="007A1A42"/>
    <w:rsid w:val="007A2A5B"/>
    <w:rsid w:val="007A52A6"/>
    <w:rsid w:val="007A6F73"/>
    <w:rsid w:val="007B029B"/>
    <w:rsid w:val="007B115B"/>
    <w:rsid w:val="007B355F"/>
    <w:rsid w:val="007B51F8"/>
    <w:rsid w:val="007C0444"/>
    <w:rsid w:val="007C0D63"/>
    <w:rsid w:val="007C60E5"/>
    <w:rsid w:val="007C6D87"/>
    <w:rsid w:val="007C73B2"/>
    <w:rsid w:val="007D3BA5"/>
    <w:rsid w:val="007D4390"/>
    <w:rsid w:val="007D4B96"/>
    <w:rsid w:val="007D5D53"/>
    <w:rsid w:val="007D6403"/>
    <w:rsid w:val="007E0B29"/>
    <w:rsid w:val="007E146C"/>
    <w:rsid w:val="007F0134"/>
    <w:rsid w:val="007F0B4D"/>
    <w:rsid w:val="007F281B"/>
    <w:rsid w:val="007F2EEA"/>
    <w:rsid w:val="007F494F"/>
    <w:rsid w:val="00801DC9"/>
    <w:rsid w:val="00802017"/>
    <w:rsid w:val="008021B3"/>
    <w:rsid w:val="00802292"/>
    <w:rsid w:val="00806858"/>
    <w:rsid w:val="00807F81"/>
    <w:rsid w:val="008247D7"/>
    <w:rsid w:val="00832676"/>
    <w:rsid w:val="0083382F"/>
    <w:rsid w:val="008347B6"/>
    <w:rsid w:val="00844299"/>
    <w:rsid w:val="00846605"/>
    <w:rsid w:val="00856CC3"/>
    <w:rsid w:val="00857340"/>
    <w:rsid w:val="00857BA0"/>
    <w:rsid w:val="008615D7"/>
    <w:rsid w:val="00862B76"/>
    <w:rsid w:val="00864647"/>
    <w:rsid w:val="00864971"/>
    <w:rsid w:val="0086548E"/>
    <w:rsid w:val="00871A58"/>
    <w:rsid w:val="0087299D"/>
    <w:rsid w:val="00875428"/>
    <w:rsid w:val="00881936"/>
    <w:rsid w:val="008829D9"/>
    <w:rsid w:val="00885F7C"/>
    <w:rsid w:val="00890858"/>
    <w:rsid w:val="0089261E"/>
    <w:rsid w:val="00892759"/>
    <w:rsid w:val="00893836"/>
    <w:rsid w:val="00893E48"/>
    <w:rsid w:val="00897611"/>
    <w:rsid w:val="008A1ECF"/>
    <w:rsid w:val="008B039D"/>
    <w:rsid w:val="008B051C"/>
    <w:rsid w:val="008B1735"/>
    <w:rsid w:val="008B3159"/>
    <w:rsid w:val="008B462C"/>
    <w:rsid w:val="008B4B3D"/>
    <w:rsid w:val="008C2B38"/>
    <w:rsid w:val="008C4470"/>
    <w:rsid w:val="008D06BF"/>
    <w:rsid w:val="008D073D"/>
    <w:rsid w:val="008D2CF6"/>
    <w:rsid w:val="008D3663"/>
    <w:rsid w:val="008D6202"/>
    <w:rsid w:val="008E2B39"/>
    <w:rsid w:val="008E43B1"/>
    <w:rsid w:val="008F1B5D"/>
    <w:rsid w:val="008F2FAD"/>
    <w:rsid w:val="00901D03"/>
    <w:rsid w:val="00901FA8"/>
    <w:rsid w:val="00902254"/>
    <w:rsid w:val="00903A62"/>
    <w:rsid w:val="00904A03"/>
    <w:rsid w:val="009136B5"/>
    <w:rsid w:val="0091715B"/>
    <w:rsid w:val="00917B82"/>
    <w:rsid w:val="00920D95"/>
    <w:rsid w:val="009262C9"/>
    <w:rsid w:val="00927D93"/>
    <w:rsid w:val="0093582A"/>
    <w:rsid w:val="00953CAD"/>
    <w:rsid w:val="00954ABB"/>
    <w:rsid w:val="00954EDB"/>
    <w:rsid w:val="00955F0D"/>
    <w:rsid w:val="00955FE1"/>
    <w:rsid w:val="0095615B"/>
    <w:rsid w:val="009626FF"/>
    <w:rsid w:val="009652D6"/>
    <w:rsid w:val="0096534F"/>
    <w:rsid w:val="00967481"/>
    <w:rsid w:val="00972E4E"/>
    <w:rsid w:val="00975D77"/>
    <w:rsid w:val="009779EC"/>
    <w:rsid w:val="00985A5C"/>
    <w:rsid w:val="00986AA0"/>
    <w:rsid w:val="00990720"/>
    <w:rsid w:val="0099391F"/>
    <w:rsid w:val="00993EC3"/>
    <w:rsid w:val="00994647"/>
    <w:rsid w:val="00995B3B"/>
    <w:rsid w:val="00996059"/>
    <w:rsid w:val="009A2389"/>
    <w:rsid w:val="009A2600"/>
    <w:rsid w:val="009A4709"/>
    <w:rsid w:val="009A4F3C"/>
    <w:rsid w:val="009B2DE6"/>
    <w:rsid w:val="009B5655"/>
    <w:rsid w:val="009B7D44"/>
    <w:rsid w:val="009C7619"/>
    <w:rsid w:val="009D4400"/>
    <w:rsid w:val="009D6313"/>
    <w:rsid w:val="009E2DF3"/>
    <w:rsid w:val="009F0410"/>
    <w:rsid w:val="009F1484"/>
    <w:rsid w:val="009F2223"/>
    <w:rsid w:val="009F38FF"/>
    <w:rsid w:val="009F3BC4"/>
    <w:rsid w:val="009F4CD1"/>
    <w:rsid w:val="009F4F07"/>
    <w:rsid w:val="009F58D9"/>
    <w:rsid w:val="009F5C9B"/>
    <w:rsid w:val="00A000C1"/>
    <w:rsid w:val="00A03BF8"/>
    <w:rsid w:val="00A05555"/>
    <w:rsid w:val="00A12292"/>
    <w:rsid w:val="00A22DC4"/>
    <w:rsid w:val="00A24030"/>
    <w:rsid w:val="00A240EE"/>
    <w:rsid w:val="00A341D9"/>
    <w:rsid w:val="00A34B39"/>
    <w:rsid w:val="00A3621E"/>
    <w:rsid w:val="00A47B94"/>
    <w:rsid w:val="00A54234"/>
    <w:rsid w:val="00A55FA7"/>
    <w:rsid w:val="00A5633F"/>
    <w:rsid w:val="00A5708C"/>
    <w:rsid w:val="00A60FDE"/>
    <w:rsid w:val="00A63219"/>
    <w:rsid w:val="00A70DFD"/>
    <w:rsid w:val="00A74731"/>
    <w:rsid w:val="00A80E6A"/>
    <w:rsid w:val="00A80EB3"/>
    <w:rsid w:val="00A8236D"/>
    <w:rsid w:val="00A838A4"/>
    <w:rsid w:val="00A84BBE"/>
    <w:rsid w:val="00A8663C"/>
    <w:rsid w:val="00A903D6"/>
    <w:rsid w:val="00A92CA5"/>
    <w:rsid w:val="00A94DC6"/>
    <w:rsid w:val="00A96397"/>
    <w:rsid w:val="00A975BE"/>
    <w:rsid w:val="00AA33A8"/>
    <w:rsid w:val="00AA5928"/>
    <w:rsid w:val="00AA5F55"/>
    <w:rsid w:val="00AB1C5D"/>
    <w:rsid w:val="00AB5714"/>
    <w:rsid w:val="00AC392E"/>
    <w:rsid w:val="00AC4257"/>
    <w:rsid w:val="00AC4DA9"/>
    <w:rsid w:val="00AC7576"/>
    <w:rsid w:val="00AD3845"/>
    <w:rsid w:val="00AD45CF"/>
    <w:rsid w:val="00AD4B0A"/>
    <w:rsid w:val="00AD6C6D"/>
    <w:rsid w:val="00AE2006"/>
    <w:rsid w:val="00AE3120"/>
    <w:rsid w:val="00AE3848"/>
    <w:rsid w:val="00AE4304"/>
    <w:rsid w:val="00AF1F68"/>
    <w:rsid w:val="00B01D4F"/>
    <w:rsid w:val="00B03446"/>
    <w:rsid w:val="00B04948"/>
    <w:rsid w:val="00B07F17"/>
    <w:rsid w:val="00B10652"/>
    <w:rsid w:val="00B11BDB"/>
    <w:rsid w:val="00B1231F"/>
    <w:rsid w:val="00B16526"/>
    <w:rsid w:val="00B16FFF"/>
    <w:rsid w:val="00B1716F"/>
    <w:rsid w:val="00B1753A"/>
    <w:rsid w:val="00B2036D"/>
    <w:rsid w:val="00B220A5"/>
    <w:rsid w:val="00B24F0E"/>
    <w:rsid w:val="00B32228"/>
    <w:rsid w:val="00B36314"/>
    <w:rsid w:val="00B36FC2"/>
    <w:rsid w:val="00B464D0"/>
    <w:rsid w:val="00B4785C"/>
    <w:rsid w:val="00B53841"/>
    <w:rsid w:val="00B551DA"/>
    <w:rsid w:val="00B615A0"/>
    <w:rsid w:val="00B63403"/>
    <w:rsid w:val="00B6340C"/>
    <w:rsid w:val="00B63478"/>
    <w:rsid w:val="00B6514C"/>
    <w:rsid w:val="00B71066"/>
    <w:rsid w:val="00B73412"/>
    <w:rsid w:val="00B760C7"/>
    <w:rsid w:val="00B77057"/>
    <w:rsid w:val="00B8180E"/>
    <w:rsid w:val="00B819A5"/>
    <w:rsid w:val="00B81DD7"/>
    <w:rsid w:val="00B82C28"/>
    <w:rsid w:val="00B85AD3"/>
    <w:rsid w:val="00B8657B"/>
    <w:rsid w:val="00B86929"/>
    <w:rsid w:val="00B878CF"/>
    <w:rsid w:val="00B90D14"/>
    <w:rsid w:val="00B91289"/>
    <w:rsid w:val="00B94ECB"/>
    <w:rsid w:val="00B96FA2"/>
    <w:rsid w:val="00BA2D17"/>
    <w:rsid w:val="00BA330C"/>
    <w:rsid w:val="00BB499B"/>
    <w:rsid w:val="00BB6AB0"/>
    <w:rsid w:val="00BC3463"/>
    <w:rsid w:val="00BC6BBF"/>
    <w:rsid w:val="00BD5FF8"/>
    <w:rsid w:val="00BE0CCA"/>
    <w:rsid w:val="00BE171C"/>
    <w:rsid w:val="00BE1A5E"/>
    <w:rsid w:val="00BE3942"/>
    <w:rsid w:val="00BE3B50"/>
    <w:rsid w:val="00BE5504"/>
    <w:rsid w:val="00BF0E95"/>
    <w:rsid w:val="00BF0FE6"/>
    <w:rsid w:val="00BF46B5"/>
    <w:rsid w:val="00BF5183"/>
    <w:rsid w:val="00BF6052"/>
    <w:rsid w:val="00BF76FC"/>
    <w:rsid w:val="00C0084A"/>
    <w:rsid w:val="00C00ADD"/>
    <w:rsid w:val="00C01F3A"/>
    <w:rsid w:val="00C0538F"/>
    <w:rsid w:val="00C147C2"/>
    <w:rsid w:val="00C22F42"/>
    <w:rsid w:val="00C364E6"/>
    <w:rsid w:val="00C36BCB"/>
    <w:rsid w:val="00C4247E"/>
    <w:rsid w:val="00C432D4"/>
    <w:rsid w:val="00C44085"/>
    <w:rsid w:val="00C455B1"/>
    <w:rsid w:val="00C50D2B"/>
    <w:rsid w:val="00C51A81"/>
    <w:rsid w:val="00C53D96"/>
    <w:rsid w:val="00C6026E"/>
    <w:rsid w:val="00C61869"/>
    <w:rsid w:val="00C6507B"/>
    <w:rsid w:val="00C705B7"/>
    <w:rsid w:val="00C70E50"/>
    <w:rsid w:val="00C719CF"/>
    <w:rsid w:val="00C71A89"/>
    <w:rsid w:val="00C7494A"/>
    <w:rsid w:val="00C759D7"/>
    <w:rsid w:val="00C810E0"/>
    <w:rsid w:val="00C8203B"/>
    <w:rsid w:val="00C87763"/>
    <w:rsid w:val="00C87A43"/>
    <w:rsid w:val="00C908A7"/>
    <w:rsid w:val="00C9183D"/>
    <w:rsid w:val="00C922A4"/>
    <w:rsid w:val="00C92BE5"/>
    <w:rsid w:val="00C96D28"/>
    <w:rsid w:val="00C96D9F"/>
    <w:rsid w:val="00CA1154"/>
    <w:rsid w:val="00CA47E8"/>
    <w:rsid w:val="00CA5852"/>
    <w:rsid w:val="00CB4F5C"/>
    <w:rsid w:val="00CB6207"/>
    <w:rsid w:val="00CC21C2"/>
    <w:rsid w:val="00CC21E1"/>
    <w:rsid w:val="00CC3A3C"/>
    <w:rsid w:val="00CC5192"/>
    <w:rsid w:val="00CD026E"/>
    <w:rsid w:val="00CD4FAA"/>
    <w:rsid w:val="00CD51C0"/>
    <w:rsid w:val="00CE0C94"/>
    <w:rsid w:val="00CE1C4E"/>
    <w:rsid w:val="00CE316F"/>
    <w:rsid w:val="00CE3D72"/>
    <w:rsid w:val="00CE68EA"/>
    <w:rsid w:val="00CE72ED"/>
    <w:rsid w:val="00CF1376"/>
    <w:rsid w:val="00CF3555"/>
    <w:rsid w:val="00CF4515"/>
    <w:rsid w:val="00CF54C4"/>
    <w:rsid w:val="00CF6EB1"/>
    <w:rsid w:val="00CF70FB"/>
    <w:rsid w:val="00D0395D"/>
    <w:rsid w:val="00D07D72"/>
    <w:rsid w:val="00D1002D"/>
    <w:rsid w:val="00D16380"/>
    <w:rsid w:val="00D16741"/>
    <w:rsid w:val="00D179E0"/>
    <w:rsid w:val="00D24EC3"/>
    <w:rsid w:val="00D2619C"/>
    <w:rsid w:val="00D30BDA"/>
    <w:rsid w:val="00D314D9"/>
    <w:rsid w:val="00D33088"/>
    <w:rsid w:val="00D53831"/>
    <w:rsid w:val="00D53F8C"/>
    <w:rsid w:val="00D54152"/>
    <w:rsid w:val="00D556FE"/>
    <w:rsid w:val="00D56360"/>
    <w:rsid w:val="00D63516"/>
    <w:rsid w:val="00D67548"/>
    <w:rsid w:val="00D80DC8"/>
    <w:rsid w:val="00D82F58"/>
    <w:rsid w:val="00D85A71"/>
    <w:rsid w:val="00D85DF9"/>
    <w:rsid w:val="00D9248C"/>
    <w:rsid w:val="00D9456F"/>
    <w:rsid w:val="00D95110"/>
    <w:rsid w:val="00D95AD3"/>
    <w:rsid w:val="00DA22F2"/>
    <w:rsid w:val="00DA69B5"/>
    <w:rsid w:val="00DA6DDF"/>
    <w:rsid w:val="00DA75AC"/>
    <w:rsid w:val="00DB318A"/>
    <w:rsid w:val="00DB3372"/>
    <w:rsid w:val="00DB40A1"/>
    <w:rsid w:val="00DC0276"/>
    <w:rsid w:val="00DC0C4E"/>
    <w:rsid w:val="00DC1BDA"/>
    <w:rsid w:val="00DC3AA1"/>
    <w:rsid w:val="00DC4A5F"/>
    <w:rsid w:val="00DC53DB"/>
    <w:rsid w:val="00DC7807"/>
    <w:rsid w:val="00DD0F5B"/>
    <w:rsid w:val="00DD1D56"/>
    <w:rsid w:val="00DD2883"/>
    <w:rsid w:val="00DD30FA"/>
    <w:rsid w:val="00DE581C"/>
    <w:rsid w:val="00DF51B8"/>
    <w:rsid w:val="00DF5CB2"/>
    <w:rsid w:val="00E018F1"/>
    <w:rsid w:val="00E0506C"/>
    <w:rsid w:val="00E11AE8"/>
    <w:rsid w:val="00E14236"/>
    <w:rsid w:val="00E15B59"/>
    <w:rsid w:val="00E1691E"/>
    <w:rsid w:val="00E234E3"/>
    <w:rsid w:val="00E2352A"/>
    <w:rsid w:val="00E27581"/>
    <w:rsid w:val="00E36962"/>
    <w:rsid w:val="00E41763"/>
    <w:rsid w:val="00E4643A"/>
    <w:rsid w:val="00E47570"/>
    <w:rsid w:val="00E54B53"/>
    <w:rsid w:val="00E62515"/>
    <w:rsid w:val="00E62597"/>
    <w:rsid w:val="00E62A52"/>
    <w:rsid w:val="00E63327"/>
    <w:rsid w:val="00E64495"/>
    <w:rsid w:val="00E670B8"/>
    <w:rsid w:val="00E6735A"/>
    <w:rsid w:val="00E7075D"/>
    <w:rsid w:val="00E72409"/>
    <w:rsid w:val="00E72B62"/>
    <w:rsid w:val="00E731BE"/>
    <w:rsid w:val="00E73B92"/>
    <w:rsid w:val="00E80270"/>
    <w:rsid w:val="00E83BF0"/>
    <w:rsid w:val="00E85986"/>
    <w:rsid w:val="00E85FBB"/>
    <w:rsid w:val="00E866DC"/>
    <w:rsid w:val="00E872A5"/>
    <w:rsid w:val="00E909F0"/>
    <w:rsid w:val="00E91BD2"/>
    <w:rsid w:val="00E936D1"/>
    <w:rsid w:val="00E943D5"/>
    <w:rsid w:val="00E969B9"/>
    <w:rsid w:val="00E97CC2"/>
    <w:rsid w:val="00EA083D"/>
    <w:rsid w:val="00EA12B8"/>
    <w:rsid w:val="00EA183C"/>
    <w:rsid w:val="00EA28B2"/>
    <w:rsid w:val="00EA3B39"/>
    <w:rsid w:val="00EA546B"/>
    <w:rsid w:val="00EB1CBF"/>
    <w:rsid w:val="00EB3CD3"/>
    <w:rsid w:val="00EB7DB1"/>
    <w:rsid w:val="00EC0390"/>
    <w:rsid w:val="00EC4C1F"/>
    <w:rsid w:val="00EC768B"/>
    <w:rsid w:val="00ED1EA3"/>
    <w:rsid w:val="00ED33C7"/>
    <w:rsid w:val="00ED74C7"/>
    <w:rsid w:val="00EE612F"/>
    <w:rsid w:val="00EF048B"/>
    <w:rsid w:val="00EF06A8"/>
    <w:rsid w:val="00EF1FDE"/>
    <w:rsid w:val="00EF48B2"/>
    <w:rsid w:val="00EF6BA7"/>
    <w:rsid w:val="00F1139F"/>
    <w:rsid w:val="00F11475"/>
    <w:rsid w:val="00F11AEB"/>
    <w:rsid w:val="00F11B8A"/>
    <w:rsid w:val="00F15FD9"/>
    <w:rsid w:val="00F172E9"/>
    <w:rsid w:val="00F174DA"/>
    <w:rsid w:val="00F221BB"/>
    <w:rsid w:val="00F22D66"/>
    <w:rsid w:val="00F24611"/>
    <w:rsid w:val="00F31A8A"/>
    <w:rsid w:val="00F32A42"/>
    <w:rsid w:val="00F35795"/>
    <w:rsid w:val="00F37DC5"/>
    <w:rsid w:val="00F441F4"/>
    <w:rsid w:val="00F5388E"/>
    <w:rsid w:val="00F540D6"/>
    <w:rsid w:val="00F60686"/>
    <w:rsid w:val="00F60FCC"/>
    <w:rsid w:val="00F71D9E"/>
    <w:rsid w:val="00F7245B"/>
    <w:rsid w:val="00F72BAC"/>
    <w:rsid w:val="00F72FA0"/>
    <w:rsid w:val="00F73AF6"/>
    <w:rsid w:val="00F77BE2"/>
    <w:rsid w:val="00F77F65"/>
    <w:rsid w:val="00F812CC"/>
    <w:rsid w:val="00F8153C"/>
    <w:rsid w:val="00F9078B"/>
    <w:rsid w:val="00F94603"/>
    <w:rsid w:val="00F96683"/>
    <w:rsid w:val="00FA2C56"/>
    <w:rsid w:val="00FB4CB9"/>
    <w:rsid w:val="00FB5C4E"/>
    <w:rsid w:val="00FC1696"/>
    <w:rsid w:val="00FC1B61"/>
    <w:rsid w:val="00FC2B1B"/>
    <w:rsid w:val="00FC3B0A"/>
    <w:rsid w:val="00FC56D3"/>
    <w:rsid w:val="00FD00E0"/>
    <w:rsid w:val="00FD0106"/>
    <w:rsid w:val="00FD2DD3"/>
    <w:rsid w:val="00FD31B0"/>
    <w:rsid w:val="00FD4D05"/>
    <w:rsid w:val="00FD53A6"/>
    <w:rsid w:val="00FD5C15"/>
    <w:rsid w:val="00FE3D46"/>
    <w:rsid w:val="00FE4710"/>
    <w:rsid w:val="00FE5CAA"/>
    <w:rsid w:val="00FE66BE"/>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0798DBB"/>
  <w14:defaultImageDpi w14:val="32767"/>
  <w15:chartTrackingRefBased/>
  <w15:docId w15:val="{50A05CF6-9E79-F048-A977-E4AA034BA5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qFormat="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rsid w:val="00AA33A8"/>
    <w:pPr>
      <w:spacing w:after="120" w:line="300" w:lineRule="auto"/>
    </w:pPr>
    <w:rPr>
      <w:rFonts w:ascii="Open Sans" w:eastAsia="Roboto" w:hAnsi="Open Sans" w:cs="Open Sans"/>
    </w:rPr>
  </w:style>
  <w:style w:type="paragraph" w:styleId="Heading1">
    <w:name w:val="heading 1"/>
    <w:basedOn w:val="Normal"/>
    <w:next w:val="Normal"/>
    <w:link w:val="Heading1Char"/>
    <w:uiPriority w:val="9"/>
    <w:qFormat/>
    <w:rsid w:val="00893E48"/>
    <w:pPr>
      <w:keepNext/>
      <w:keepLines/>
      <w:pBdr>
        <w:bottom w:val="single" w:sz="6" w:space="1" w:color="0388C5" w:themeColor="accent5"/>
      </w:pBdr>
      <w:spacing w:before="480" w:after="240" w:line="240" w:lineRule="auto"/>
      <w:outlineLvl w:val="0"/>
    </w:pPr>
    <w:rPr>
      <w:rFonts w:asciiTheme="majorHAnsi" w:eastAsiaTheme="majorEastAsia" w:hAnsiTheme="majorHAnsi" w:cs="Times New Roman (Headings CS)"/>
      <w:bCs/>
      <w:caps/>
      <w:color w:val="0388C5" w:themeColor="accent5"/>
      <w:sz w:val="40"/>
      <w:szCs w:val="40"/>
    </w:rPr>
  </w:style>
  <w:style w:type="paragraph" w:styleId="Heading2">
    <w:name w:val="heading 2"/>
    <w:basedOn w:val="Normal"/>
    <w:next w:val="Normal"/>
    <w:link w:val="Heading2Char"/>
    <w:uiPriority w:val="9"/>
    <w:unhideWhenUsed/>
    <w:qFormat/>
    <w:rsid w:val="00893E48"/>
    <w:pPr>
      <w:spacing w:line="240" w:lineRule="auto"/>
      <w:outlineLvl w:val="1"/>
    </w:pPr>
    <w:rPr>
      <w:rFonts w:ascii="Calibri" w:hAnsi="Calibri"/>
      <w:b/>
      <w:color w:val="405D78" w:themeColor="accent1"/>
      <w:sz w:val="28"/>
      <w:szCs w:val="28"/>
    </w:rPr>
  </w:style>
  <w:style w:type="paragraph" w:styleId="Heading3">
    <w:name w:val="heading 3"/>
    <w:basedOn w:val="Heading2"/>
    <w:next w:val="Normal"/>
    <w:link w:val="Heading3Char"/>
    <w:uiPriority w:val="9"/>
    <w:unhideWhenUsed/>
    <w:qFormat/>
    <w:rsid w:val="00335E68"/>
    <w:pPr>
      <w:outlineLvl w:val="2"/>
    </w:pPr>
    <w:rPr>
      <w:color w:val="7F9EBB" w:themeColor="accent1" w:themeTint="99"/>
    </w:rPr>
  </w:style>
  <w:style w:type="paragraph" w:styleId="Heading4">
    <w:name w:val="heading 4"/>
    <w:basedOn w:val="Normal"/>
    <w:next w:val="Normal"/>
    <w:link w:val="Heading4Char"/>
    <w:uiPriority w:val="9"/>
    <w:unhideWhenUsed/>
    <w:qFormat/>
    <w:rsid w:val="00D56360"/>
    <w:pPr>
      <w:keepNext/>
      <w:keepLines/>
      <w:spacing w:before="200" w:after="0"/>
      <w:outlineLvl w:val="3"/>
    </w:pPr>
    <w:rPr>
      <w:rFonts w:asciiTheme="majorHAnsi" w:eastAsiaTheme="majorEastAsia" w:hAnsiTheme="majorHAnsi" w:cstheme="majorBidi"/>
      <w:b/>
      <w:bCs/>
      <w:i/>
      <w:iCs/>
      <w:color w:val="405D78" w:themeColor="accent1"/>
    </w:rPr>
  </w:style>
  <w:style w:type="paragraph" w:styleId="Heading5">
    <w:name w:val="heading 5"/>
    <w:aliases w:val="Table Heading"/>
    <w:basedOn w:val="Normal"/>
    <w:next w:val="Normal"/>
    <w:link w:val="Heading5Char"/>
    <w:uiPriority w:val="9"/>
    <w:unhideWhenUsed/>
    <w:qFormat/>
    <w:rsid w:val="00B71066"/>
    <w:pPr>
      <w:keepNext/>
      <w:keepLines/>
      <w:spacing w:before="120" w:line="240" w:lineRule="auto"/>
      <w:jc w:val="center"/>
      <w:outlineLvl w:val="4"/>
    </w:pPr>
    <w:rPr>
      <w:rFonts w:eastAsiaTheme="majorEastAsia" w:cs="Times New Roman (Headings CS)"/>
      <w:b/>
      <w:bCs/>
      <w:color w:val="FFFFFF" w:themeColor="background1"/>
      <w:sz w:val="26"/>
    </w:rPr>
  </w:style>
  <w:style w:type="paragraph" w:styleId="Heading6">
    <w:name w:val="heading 6"/>
    <w:aliases w:val="Table Sub Heading"/>
    <w:basedOn w:val="Normal"/>
    <w:next w:val="Normal"/>
    <w:link w:val="Heading6Char"/>
    <w:uiPriority w:val="9"/>
    <w:unhideWhenUsed/>
    <w:qFormat/>
    <w:rsid w:val="00DD30FA"/>
    <w:pPr>
      <w:keepNext/>
      <w:keepLines/>
      <w:spacing w:before="200" w:after="0" w:line="240" w:lineRule="auto"/>
      <w:outlineLvl w:val="5"/>
    </w:pPr>
    <w:rPr>
      <w:rFonts w:ascii="Calibri" w:eastAsiaTheme="majorEastAsia" w:hAnsi="Calibri" w:cstheme="majorBidi"/>
      <w:b/>
      <w:bCs/>
      <w:i/>
      <w:iCs/>
      <w:color w:val="000000" w:themeColor="text1"/>
    </w:rPr>
  </w:style>
  <w:style w:type="paragraph" w:styleId="Heading7">
    <w:name w:val="heading 7"/>
    <w:aliases w:val="Table Body"/>
    <w:basedOn w:val="BodyText2"/>
    <w:next w:val="Normal"/>
    <w:link w:val="Heading7Char"/>
    <w:uiPriority w:val="9"/>
    <w:unhideWhenUsed/>
    <w:qFormat/>
    <w:rsid w:val="00DC0276"/>
    <w:pPr>
      <w:outlineLvl w:val="6"/>
    </w:pPr>
    <w:rPr>
      <w:color w:val="000000" w:themeColor="text1"/>
    </w:rPr>
  </w:style>
  <w:style w:type="paragraph" w:styleId="Heading8">
    <w:name w:val="heading 8"/>
    <w:aliases w:val="Subtitle for Title 2"/>
    <w:basedOn w:val="Heading9"/>
    <w:next w:val="Normal"/>
    <w:link w:val="Heading8Char"/>
    <w:uiPriority w:val="9"/>
    <w:unhideWhenUsed/>
    <w:qFormat/>
    <w:rsid w:val="00EA546B"/>
    <w:pPr>
      <w:pBdr>
        <w:top w:val="none" w:sz="0" w:space="0" w:color="auto"/>
      </w:pBdr>
      <w:spacing w:line="560" w:lineRule="exact"/>
      <w:outlineLvl w:val="7"/>
    </w:pPr>
    <w:rPr>
      <w:sz w:val="48"/>
      <w:szCs w:val="52"/>
    </w:rPr>
  </w:style>
  <w:style w:type="paragraph" w:styleId="Heading9">
    <w:name w:val="heading 9"/>
    <w:aliases w:val="Title 2"/>
    <w:basedOn w:val="Normal"/>
    <w:next w:val="Normal"/>
    <w:link w:val="Heading9Char"/>
    <w:uiPriority w:val="9"/>
    <w:unhideWhenUsed/>
    <w:qFormat/>
    <w:rsid w:val="00E11AE8"/>
    <w:pPr>
      <w:keepNext/>
      <w:keepLines/>
      <w:pBdr>
        <w:top w:val="single" w:sz="8" w:space="20" w:color="FFFFFF" w:themeColor="background1"/>
        <w:left w:val="single" w:sz="8" w:space="10" w:color="FFFFFF" w:themeColor="background1"/>
        <w:bottom w:val="single" w:sz="8" w:space="20" w:color="FFFFFF" w:themeColor="background1"/>
        <w:right w:val="single" w:sz="8" w:space="10" w:color="FFFFFF" w:themeColor="background1"/>
      </w:pBdr>
      <w:shd w:val="clear" w:color="auto" w:fill="FFFFFF" w:themeFill="background1"/>
      <w:spacing w:after="0" w:line="720" w:lineRule="exact"/>
      <w:ind w:left="720" w:right="720"/>
      <w:contextualSpacing/>
      <w:outlineLvl w:val="8"/>
    </w:pPr>
    <w:rPr>
      <w:rFonts w:ascii="Calibri" w:eastAsiaTheme="majorEastAsia" w:hAnsi="Calibri" w:cs="Times New Roman (Headings CS)"/>
      <w:iCs/>
      <w:color w:val="405D78" w:themeColor="accent1"/>
      <w:sz w:val="72"/>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93E48"/>
    <w:rPr>
      <w:rFonts w:asciiTheme="majorHAnsi" w:eastAsiaTheme="majorEastAsia" w:hAnsiTheme="majorHAnsi" w:cs="Times New Roman (Headings CS)"/>
      <w:bCs/>
      <w:caps/>
      <w:color w:val="0388C5" w:themeColor="accent5"/>
      <w:sz w:val="40"/>
      <w:szCs w:val="40"/>
    </w:rPr>
  </w:style>
  <w:style w:type="character" w:customStyle="1" w:styleId="Heading2Char">
    <w:name w:val="Heading 2 Char"/>
    <w:basedOn w:val="DefaultParagraphFont"/>
    <w:link w:val="Heading2"/>
    <w:uiPriority w:val="9"/>
    <w:rsid w:val="00893E48"/>
    <w:rPr>
      <w:rFonts w:ascii="Calibri" w:hAnsi="Calibri"/>
      <w:b/>
      <w:color w:val="405D78" w:themeColor="accent1"/>
      <w:sz w:val="28"/>
      <w:szCs w:val="28"/>
    </w:rPr>
  </w:style>
  <w:style w:type="character" w:customStyle="1" w:styleId="Heading3Char">
    <w:name w:val="Heading 3 Char"/>
    <w:basedOn w:val="DefaultParagraphFont"/>
    <w:link w:val="Heading3"/>
    <w:uiPriority w:val="9"/>
    <w:rsid w:val="00335E68"/>
    <w:rPr>
      <w:rFonts w:ascii="Calibri" w:hAnsi="Calibri"/>
      <w:b/>
      <w:color w:val="7F9EBB" w:themeColor="accent1" w:themeTint="99"/>
      <w:sz w:val="28"/>
      <w:szCs w:val="28"/>
    </w:rPr>
  </w:style>
  <w:style w:type="character" w:customStyle="1" w:styleId="Heading4Char">
    <w:name w:val="Heading 4 Char"/>
    <w:basedOn w:val="DefaultParagraphFont"/>
    <w:link w:val="Heading4"/>
    <w:uiPriority w:val="9"/>
    <w:rsid w:val="00D56360"/>
    <w:rPr>
      <w:rFonts w:asciiTheme="majorHAnsi" w:eastAsiaTheme="majorEastAsia" w:hAnsiTheme="majorHAnsi" w:cstheme="majorBidi"/>
      <w:b/>
      <w:bCs/>
      <w:i/>
      <w:iCs/>
      <w:color w:val="405D78" w:themeColor="accent1"/>
    </w:rPr>
  </w:style>
  <w:style w:type="character" w:customStyle="1" w:styleId="Heading5Char">
    <w:name w:val="Heading 5 Char"/>
    <w:aliases w:val="Table Heading Char"/>
    <w:basedOn w:val="DefaultParagraphFont"/>
    <w:link w:val="Heading5"/>
    <w:uiPriority w:val="9"/>
    <w:rsid w:val="00B71066"/>
    <w:rPr>
      <w:rFonts w:eastAsiaTheme="majorEastAsia" w:cs="Times New Roman (Headings CS)"/>
      <w:b/>
      <w:bCs/>
      <w:color w:val="FFFFFF" w:themeColor="background1"/>
      <w:sz w:val="26"/>
    </w:rPr>
  </w:style>
  <w:style w:type="character" w:customStyle="1" w:styleId="Heading6Char">
    <w:name w:val="Heading 6 Char"/>
    <w:aliases w:val="Table Sub Heading Char"/>
    <w:basedOn w:val="DefaultParagraphFont"/>
    <w:link w:val="Heading6"/>
    <w:uiPriority w:val="9"/>
    <w:rsid w:val="00DD30FA"/>
    <w:rPr>
      <w:rFonts w:ascii="Calibri" w:eastAsiaTheme="majorEastAsia" w:hAnsi="Calibri" w:cstheme="majorBidi"/>
      <w:b/>
      <w:bCs/>
      <w:i/>
      <w:iCs/>
      <w:color w:val="000000" w:themeColor="text1"/>
    </w:rPr>
  </w:style>
  <w:style w:type="character" w:customStyle="1" w:styleId="Heading7Char">
    <w:name w:val="Heading 7 Char"/>
    <w:aliases w:val="Table Body Char"/>
    <w:basedOn w:val="DefaultParagraphFont"/>
    <w:link w:val="Heading7"/>
    <w:uiPriority w:val="9"/>
    <w:rsid w:val="00DC0276"/>
    <w:rPr>
      <w:rFonts w:ascii="Helvetica Neue Light" w:hAnsi="Helvetica Neue Light"/>
      <w:color w:val="000000" w:themeColor="text1"/>
    </w:rPr>
  </w:style>
  <w:style w:type="character" w:customStyle="1" w:styleId="Heading8Char">
    <w:name w:val="Heading 8 Char"/>
    <w:aliases w:val="Subtitle for Title 2 Char"/>
    <w:basedOn w:val="DefaultParagraphFont"/>
    <w:link w:val="Heading8"/>
    <w:uiPriority w:val="9"/>
    <w:rsid w:val="00EA546B"/>
    <w:rPr>
      <w:rFonts w:ascii="Calibri" w:eastAsiaTheme="majorEastAsia" w:hAnsi="Calibri" w:cs="Times New Roman (Headings CS)"/>
      <w:iCs/>
      <w:color w:val="405D78" w:themeColor="accent1"/>
      <w:sz w:val="48"/>
      <w:szCs w:val="52"/>
      <w:shd w:val="clear" w:color="auto" w:fill="FFFFFF" w:themeFill="background1"/>
    </w:rPr>
  </w:style>
  <w:style w:type="character" w:customStyle="1" w:styleId="Heading9Char">
    <w:name w:val="Heading 9 Char"/>
    <w:aliases w:val="Title 2 Char"/>
    <w:basedOn w:val="DefaultParagraphFont"/>
    <w:link w:val="Heading9"/>
    <w:uiPriority w:val="9"/>
    <w:rsid w:val="00E11AE8"/>
    <w:rPr>
      <w:rFonts w:ascii="Calibri" w:eastAsiaTheme="majorEastAsia" w:hAnsi="Calibri" w:cs="Times New Roman (Headings CS)"/>
      <w:iCs/>
      <w:color w:val="405D78" w:themeColor="accent1"/>
      <w:sz w:val="72"/>
      <w:szCs w:val="20"/>
      <w:shd w:val="clear" w:color="auto" w:fill="FFFFFF" w:themeFill="background1"/>
    </w:rPr>
  </w:style>
  <w:style w:type="paragraph" w:styleId="Caption">
    <w:name w:val="caption"/>
    <w:basedOn w:val="Normal"/>
    <w:next w:val="Normal"/>
    <w:uiPriority w:val="35"/>
    <w:semiHidden/>
    <w:unhideWhenUsed/>
    <w:qFormat/>
    <w:rsid w:val="00D56360"/>
    <w:pPr>
      <w:spacing w:line="240" w:lineRule="auto"/>
    </w:pPr>
    <w:rPr>
      <w:b/>
      <w:bCs/>
      <w:color w:val="405D78" w:themeColor="accent1"/>
      <w:sz w:val="18"/>
      <w:szCs w:val="18"/>
    </w:rPr>
  </w:style>
  <w:style w:type="paragraph" w:styleId="Title">
    <w:name w:val="Title"/>
    <w:aliases w:val="Title Of Document - Blue BG"/>
    <w:basedOn w:val="Normal"/>
    <w:next w:val="Normal"/>
    <w:link w:val="TitleChar"/>
    <w:uiPriority w:val="10"/>
    <w:qFormat/>
    <w:rsid w:val="001E7894"/>
    <w:pPr>
      <w:keepLines/>
      <w:pBdr>
        <w:top w:val="single" w:sz="8" w:space="30" w:color="405D78" w:themeColor="accent1"/>
        <w:left w:val="single" w:sz="8" w:space="10" w:color="405D78" w:themeColor="accent1"/>
        <w:bottom w:val="single" w:sz="8" w:space="30" w:color="405D78" w:themeColor="accent1"/>
        <w:right w:val="single" w:sz="8" w:space="10" w:color="405D78" w:themeColor="accent1"/>
      </w:pBdr>
      <w:shd w:val="clear" w:color="auto" w:fill="405D78" w:themeFill="accent1"/>
      <w:suppressAutoHyphens/>
      <w:spacing w:after="0" w:line="720" w:lineRule="exact"/>
      <w:ind w:left="288" w:right="288"/>
      <w:contextualSpacing/>
      <w:mirrorIndents/>
      <w:outlineLvl w:val="0"/>
    </w:pPr>
    <w:rPr>
      <w:rFonts w:ascii="Calibri" w:eastAsiaTheme="majorEastAsia" w:hAnsi="Calibri" w:cs="Times New Roman (Headings CS)"/>
      <w:b/>
      <w:color w:val="FFFFFF" w:themeColor="background1"/>
      <w:kern w:val="72"/>
      <w:sz w:val="72"/>
      <w:szCs w:val="72"/>
      <w:bdr w:val="single" w:sz="8" w:space="0" w:color="405D78" w:themeColor="accent1"/>
      <w:shd w:val="solid" w:color="405D78" w:themeColor="accent1" w:fill="405D78" w:themeFill="accent1"/>
    </w:rPr>
  </w:style>
  <w:style w:type="character" w:customStyle="1" w:styleId="TitleChar">
    <w:name w:val="Title Char"/>
    <w:aliases w:val="Title Of Document - Blue BG Char"/>
    <w:basedOn w:val="DefaultParagraphFont"/>
    <w:link w:val="Title"/>
    <w:uiPriority w:val="10"/>
    <w:rsid w:val="001E7894"/>
    <w:rPr>
      <w:rFonts w:ascii="Calibri" w:eastAsiaTheme="majorEastAsia" w:hAnsi="Calibri" w:cs="Times New Roman (Headings CS)"/>
      <w:b/>
      <w:color w:val="FFFFFF" w:themeColor="background1"/>
      <w:kern w:val="72"/>
      <w:sz w:val="72"/>
      <w:szCs w:val="72"/>
      <w:bdr w:val="single" w:sz="8" w:space="0" w:color="405D78" w:themeColor="accent1"/>
      <w:shd w:val="clear" w:color="auto" w:fill="405D78" w:themeFill="accent1"/>
    </w:rPr>
  </w:style>
  <w:style w:type="paragraph" w:styleId="Subtitle">
    <w:name w:val="Subtitle"/>
    <w:basedOn w:val="Normal"/>
    <w:next w:val="Normal"/>
    <w:link w:val="SubtitleChar"/>
    <w:uiPriority w:val="11"/>
    <w:qFormat/>
    <w:rsid w:val="001E7894"/>
    <w:pPr>
      <w:numPr>
        <w:ilvl w:val="1"/>
      </w:numPr>
      <w:spacing w:before="240"/>
    </w:pPr>
    <w:rPr>
      <w:rFonts w:ascii="Calibri" w:eastAsiaTheme="majorEastAsia" w:hAnsi="Calibri" w:cstheme="majorBidi"/>
      <w:iCs/>
      <w:color w:val="405D78" w:themeColor="accent1"/>
      <w:spacing w:val="15"/>
      <w:sz w:val="44"/>
      <w:szCs w:val="44"/>
    </w:rPr>
  </w:style>
  <w:style w:type="character" w:customStyle="1" w:styleId="SubtitleChar">
    <w:name w:val="Subtitle Char"/>
    <w:basedOn w:val="DefaultParagraphFont"/>
    <w:link w:val="Subtitle"/>
    <w:uiPriority w:val="11"/>
    <w:rsid w:val="001E7894"/>
    <w:rPr>
      <w:rFonts w:ascii="Calibri" w:eastAsiaTheme="majorEastAsia" w:hAnsi="Calibri" w:cstheme="majorBidi"/>
      <w:iCs/>
      <w:color w:val="405D78" w:themeColor="accent1"/>
      <w:spacing w:val="15"/>
      <w:sz w:val="44"/>
      <w:szCs w:val="44"/>
    </w:rPr>
  </w:style>
  <w:style w:type="character" w:styleId="Strong">
    <w:name w:val="Strong"/>
    <w:uiPriority w:val="22"/>
    <w:qFormat/>
    <w:rsid w:val="00DD30FA"/>
    <w:rPr>
      <w:rFonts w:ascii="Helvetica Neue Medium" w:hAnsi="Helvetica Neue Medium"/>
    </w:rPr>
  </w:style>
  <w:style w:type="paragraph" w:styleId="ListParagraph">
    <w:name w:val="List Paragraph"/>
    <w:aliases w:val="Bullets Level 1"/>
    <w:basedOn w:val="Normal"/>
    <w:uiPriority w:val="34"/>
    <w:qFormat/>
    <w:rsid w:val="00CD4FAA"/>
    <w:pPr>
      <w:ind w:left="284"/>
      <w:contextualSpacing/>
    </w:pPr>
  </w:style>
  <w:style w:type="paragraph" w:styleId="Quote">
    <w:name w:val="Quote"/>
    <w:basedOn w:val="Normal"/>
    <w:next w:val="Normal"/>
    <w:link w:val="QuoteChar"/>
    <w:uiPriority w:val="29"/>
    <w:qFormat/>
    <w:rsid w:val="00D56360"/>
    <w:rPr>
      <w:i/>
      <w:iCs/>
      <w:color w:val="000000" w:themeColor="text1"/>
    </w:rPr>
  </w:style>
  <w:style w:type="character" w:customStyle="1" w:styleId="QuoteChar">
    <w:name w:val="Quote Char"/>
    <w:basedOn w:val="DefaultParagraphFont"/>
    <w:link w:val="Quote"/>
    <w:uiPriority w:val="29"/>
    <w:rsid w:val="00D56360"/>
    <w:rPr>
      <w:i/>
      <w:iCs/>
      <w:color w:val="000000" w:themeColor="text1"/>
    </w:rPr>
  </w:style>
  <w:style w:type="paragraph" w:styleId="IntenseQuote">
    <w:name w:val="Intense Quote"/>
    <w:basedOn w:val="Normal"/>
    <w:next w:val="Normal"/>
    <w:link w:val="IntenseQuoteChar"/>
    <w:uiPriority w:val="30"/>
    <w:qFormat/>
    <w:rsid w:val="00D56360"/>
    <w:pPr>
      <w:pBdr>
        <w:bottom w:val="single" w:sz="4" w:space="4" w:color="405D78" w:themeColor="accent1"/>
      </w:pBdr>
      <w:spacing w:before="200" w:after="280"/>
      <w:ind w:left="936" w:right="936"/>
    </w:pPr>
    <w:rPr>
      <w:b/>
      <w:bCs/>
      <w:i/>
      <w:iCs/>
      <w:color w:val="405D78" w:themeColor="accent1"/>
    </w:rPr>
  </w:style>
  <w:style w:type="character" w:customStyle="1" w:styleId="IntenseQuoteChar">
    <w:name w:val="Intense Quote Char"/>
    <w:basedOn w:val="DefaultParagraphFont"/>
    <w:link w:val="IntenseQuote"/>
    <w:uiPriority w:val="30"/>
    <w:rsid w:val="00D56360"/>
    <w:rPr>
      <w:b/>
      <w:bCs/>
      <w:i/>
      <w:iCs/>
      <w:color w:val="405D78" w:themeColor="accent1"/>
    </w:rPr>
  </w:style>
  <w:style w:type="character" w:styleId="SubtleEmphasis">
    <w:name w:val="Subtle Emphasis"/>
    <w:basedOn w:val="DefaultParagraphFont"/>
    <w:uiPriority w:val="19"/>
    <w:qFormat/>
    <w:rsid w:val="00D56360"/>
    <w:rPr>
      <w:i/>
      <w:iCs/>
      <w:color w:val="808080" w:themeColor="text1" w:themeTint="7F"/>
    </w:rPr>
  </w:style>
  <w:style w:type="character" w:styleId="IntenseEmphasis">
    <w:name w:val="Intense Emphasis"/>
    <w:basedOn w:val="DefaultParagraphFont"/>
    <w:uiPriority w:val="21"/>
    <w:qFormat/>
    <w:rsid w:val="00D56360"/>
    <w:rPr>
      <w:b/>
      <w:bCs/>
      <w:i/>
      <w:iCs/>
      <w:color w:val="405D78" w:themeColor="accent1"/>
    </w:rPr>
  </w:style>
  <w:style w:type="character" w:styleId="SubtleReference">
    <w:name w:val="Subtle Reference"/>
    <w:basedOn w:val="DefaultParagraphFont"/>
    <w:uiPriority w:val="31"/>
    <w:qFormat/>
    <w:rsid w:val="00D56360"/>
    <w:rPr>
      <w:smallCaps/>
      <w:color w:val="97467C" w:themeColor="accent2"/>
      <w:u w:val="single"/>
    </w:rPr>
  </w:style>
  <w:style w:type="character" w:styleId="IntenseReference">
    <w:name w:val="Intense Reference"/>
    <w:basedOn w:val="DefaultParagraphFont"/>
    <w:uiPriority w:val="32"/>
    <w:qFormat/>
    <w:rsid w:val="00D56360"/>
    <w:rPr>
      <w:b/>
      <w:bCs/>
      <w:smallCaps/>
      <w:color w:val="97467C" w:themeColor="accent2"/>
      <w:spacing w:val="5"/>
      <w:u w:val="single"/>
    </w:rPr>
  </w:style>
  <w:style w:type="character" w:styleId="BookTitle">
    <w:name w:val="Book Title"/>
    <w:basedOn w:val="DefaultParagraphFont"/>
    <w:uiPriority w:val="33"/>
    <w:qFormat/>
    <w:rsid w:val="00D56360"/>
    <w:rPr>
      <w:b/>
      <w:bCs/>
      <w:smallCaps/>
      <w:spacing w:val="5"/>
    </w:rPr>
  </w:style>
  <w:style w:type="paragraph" w:styleId="TOCHeading">
    <w:name w:val="TOC Heading"/>
    <w:basedOn w:val="Heading1"/>
    <w:next w:val="Normal"/>
    <w:uiPriority w:val="39"/>
    <w:unhideWhenUsed/>
    <w:qFormat/>
    <w:rsid w:val="00D56360"/>
    <w:pPr>
      <w:outlineLvl w:val="9"/>
    </w:pPr>
  </w:style>
  <w:style w:type="paragraph" w:styleId="Revision">
    <w:name w:val="Revision"/>
    <w:hidden/>
    <w:uiPriority w:val="99"/>
    <w:semiHidden/>
    <w:rsid w:val="006A77BF"/>
    <w:pPr>
      <w:spacing w:after="0" w:line="240" w:lineRule="auto"/>
    </w:pPr>
  </w:style>
  <w:style w:type="character" w:styleId="UnresolvedMention">
    <w:name w:val="Unresolved Mention"/>
    <w:basedOn w:val="DefaultParagraphFont"/>
    <w:uiPriority w:val="99"/>
    <w:rsid w:val="00EF06A8"/>
    <w:rPr>
      <w:color w:val="605E5C"/>
      <w:shd w:val="clear" w:color="auto" w:fill="E1DFDD"/>
    </w:rPr>
  </w:style>
  <w:style w:type="paragraph" w:styleId="TOAHeading">
    <w:name w:val="toa heading"/>
    <w:basedOn w:val="Normal"/>
    <w:next w:val="Normal"/>
    <w:uiPriority w:val="99"/>
    <w:unhideWhenUsed/>
    <w:rsid w:val="00EF06A8"/>
    <w:pPr>
      <w:spacing w:before="120"/>
    </w:pPr>
    <w:rPr>
      <w:rFonts w:asciiTheme="majorHAnsi" w:eastAsiaTheme="majorEastAsia" w:hAnsiTheme="majorHAnsi" w:cstheme="majorBidi"/>
      <w:b/>
      <w:bCs/>
      <w:sz w:val="24"/>
      <w:szCs w:val="24"/>
    </w:rPr>
  </w:style>
  <w:style w:type="paragraph" w:styleId="TableofAuthorities">
    <w:name w:val="table of authorities"/>
    <w:basedOn w:val="Normal"/>
    <w:next w:val="Normal"/>
    <w:uiPriority w:val="99"/>
    <w:unhideWhenUsed/>
    <w:rsid w:val="00EF06A8"/>
    <w:pPr>
      <w:spacing w:after="0"/>
      <w:ind w:left="220" w:hanging="220"/>
    </w:pPr>
  </w:style>
  <w:style w:type="paragraph" w:styleId="FootnoteText">
    <w:name w:val="footnote text"/>
    <w:aliases w:val="Footnote Text Char1,Footnote Text Char Char,Texto nota pie Car,Texto nota pie Car Char Char,Texto nota pie Car Char Char Char Char,Texto nota pie Car Char Char Char,single space,ft,FOOTNOTES,fn,Footnote Text1,Char1,Char,ft2,Char3 Char1,Car"/>
    <w:basedOn w:val="Normal"/>
    <w:link w:val="FootnoteTextChar"/>
    <w:uiPriority w:val="99"/>
    <w:unhideWhenUsed/>
    <w:rsid w:val="002C16F2"/>
    <w:pPr>
      <w:spacing w:after="0" w:line="240" w:lineRule="auto"/>
    </w:pPr>
    <w:rPr>
      <w:color w:val="AEAAAA" w:themeColor="background2" w:themeShade="BF"/>
      <w:sz w:val="20"/>
      <w:szCs w:val="20"/>
    </w:rPr>
  </w:style>
  <w:style w:type="character" w:customStyle="1" w:styleId="FootnoteTextChar">
    <w:name w:val="Footnote Text Char"/>
    <w:aliases w:val="Footnote Text Char1 Char,Footnote Text Char Char Char,Texto nota pie Car Char,Texto nota pie Car Char Char Char1,Texto nota pie Car Char Char Char Char Char,Texto nota pie Car Char Char Char Char1,single space Char,ft Char,fn Char"/>
    <w:basedOn w:val="DefaultParagraphFont"/>
    <w:link w:val="FootnoteText"/>
    <w:uiPriority w:val="99"/>
    <w:rsid w:val="002C16F2"/>
    <w:rPr>
      <w:color w:val="AEAAAA" w:themeColor="background2" w:themeShade="BF"/>
      <w:sz w:val="20"/>
      <w:szCs w:val="20"/>
    </w:rPr>
  </w:style>
  <w:style w:type="character" w:styleId="FootnoteReference">
    <w:name w:val="footnote reference"/>
    <w:aliases w:val="Superscript"/>
    <w:basedOn w:val="DefaultParagraphFont"/>
    <w:uiPriority w:val="99"/>
    <w:unhideWhenUsed/>
    <w:rsid w:val="007056C9"/>
    <w:rPr>
      <w:vertAlign w:val="superscript"/>
    </w:rPr>
  </w:style>
  <w:style w:type="character" w:styleId="Hyperlink">
    <w:name w:val="Hyperlink"/>
    <w:basedOn w:val="DefaultParagraphFont"/>
    <w:uiPriority w:val="99"/>
    <w:unhideWhenUsed/>
    <w:rsid w:val="00955FE1"/>
    <w:rPr>
      <w:color w:val="47C2FC" w:themeColor="accent5" w:themeTint="99"/>
      <w:u w:val="single"/>
    </w:rPr>
  </w:style>
  <w:style w:type="paragraph" w:styleId="CommentText">
    <w:name w:val="annotation text"/>
    <w:basedOn w:val="Normal"/>
    <w:link w:val="CommentTextChar"/>
    <w:uiPriority w:val="99"/>
    <w:unhideWhenUsed/>
    <w:rsid w:val="007056C9"/>
    <w:pPr>
      <w:spacing w:after="0" w:line="240" w:lineRule="auto"/>
    </w:pPr>
    <w:rPr>
      <w:sz w:val="20"/>
      <w:szCs w:val="20"/>
    </w:rPr>
  </w:style>
  <w:style w:type="character" w:customStyle="1" w:styleId="CommentTextChar">
    <w:name w:val="Comment Text Char"/>
    <w:basedOn w:val="DefaultParagraphFont"/>
    <w:link w:val="CommentText"/>
    <w:uiPriority w:val="99"/>
    <w:rsid w:val="007056C9"/>
    <w:rPr>
      <w:sz w:val="20"/>
      <w:szCs w:val="20"/>
    </w:rPr>
  </w:style>
  <w:style w:type="paragraph" w:styleId="BodyText">
    <w:name w:val="Body Text"/>
    <w:basedOn w:val="Normal"/>
    <w:link w:val="BodyTextChar"/>
    <w:uiPriority w:val="99"/>
    <w:unhideWhenUsed/>
    <w:qFormat/>
    <w:rsid w:val="009626FF"/>
    <w:pPr>
      <w:spacing w:after="240"/>
    </w:pPr>
  </w:style>
  <w:style w:type="character" w:customStyle="1" w:styleId="BodyTextChar">
    <w:name w:val="Body Text Char"/>
    <w:basedOn w:val="DefaultParagraphFont"/>
    <w:link w:val="BodyText"/>
    <w:uiPriority w:val="99"/>
    <w:rsid w:val="008B462C"/>
    <w:rPr>
      <w:rFonts w:ascii="Helvetica Neue Light" w:hAnsi="Helvetica Neue Light"/>
    </w:rPr>
  </w:style>
  <w:style w:type="paragraph" w:styleId="Footer">
    <w:name w:val="footer"/>
    <w:basedOn w:val="Normal"/>
    <w:link w:val="FooterChar"/>
    <w:uiPriority w:val="99"/>
    <w:unhideWhenUsed/>
    <w:rsid w:val="007056C9"/>
    <w:pPr>
      <w:tabs>
        <w:tab w:val="center" w:pos="4680"/>
        <w:tab w:val="right" w:pos="9360"/>
      </w:tabs>
      <w:spacing w:after="0" w:line="240" w:lineRule="auto"/>
    </w:pPr>
  </w:style>
  <w:style w:type="character" w:customStyle="1" w:styleId="FooterChar">
    <w:name w:val="Footer Char"/>
    <w:basedOn w:val="DefaultParagraphFont"/>
    <w:link w:val="Footer"/>
    <w:uiPriority w:val="99"/>
    <w:rsid w:val="007056C9"/>
  </w:style>
  <w:style w:type="character" w:styleId="FollowedHyperlink">
    <w:name w:val="FollowedHyperlink"/>
    <w:basedOn w:val="DefaultParagraphFont"/>
    <w:uiPriority w:val="99"/>
    <w:semiHidden/>
    <w:unhideWhenUsed/>
    <w:rsid w:val="00955FE1"/>
    <w:rPr>
      <w:color w:val="0388C5" w:themeColor="accent5"/>
      <w:u w:val="single"/>
    </w:rPr>
  </w:style>
  <w:style w:type="table" w:styleId="TableGrid">
    <w:name w:val="Table Grid"/>
    <w:basedOn w:val="TableNormal"/>
    <w:uiPriority w:val="39"/>
    <w:rsid w:val="0017581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2-Accent2">
    <w:name w:val="Grid Table 2 Accent 2"/>
    <w:basedOn w:val="TableNormal"/>
    <w:uiPriority w:val="47"/>
    <w:rsid w:val="0017581E"/>
    <w:pPr>
      <w:spacing w:after="0" w:line="240" w:lineRule="auto"/>
    </w:pPr>
    <w:tblPr>
      <w:tblStyleRowBandSize w:val="1"/>
      <w:tblStyleColBandSize w:val="1"/>
      <w:tblBorders>
        <w:top w:val="single" w:sz="2" w:space="0" w:color="C888B2" w:themeColor="accent2" w:themeTint="99"/>
        <w:bottom w:val="single" w:sz="2" w:space="0" w:color="C888B2" w:themeColor="accent2" w:themeTint="99"/>
        <w:insideH w:val="single" w:sz="2" w:space="0" w:color="C888B2" w:themeColor="accent2" w:themeTint="99"/>
        <w:insideV w:val="single" w:sz="2" w:space="0" w:color="C888B2" w:themeColor="accent2" w:themeTint="99"/>
      </w:tblBorders>
    </w:tblPr>
    <w:tblStylePr w:type="firstRow">
      <w:rPr>
        <w:b/>
        <w:bCs/>
      </w:rPr>
      <w:tblPr/>
      <w:tcPr>
        <w:tcBorders>
          <w:top w:val="nil"/>
          <w:bottom w:val="single" w:sz="12" w:space="0" w:color="C888B2" w:themeColor="accent2" w:themeTint="99"/>
          <w:insideH w:val="nil"/>
          <w:insideV w:val="nil"/>
        </w:tcBorders>
        <w:shd w:val="clear" w:color="auto" w:fill="FFFFFF" w:themeFill="background1"/>
      </w:tcPr>
    </w:tblStylePr>
    <w:tblStylePr w:type="lastRow">
      <w:rPr>
        <w:b/>
        <w:bCs/>
      </w:rPr>
      <w:tblPr/>
      <w:tcPr>
        <w:tcBorders>
          <w:top w:val="double" w:sz="2" w:space="0" w:color="C888B2"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CD7E5" w:themeFill="accent2" w:themeFillTint="33"/>
      </w:tcPr>
    </w:tblStylePr>
    <w:tblStylePr w:type="band1Horz">
      <w:tblPr/>
      <w:tcPr>
        <w:shd w:val="clear" w:color="auto" w:fill="ECD7E5" w:themeFill="accent2" w:themeFillTint="33"/>
      </w:tcPr>
    </w:tblStylePr>
  </w:style>
  <w:style w:type="table" w:styleId="GridTable5Dark-Accent2">
    <w:name w:val="Grid Table 5 Dark Accent 2"/>
    <w:basedOn w:val="TableNormal"/>
    <w:uiPriority w:val="50"/>
    <w:rsid w:val="0017581E"/>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CD7E5"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97467C"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97467C"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97467C"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97467C" w:themeFill="accent2"/>
      </w:tcPr>
    </w:tblStylePr>
    <w:tblStylePr w:type="band1Vert">
      <w:tblPr/>
      <w:tcPr>
        <w:shd w:val="clear" w:color="auto" w:fill="DAAFCC" w:themeFill="accent2" w:themeFillTint="66"/>
      </w:tcPr>
    </w:tblStylePr>
    <w:tblStylePr w:type="band1Horz">
      <w:tblPr/>
      <w:tcPr>
        <w:shd w:val="clear" w:color="auto" w:fill="DAAFCC" w:themeFill="accent2" w:themeFillTint="66"/>
      </w:tcPr>
    </w:tblStylePr>
  </w:style>
  <w:style w:type="table" w:styleId="GridTable4-Accent2">
    <w:name w:val="Grid Table 4 Accent 2"/>
    <w:basedOn w:val="TableNormal"/>
    <w:uiPriority w:val="49"/>
    <w:rsid w:val="0017581E"/>
    <w:pPr>
      <w:spacing w:after="0" w:line="240" w:lineRule="auto"/>
    </w:pPr>
    <w:tblPr>
      <w:tblStyleRowBandSize w:val="1"/>
      <w:tblStyleColBandSize w:val="1"/>
      <w:tblBorders>
        <w:top w:val="single" w:sz="4" w:space="0" w:color="C888B2" w:themeColor="accent2" w:themeTint="99"/>
        <w:left w:val="single" w:sz="4" w:space="0" w:color="C888B2" w:themeColor="accent2" w:themeTint="99"/>
        <w:bottom w:val="single" w:sz="4" w:space="0" w:color="C888B2" w:themeColor="accent2" w:themeTint="99"/>
        <w:right w:val="single" w:sz="4" w:space="0" w:color="C888B2" w:themeColor="accent2" w:themeTint="99"/>
        <w:insideH w:val="single" w:sz="4" w:space="0" w:color="C888B2" w:themeColor="accent2" w:themeTint="99"/>
        <w:insideV w:val="single" w:sz="4" w:space="0" w:color="C888B2" w:themeColor="accent2" w:themeTint="99"/>
      </w:tblBorders>
    </w:tblPr>
    <w:tblStylePr w:type="firstRow">
      <w:rPr>
        <w:b/>
        <w:bCs/>
        <w:color w:val="FFFFFF" w:themeColor="background1"/>
      </w:rPr>
      <w:tblPr/>
      <w:tcPr>
        <w:tcBorders>
          <w:top w:val="single" w:sz="4" w:space="0" w:color="97467C" w:themeColor="accent2"/>
          <w:left w:val="single" w:sz="4" w:space="0" w:color="97467C" w:themeColor="accent2"/>
          <w:bottom w:val="single" w:sz="4" w:space="0" w:color="97467C" w:themeColor="accent2"/>
          <w:right w:val="single" w:sz="4" w:space="0" w:color="97467C" w:themeColor="accent2"/>
          <w:insideH w:val="nil"/>
          <w:insideV w:val="nil"/>
        </w:tcBorders>
        <w:shd w:val="clear" w:color="auto" w:fill="97467C" w:themeFill="accent2"/>
      </w:tcPr>
    </w:tblStylePr>
    <w:tblStylePr w:type="lastRow">
      <w:rPr>
        <w:b/>
        <w:bCs/>
      </w:rPr>
      <w:tblPr/>
      <w:tcPr>
        <w:tcBorders>
          <w:top w:val="double" w:sz="4" w:space="0" w:color="97467C" w:themeColor="accent2"/>
        </w:tcBorders>
      </w:tcPr>
    </w:tblStylePr>
    <w:tblStylePr w:type="firstCol">
      <w:rPr>
        <w:b/>
        <w:bCs/>
      </w:rPr>
    </w:tblStylePr>
    <w:tblStylePr w:type="lastCol">
      <w:rPr>
        <w:b/>
        <w:bCs/>
      </w:rPr>
    </w:tblStylePr>
    <w:tblStylePr w:type="band1Vert">
      <w:tblPr/>
      <w:tcPr>
        <w:shd w:val="clear" w:color="auto" w:fill="ECD7E5" w:themeFill="accent2" w:themeFillTint="33"/>
      </w:tcPr>
    </w:tblStylePr>
    <w:tblStylePr w:type="band1Horz">
      <w:tblPr/>
      <w:tcPr>
        <w:shd w:val="clear" w:color="auto" w:fill="ECD7E5" w:themeFill="accent2" w:themeFillTint="33"/>
      </w:tcPr>
    </w:tblStylePr>
  </w:style>
  <w:style w:type="paragraph" w:styleId="TableofFigures">
    <w:name w:val="table of figures"/>
    <w:basedOn w:val="Normal"/>
    <w:next w:val="Normal"/>
    <w:uiPriority w:val="99"/>
    <w:unhideWhenUsed/>
    <w:rsid w:val="00B71066"/>
    <w:pPr>
      <w:spacing w:after="0"/>
    </w:pPr>
  </w:style>
  <w:style w:type="paragraph" w:styleId="Signature">
    <w:name w:val="Signature"/>
    <w:basedOn w:val="Normal"/>
    <w:link w:val="SignatureChar"/>
    <w:uiPriority w:val="99"/>
    <w:unhideWhenUsed/>
    <w:rsid w:val="00B71066"/>
    <w:pPr>
      <w:spacing w:after="0" w:line="240" w:lineRule="auto"/>
      <w:ind w:left="4320"/>
    </w:pPr>
  </w:style>
  <w:style w:type="character" w:customStyle="1" w:styleId="SignatureChar">
    <w:name w:val="Signature Char"/>
    <w:basedOn w:val="DefaultParagraphFont"/>
    <w:link w:val="Signature"/>
    <w:uiPriority w:val="99"/>
    <w:rsid w:val="00B71066"/>
  </w:style>
  <w:style w:type="character" w:styleId="SmartHyperlink">
    <w:name w:val="Smart Hyperlink"/>
    <w:basedOn w:val="DefaultParagraphFont"/>
    <w:uiPriority w:val="99"/>
    <w:unhideWhenUsed/>
    <w:rsid w:val="00B71066"/>
    <w:rPr>
      <w:u w:val="dotted"/>
    </w:rPr>
  </w:style>
  <w:style w:type="paragraph" w:styleId="Salutation">
    <w:name w:val="Salutation"/>
    <w:basedOn w:val="Normal"/>
    <w:next w:val="Normal"/>
    <w:link w:val="SalutationChar"/>
    <w:uiPriority w:val="99"/>
    <w:unhideWhenUsed/>
    <w:rsid w:val="00B71066"/>
  </w:style>
  <w:style w:type="character" w:customStyle="1" w:styleId="SalutationChar">
    <w:name w:val="Salutation Char"/>
    <w:basedOn w:val="DefaultParagraphFont"/>
    <w:link w:val="Salutation"/>
    <w:uiPriority w:val="99"/>
    <w:rsid w:val="00B71066"/>
  </w:style>
  <w:style w:type="paragraph" w:styleId="BodyText2">
    <w:name w:val="Body Text 2"/>
    <w:aliases w:val="Table Body Text"/>
    <w:basedOn w:val="BodyText"/>
    <w:link w:val="BodyText2Char"/>
    <w:uiPriority w:val="99"/>
    <w:unhideWhenUsed/>
    <w:rsid w:val="0031555B"/>
    <w:pPr>
      <w:spacing w:before="120" w:after="120" w:line="240" w:lineRule="auto"/>
      <w:contextualSpacing/>
    </w:pPr>
  </w:style>
  <w:style w:type="character" w:customStyle="1" w:styleId="BodyText2Char">
    <w:name w:val="Body Text 2 Char"/>
    <w:aliases w:val="Table Body Text Char"/>
    <w:basedOn w:val="DefaultParagraphFont"/>
    <w:link w:val="BodyText2"/>
    <w:uiPriority w:val="99"/>
    <w:rsid w:val="0031555B"/>
    <w:rPr>
      <w:rFonts w:ascii="Helvetica Neue Light" w:hAnsi="Helvetica Neue Light"/>
    </w:rPr>
  </w:style>
  <w:style w:type="paragraph" w:styleId="Header">
    <w:name w:val="header"/>
    <w:basedOn w:val="Normal"/>
    <w:link w:val="HeaderChar"/>
    <w:uiPriority w:val="99"/>
    <w:unhideWhenUsed/>
    <w:rsid w:val="003B184F"/>
    <w:pPr>
      <w:tabs>
        <w:tab w:val="center" w:pos="4680"/>
        <w:tab w:val="right" w:pos="9360"/>
      </w:tabs>
      <w:spacing w:after="0" w:line="240" w:lineRule="auto"/>
    </w:pPr>
  </w:style>
  <w:style w:type="character" w:customStyle="1" w:styleId="HeaderChar">
    <w:name w:val="Header Char"/>
    <w:basedOn w:val="DefaultParagraphFont"/>
    <w:link w:val="Header"/>
    <w:uiPriority w:val="99"/>
    <w:rsid w:val="003B184F"/>
  </w:style>
  <w:style w:type="character" w:styleId="PageNumber">
    <w:name w:val="page number"/>
    <w:basedOn w:val="DefaultParagraphFont"/>
    <w:uiPriority w:val="99"/>
    <w:semiHidden/>
    <w:unhideWhenUsed/>
    <w:rsid w:val="003B184F"/>
  </w:style>
  <w:style w:type="character" w:customStyle="1" w:styleId="SubtitleTitle2">
    <w:name w:val="SubtitleTitle 2"/>
    <w:basedOn w:val="DefaultParagraphFont"/>
    <w:uiPriority w:val="1"/>
    <w:qFormat/>
    <w:rsid w:val="0074643B"/>
    <w:rPr>
      <w:sz w:val="48"/>
      <w:szCs w:val="48"/>
    </w:rPr>
  </w:style>
  <w:style w:type="paragraph" w:styleId="TOC1">
    <w:name w:val="toc 1"/>
    <w:basedOn w:val="Normal"/>
    <w:next w:val="Normal"/>
    <w:autoRedefine/>
    <w:uiPriority w:val="39"/>
    <w:unhideWhenUsed/>
    <w:rsid w:val="00CF54C4"/>
    <w:pPr>
      <w:spacing w:before="240"/>
    </w:pPr>
    <w:rPr>
      <w:rFonts w:asciiTheme="minorHAnsi" w:hAnsiTheme="minorHAnsi"/>
      <w:b/>
      <w:bCs/>
      <w:sz w:val="20"/>
      <w:szCs w:val="20"/>
    </w:rPr>
  </w:style>
  <w:style w:type="paragraph" w:styleId="TOC2">
    <w:name w:val="toc 2"/>
    <w:basedOn w:val="Normal"/>
    <w:next w:val="Normal"/>
    <w:autoRedefine/>
    <w:uiPriority w:val="39"/>
    <w:unhideWhenUsed/>
    <w:rsid w:val="00CF54C4"/>
    <w:pPr>
      <w:spacing w:before="120" w:after="0"/>
      <w:ind w:left="220"/>
    </w:pPr>
    <w:rPr>
      <w:rFonts w:asciiTheme="minorHAnsi" w:hAnsiTheme="minorHAnsi"/>
      <w:i/>
      <w:iCs/>
      <w:sz w:val="20"/>
      <w:szCs w:val="20"/>
    </w:rPr>
  </w:style>
  <w:style w:type="paragraph" w:styleId="TOC3">
    <w:name w:val="toc 3"/>
    <w:basedOn w:val="Normal"/>
    <w:next w:val="Normal"/>
    <w:autoRedefine/>
    <w:uiPriority w:val="39"/>
    <w:unhideWhenUsed/>
    <w:rsid w:val="00BB6AB0"/>
    <w:pPr>
      <w:spacing w:after="0"/>
      <w:ind w:left="440"/>
    </w:pPr>
    <w:rPr>
      <w:rFonts w:asciiTheme="minorHAnsi" w:hAnsiTheme="minorHAnsi"/>
      <w:sz w:val="20"/>
      <w:szCs w:val="20"/>
    </w:rPr>
  </w:style>
  <w:style w:type="paragraph" w:styleId="TOC4">
    <w:name w:val="toc 4"/>
    <w:basedOn w:val="Normal"/>
    <w:next w:val="Normal"/>
    <w:autoRedefine/>
    <w:uiPriority w:val="39"/>
    <w:unhideWhenUsed/>
    <w:rsid w:val="00332C25"/>
    <w:pPr>
      <w:spacing w:after="0"/>
      <w:ind w:left="660"/>
    </w:pPr>
    <w:rPr>
      <w:rFonts w:asciiTheme="minorHAnsi" w:hAnsiTheme="minorHAnsi"/>
      <w:sz w:val="20"/>
      <w:szCs w:val="20"/>
    </w:rPr>
  </w:style>
  <w:style w:type="paragraph" w:styleId="TOC5">
    <w:name w:val="toc 5"/>
    <w:basedOn w:val="Normal"/>
    <w:next w:val="Normal"/>
    <w:autoRedefine/>
    <w:uiPriority w:val="39"/>
    <w:unhideWhenUsed/>
    <w:rsid w:val="00332C25"/>
    <w:pPr>
      <w:spacing w:after="0"/>
      <w:ind w:left="880"/>
    </w:pPr>
    <w:rPr>
      <w:rFonts w:asciiTheme="minorHAnsi" w:hAnsiTheme="minorHAnsi"/>
      <w:sz w:val="20"/>
      <w:szCs w:val="20"/>
    </w:rPr>
  </w:style>
  <w:style w:type="paragraph" w:styleId="TOC6">
    <w:name w:val="toc 6"/>
    <w:basedOn w:val="Normal"/>
    <w:next w:val="Normal"/>
    <w:autoRedefine/>
    <w:uiPriority w:val="39"/>
    <w:unhideWhenUsed/>
    <w:rsid w:val="00332C25"/>
    <w:pPr>
      <w:spacing w:after="0"/>
      <w:ind w:left="1100"/>
    </w:pPr>
    <w:rPr>
      <w:rFonts w:asciiTheme="minorHAnsi" w:hAnsiTheme="minorHAnsi"/>
      <w:sz w:val="20"/>
      <w:szCs w:val="20"/>
    </w:rPr>
  </w:style>
  <w:style w:type="paragraph" w:styleId="BodyTextFirstIndent">
    <w:name w:val="Body Text First Indent"/>
    <w:basedOn w:val="BodyText"/>
    <w:link w:val="BodyTextFirstIndentChar"/>
    <w:uiPriority w:val="99"/>
    <w:unhideWhenUsed/>
    <w:rsid w:val="00332C25"/>
    <w:pPr>
      <w:spacing w:after="200" w:line="276" w:lineRule="auto"/>
      <w:ind w:firstLine="360"/>
    </w:pPr>
  </w:style>
  <w:style w:type="character" w:customStyle="1" w:styleId="BodyTextFirstIndentChar">
    <w:name w:val="Body Text First Indent Char"/>
    <w:basedOn w:val="BodyTextChar"/>
    <w:link w:val="BodyTextFirstIndent"/>
    <w:uiPriority w:val="99"/>
    <w:rsid w:val="00332C25"/>
    <w:rPr>
      <w:rFonts w:ascii="Helvetica Neue Light" w:hAnsi="Helvetica Neue Light"/>
    </w:rPr>
  </w:style>
  <w:style w:type="paragraph" w:styleId="BodyTextIndent">
    <w:name w:val="Body Text Indent"/>
    <w:basedOn w:val="Normal"/>
    <w:link w:val="BodyTextIndentChar"/>
    <w:uiPriority w:val="99"/>
    <w:unhideWhenUsed/>
    <w:rsid w:val="00332C25"/>
    <w:pPr>
      <w:ind w:left="360"/>
    </w:pPr>
  </w:style>
  <w:style w:type="character" w:customStyle="1" w:styleId="BodyTextIndentChar">
    <w:name w:val="Body Text Indent Char"/>
    <w:basedOn w:val="DefaultParagraphFont"/>
    <w:link w:val="BodyTextIndent"/>
    <w:uiPriority w:val="99"/>
    <w:rsid w:val="00332C25"/>
    <w:rPr>
      <w:rFonts w:ascii="Helvetica Neue Light" w:hAnsi="Helvetica Neue Light"/>
    </w:rPr>
  </w:style>
  <w:style w:type="paragraph" w:styleId="BodyTextFirstIndent2">
    <w:name w:val="Body Text First Indent 2"/>
    <w:basedOn w:val="BodyTextIndent"/>
    <w:link w:val="BodyTextFirstIndent2Char"/>
    <w:uiPriority w:val="99"/>
    <w:unhideWhenUsed/>
    <w:rsid w:val="00332C25"/>
    <w:pPr>
      <w:spacing w:after="200"/>
      <w:ind w:firstLine="360"/>
    </w:pPr>
  </w:style>
  <w:style w:type="character" w:customStyle="1" w:styleId="BodyTextFirstIndent2Char">
    <w:name w:val="Body Text First Indent 2 Char"/>
    <w:basedOn w:val="BodyTextIndentChar"/>
    <w:link w:val="BodyTextFirstIndent2"/>
    <w:uiPriority w:val="99"/>
    <w:rsid w:val="00332C25"/>
    <w:rPr>
      <w:rFonts w:ascii="Helvetica Neue Light" w:hAnsi="Helvetica Neue Light"/>
    </w:rPr>
  </w:style>
  <w:style w:type="paragraph" w:styleId="BodyTextIndent2">
    <w:name w:val="Body Text Indent 2"/>
    <w:basedOn w:val="Normal"/>
    <w:link w:val="BodyTextIndent2Char"/>
    <w:uiPriority w:val="99"/>
    <w:unhideWhenUsed/>
    <w:rsid w:val="00332C25"/>
    <w:pPr>
      <w:spacing w:line="480" w:lineRule="auto"/>
      <w:ind w:left="360"/>
    </w:pPr>
  </w:style>
  <w:style w:type="character" w:customStyle="1" w:styleId="BodyTextIndent2Char">
    <w:name w:val="Body Text Indent 2 Char"/>
    <w:basedOn w:val="DefaultParagraphFont"/>
    <w:link w:val="BodyTextIndent2"/>
    <w:uiPriority w:val="99"/>
    <w:rsid w:val="00332C25"/>
    <w:rPr>
      <w:rFonts w:ascii="Helvetica Neue Light" w:hAnsi="Helvetica Neue Light"/>
    </w:rPr>
  </w:style>
  <w:style w:type="paragraph" w:styleId="BodyText3">
    <w:name w:val="Body Text 3"/>
    <w:basedOn w:val="Normal"/>
    <w:link w:val="BodyText3Char"/>
    <w:uiPriority w:val="99"/>
    <w:unhideWhenUsed/>
    <w:rsid w:val="00332C25"/>
    <w:rPr>
      <w:sz w:val="18"/>
      <w:szCs w:val="16"/>
    </w:rPr>
  </w:style>
  <w:style w:type="character" w:customStyle="1" w:styleId="BodyText3Char">
    <w:name w:val="Body Text 3 Char"/>
    <w:basedOn w:val="DefaultParagraphFont"/>
    <w:link w:val="BodyText3"/>
    <w:uiPriority w:val="99"/>
    <w:rsid w:val="00332C25"/>
    <w:rPr>
      <w:rFonts w:ascii="Helvetica Neue Light" w:hAnsi="Helvetica Neue Light"/>
      <w:sz w:val="18"/>
      <w:szCs w:val="16"/>
    </w:rPr>
  </w:style>
  <w:style w:type="paragraph" w:styleId="BodyTextIndent3">
    <w:name w:val="Body Text Indent 3"/>
    <w:basedOn w:val="Normal"/>
    <w:link w:val="BodyTextIndent3Char"/>
    <w:uiPriority w:val="99"/>
    <w:unhideWhenUsed/>
    <w:rsid w:val="00332C25"/>
    <w:pPr>
      <w:ind w:left="360"/>
    </w:pPr>
    <w:rPr>
      <w:sz w:val="18"/>
      <w:szCs w:val="16"/>
    </w:rPr>
  </w:style>
  <w:style w:type="character" w:customStyle="1" w:styleId="BodyTextIndent3Char">
    <w:name w:val="Body Text Indent 3 Char"/>
    <w:basedOn w:val="DefaultParagraphFont"/>
    <w:link w:val="BodyTextIndent3"/>
    <w:uiPriority w:val="99"/>
    <w:rsid w:val="00332C25"/>
    <w:rPr>
      <w:rFonts w:ascii="Helvetica Neue Light" w:hAnsi="Helvetica Neue Light"/>
      <w:sz w:val="18"/>
      <w:szCs w:val="16"/>
    </w:rPr>
  </w:style>
  <w:style w:type="paragraph" w:styleId="Closing">
    <w:name w:val="Closing"/>
    <w:basedOn w:val="Normal"/>
    <w:link w:val="ClosingChar"/>
    <w:uiPriority w:val="99"/>
    <w:unhideWhenUsed/>
    <w:rsid w:val="00332C25"/>
    <w:pPr>
      <w:spacing w:after="0" w:line="240" w:lineRule="auto"/>
      <w:ind w:left="4320"/>
    </w:pPr>
  </w:style>
  <w:style w:type="character" w:customStyle="1" w:styleId="ClosingChar">
    <w:name w:val="Closing Char"/>
    <w:basedOn w:val="DefaultParagraphFont"/>
    <w:link w:val="Closing"/>
    <w:uiPriority w:val="99"/>
    <w:rsid w:val="00332C25"/>
  </w:style>
  <w:style w:type="character" w:styleId="CommentReference">
    <w:name w:val="annotation reference"/>
    <w:basedOn w:val="DefaultParagraphFont"/>
    <w:uiPriority w:val="99"/>
    <w:unhideWhenUsed/>
    <w:rsid w:val="00332C25"/>
    <w:rPr>
      <w:sz w:val="16"/>
      <w:szCs w:val="16"/>
    </w:rPr>
  </w:style>
  <w:style w:type="paragraph" w:styleId="TOC7">
    <w:name w:val="toc 7"/>
    <w:basedOn w:val="Normal"/>
    <w:next w:val="Normal"/>
    <w:autoRedefine/>
    <w:uiPriority w:val="39"/>
    <w:unhideWhenUsed/>
    <w:rsid w:val="00BB6AB0"/>
    <w:pPr>
      <w:spacing w:after="0"/>
      <w:ind w:left="1320"/>
    </w:pPr>
    <w:rPr>
      <w:rFonts w:asciiTheme="minorHAnsi" w:hAnsiTheme="minorHAnsi"/>
      <w:sz w:val="20"/>
      <w:szCs w:val="20"/>
    </w:rPr>
  </w:style>
  <w:style w:type="paragraph" w:styleId="TOC8">
    <w:name w:val="toc 8"/>
    <w:basedOn w:val="Normal"/>
    <w:next w:val="Normal"/>
    <w:autoRedefine/>
    <w:uiPriority w:val="39"/>
    <w:unhideWhenUsed/>
    <w:rsid w:val="00BB6AB0"/>
    <w:pPr>
      <w:spacing w:after="0"/>
      <w:ind w:left="1540"/>
    </w:pPr>
    <w:rPr>
      <w:rFonts w:asciiTheme="minorHAnsi" w:hAnsiTheme="minorHAnsi"/>
      <w:sz w:val="20"/>
      <w:szCs w:val="20"/>
    </w:rPr>
  </w:style>
  <w:style w:type="paragraph" w:styleId="TOC9">
    <w:name w:val="toc 9"/>
    <w:basedOn w:val="Normal"/>
    <w:next w:val="Normal"/>
    <w:autoRedefine/>
    <w:uiPriority w:val="39"/>
    <w:unhideWhenUsed/>
    <w:rsid w:val="00BB6AB0"/>
    <w:pPr>
      <w:spacing w:after="0"/>
      <w:ind w:left="1760"/>
    </w:pPr>
    <w:rPr>
      <w:rFonts w:asciiTheme="minorHAnsi" w:hAnsiTheme="minorHAnsi"/>
      <w:sz w:val="20"/>
      <w:szCs w:val="20"/>
    </w:rPr>
  </w:style>
  <w:style w:type="paragraph" w:styleId="BlockText">
    <w:name w:val="Block Text"/>
    <w:basedOn w:val="Normal"/>
    <w:uiPriority w:val="99"/>
    <w:unhideWhenUsed/>
    <w:qFormat/>
    <w:rsid w:val="0059398D"/>
    <w:pPr>
      <w:keepLines/>
      <w:pBdr>
        <w:top w:val="single" w:sz="2" w:space="20" w:color="405D78" w:themeColor="accent1"/>
        <w:left w:val="single" w:sz="2" w:space="14" w:color="405D78" w:themeColor="accent1"/>
        <w:bottom w:val="single" w:sz="2" w:space="20" w:color="405D78" w:themeColor="accent1"/>
        <w:right w:val="single" w:sz="2" w:space="14" w:color="405D78" w:themeColor="accent1"/>
      </w:pBdr>
      <w:spacing w:before="240"/>
      <w:ind w:left="288" w:right="288"/>
    </w:pPr>
    <w:rPr>
      <w:rFonts w:ascii="Calibri Light" w:hAnsi="Calibri Light"/>
      <w:iCs/>
      <w:color w:val="405D78" w:themeColor="accent1"/>
      <w:sz w:val="24"/>
      <w:szCs w:val="24"/>
    </w:rPr>
  </w:style>
  <w:style w:type="paragraph" w:styleId="ListBullet">
    <w:name w:val="List Bullet"/>
    <w:basedOn w:val="Normal"/>
    <w:uiPriority w:val="99"/>
    <w:unhideWhenUsed/>
    <w:qFormat/>
    <w:rsid w:val="0033320B"/>
    <w:pPr>
      <w:numPr>
        <w:numId w:val="6"/>
      </w:numPr>
    </w:pPr>
  </w:style>
  <w:style w:type="paragraph" w:styleId="ListBullet2">
    <w:name w:val="List Bullet 2"/>
    <w:basedOn w:val="Normal"/>
    <w:uiPriority w:val="99"/>
    <w:unhideWhenUsed/>
    <w:rsid w:val="0033320B"/>
    <w:pPr>
      <w:numPr>
        <w:numId w:val="5"/>
      </w:numPr>
    </w:pPr>
  </w:style>
  <w:style w:type="character" w:styleId="LineNumber">
    <w:name w:val="line number"/>
    <w:basedOn w:val="DefaultParagraphFont"/>
    <w:uiPriority w:val="99"/>
    <w:unhideWhenUsed/>
    <w:rsid w:val="00B6340C"/>
  </w:style>
  <w:style w:type="paragraph" w:customStyle="1" w:styleId="NumberedList">
    <w:name w:val="Numbered List"/>
    <w:basedOn w:val="ListBullet2"/>
    <w:qFormat/>
    <w:rsid w:val="00B6340C"/>
    <w:pPr>
      <w:numPr>
        <w:numId w:val="7"/>
      </w:numPr>
    </w:pPr>
  </w:style>
  <w:style w:type="paragraph" w:styleId="ListNumber">
    <w:name w:val="List Number"/>
    <w:basedOn w:val="Normal"/>
    <w:uiPriority w:val="99"/>
    <w:unhideWhenUsed/>
    <w:rsid w:val="0033320B"/>
    <w:pPr>
      <w:numPr>
        <w:numId w:val="1"/>
      </w:numPr>
    </w:pPr>
  </w:style>
  <w:style w:type="paragraph" w:styleId="ListNumber2">
    <w:name w:val="List Number 2"/>
    <w:basedOn w:val="Normal"/>
    <w:uiPriority w:val="99"/>
    <w:unhideWhenUsed/>
    <w:rsid w:val="0033320B"/>
    <w:pPr>
      <w:numPr>
        <w:numId w:val="12"/>
      </w:numPr>
    </w:pPr>
  </w:style>
  <w:style w:type="paragraph" w:styleId="ListNumber3">
    <w:name w:val="List Number 3"/>
    <w:basedOn w:val="Normal"/>
    <w:uiPriority w:val="99"/>
    <w:unhideWhenUsed/>
    <w:rsid w:val="0033320B"/>
    <w:pPr>
      <w:numPr>
        <w:numId w:val="8"/>
      </w:numPr>
    </w:pPr>
  </w:style>
  <w:style w:type="paragraph" w:styleId="ListNumber4">
    <w:name w:val="List Number 4"/>
    <w:basedOn w:val="Normal"/>
    <w:uiPriority w:val="99"/>
    <w:unhideWhenUsed/>
    <w:rsid w:val="0033320B"/>
    <w:pPr>
      <w:numPr>
        <w:numId w:val="9"/>
      </w:numPr>
    </w:pPr>
  </w:style>
  <w:style w:type="paragraph" w:styleId="ListNumber5">
    <w:name w:val="List Number 5"/>
    <w:basedOn w:val="Normal"/>
    <w:uiPriority w:val="99"/>
    <w:unhideWhenUsed/>
    <w:rsid w:val="0033320B"/>
    <w:pPr>
      <w:numPr>
        <w:numId w:val="10"/>
      </w:numPr>
    </w:pPr>
  </w:style>
  <w:style w:type="table" w:styleId="GridTable1Light-Accent1">
    <w:name w:val="Grid Table 1 Light Accent 1"/>
    <w:basedOn w:val="TableNormal"/>
    <w:uiPriority w:val="46"/>
    <w:rsid w:val="00C8203B"/>
    <w:pPr>
      <w:spacing w:after="0" w:line="240" w:lineRule="auto"/>
    </w:pPr>
    <w:tblPr>
      <w:tblStyleRowBandSize w:val="1"/>
      <w:tblStyleColBandSize w:val="1"/>
      <w:tblBorders>
        <w:top w:val="single" w:sz="4" w:space="0" w:color="A9BED1" w:themeColor="accent1" w:themeTint="66"/>
        <w:left w:val="single" w:sz="4" w:space="0" w:color="A9BED1" w:themeColor="accent1" w:themeTint="66"/>
        <w:bottom w:val="single" w:sz="4" w:space="0" w:color="A9BED1" w:themeColor="accent1" w:themeTint="66"/>
        <w:right w:val="single" w:sz="4" w:space="0" w:color="A9BED1" w:themeColor="accent1" w:themeTint="66"/>
        <w:insideH w:val="single" w:sz="4" w:space="0" w:color="A9BED1" w:themeColor="accent1" w:themeTint="66"/>
        <w:insideV w:val="single" w:sz="4" w:space="0" w:color="A9BED1" w:themeColor="accent1" w:themeTint="66"/>
      </w:tblBorders>
    </w:tblPr>
    <w:tblStylePr w:type="firstRow">
      <w:rPr>
        <w:b/>
        <w:bCs/>
      </w:rPr>
      <w:tblPr/>
      <w:tcPr>
        <w:tcBorders>
          <w:bottom w:val="single" w:sz="12" w:space="0" w:color="7F9EBB" w:themeColor="accent1" w:themeTint="99"/>
        </w:tcBorders>
      </w:tcPr>
    </w:tblStylePr>
    <w:tblStylePr w:type="lastRow">
      <w:rPr>
        <w:b/>
        <w:bCs/>
      </w:rPr>
      <w:tblPr/>
      <w:tcPr>
        <w:tcBorders>
          <w:top w:val="double" w:sz="2" w:space="0" w:color="7F9EBB" w:themeColor="accent1" w:themeTint="99"/>
        </w:tcBorders>
      </w:tcPr>
    </w:tblStylePr>
    <w:tblStylePr w:type="firstCol">
      <w:rPr>
        <w:b/>
        <w:bCs/>
      </w:rPr>
    </w:tblStylePr>
    <w:tblStylePr w:type="lastCol">
      <w:rPr>
        <w:b/>
        <w:bCs/>
      </w:rPr>
    </w:tblStylePr>
  </w:style>
  <w:style w:type="table" w:styleId="GridTable1Light-Accent5">
    <w:name w:val="Grid Table 1 Light Accent 5"/>
    <w:basedOn w:val="TableNormal"/>
    <w:uiPriority w:val="46"/>
    <w:rsid w:val="00C8203B"/>
    <w:pPr>
      <w:spacing w:after="0" w:line="240" w:lineRule="auto"/>
    </w:pPr>
    <w:tblPr>
      <w:tblStyleRowBandSize w:val="1"/>
      <w:tblStyleColBandSize w:val="1"/>
      <w:tblBorders>
        <w:top w:val="single" w:sz="4" w:space="0" w:color="84D6FD" w:themeColor="accent5" w:themeTint="66"/>
        <w:left w:val="single" w:sz="4" w:space="0" w:color="84D6FD" w:themeColor="accent5" w:themeTint="66"/>
        <w:bottom w:val="single" w:sz="4" w:space="0" w:color="84D6FD" w:themeColor="accent5" w:themeTint="66"/>
        <w:right w:val="single" w:sz="4" w:space="0" w:color="84D6FD" w:themeColor="accent5" w:themeTint="66"/>
        <w:insideH w:val="single" w:sz="4" w:space="0" w:color="84D6FD" w:themeColor="accent5" w:themeTint="66"/>
        <w:insideV w:val="single" w:sz="4" w:space="0" w:color="84D6FD" w:themeColor="accent5" w:themeTint="66"/>
      </w:tblBorders>
    </w:tblPr>
    <w:tblStylePr w:type="firstRow">
      <w:rPr>
        <w:b/>
        <w:bCs/>
      </w:rPr>
      <w:tblPr/>
      <w:tcPr>
        <w:tcBorders>
          <w:bottom w:val="single" w:sz="12" w:space="0" w:color="47C2FC" w:themeColor="accent5" w:themeTint="99"/>
        </w:tcBorders>
      </w:tcPr>
    </w:tblStylePr>
    <w:tblStylePr w:type="lastRow">
      <w:rPr>
        <w:b/>
        <w:bCs/>
      </w:rPr>
      <w:tblPr/>
      <w:tcPr>
        <w:tcBorders>
          <w:top w:val="double" w:sz="2" w:space="0" w:color="47C2FC" w:themeColor="accent5" w:themeTint="99"/>
        </w:tcBorders>
      </w:tcPr>
    </w:tblStylePr>
    <w:tblStylePr w:type="firstCol">
      <w:rPr>
        <w:b/>
        <w:bCs/>
      </w:rPr>
    </w:tblStylePr>
    <w:tblStylePr w:type="lastCol">
      <w:rPr>
        <w:b/>
        <w:bCs/>
      </w:rPr>
    </w:tblStylePr>
  </w:style>
  <w:style w:type="paragraph" w:styleId="ListBullet3">
    <w:name w:val="List Bullet 3"/>
    <w:basedOn w:val="Normal"/>
    <w:uiPriority w:val="99"/>
    <w:unhideWhenUsed/>
    <w:rsid w:val="0033320B"/>
    <w:pPr>
      <w:numPr>
        <w:numId w:val="4"/>
      </w:numPr>
    </w:pPr>
  </w:style>
  <w:style w:type="paragraph" w:styleId="ListBullet5">
    <w:name w:val="List Bullet 5"/>
    <w:basedOn w:val="Normal"/>
    <w:uiPriority w:val="99"/>
    <w:unhideWhenUsed/>
    <w:rsid w:val="000551C1"/>
    <w:pPr>
      <w:numPr>
        <w:numId w:val="2"/>
      </w:numPr>
    </w:pPr>
  </w:style>
  <w:style w:type="paragraph" w:styleId="ListBullet4">
    <w:name w:val="List Bullet 4"/>
    <w:basedOn w:val="Normal"/>
    <w:uiPriority w:val="99"/>
    <w:unhideWhenUsed/>
    <w:rsid w:val="000551C1"/>
    <w:pPr>
      <w:numPr>
        <w:numId w:val="3"/>
      </w:numPr>
    </w:pPr>
  </w:style>
  <w:style w:type="paragraph" w:customStyle="1" w:styleId="Heading2WithNumbers">
    <w:name w:val="Heading 2 With Numbers"/>
    <w:basedOn w:val="ListNumber2"/>
    <w:qFormat/>
    <w:rsid w:val="00B53841"/>
    <w:pPr>
      <w:numPr>
        <w:numId w:val="11"/>
      </w:numPr>
      <w:tabs>
        <w:tab w:val="clear" w:pos="288"/>
      </w:tabs>
      <w:spacing w:line="240" w:lineRule="auto"/>
    </w:pPr>
    <w:rPr>
      <w:rFonts w:ascii="Calibri" w:hAnsi="Calibri"/>
      <w:b/>
      <w:color w:val="405D78" w:themeColor="accent1"/>
      <w:sz w:val="28"/>
      <w:szCs w:val="28"/>
    </w:rPr>
  </w:style>
  <w:style w:type="table" w:styleId="GridTable4-Accent4">
    <w:name w:val="Grid Table 4 Accent 4"/>
    <w:basedOn w:val="TableNormal"/>
    <w:uiPriority w:val="49"/>
    <w:rsid w:val="00071860"/>
    <w:pPr>
      <w:spacing w:after="0" w:line="240" w:lineRule="auto"/>
    </w:pPr>
    <w:tblPr>
      <w:tblStyleRowBandSize w:val="1"/>
      <w:tblStyleColBandSize w:val="1"/>
      <w:tblBorders>
        <w:top w:val="single" w:sz="4" w:space="0" w:color="BEE0AF" w:themeColor="accent4" w:themeTint="99"/>
        <w:left w:val="single" w:sz="4" w:space="0" w:color="BEE0AF" w:themeColor="accent4" w:themeTint="99"/>
        <w:bottom w:val="single" w:sz="4" w:space="0" w:color="BEE0AF" w:themeColor="accent4" w:themeTint="99"/>
        <w:right w:val="single" w:sz="4" w:space="0" w:color="BEE0AF" w:themeColor="accent4" w:themeTint="99"/>
        <w:insideH w:val="single" w:sz="4" w:space="0" w:color="BEE0AF" w:themeColor="accent4" w:themeTint="99"/>
        <w:insideV w:val="single" w:sz="4" w:space="0" w:color="BEE0AF" w:themeColor="accent4" w:themeTint="99"/>
      </w:tblBorders>
    </w:tblPr>
    <w:tblStylePr w:type="firstRow">
      <w:rPr>
        <w:b/>
        <w:bCs/>
        <w:color w:val="FFFFFF" w:themeColor="background1"/>
      </w:rPr>
      <w:tblPr/>
      <w:tcPr>
        <w:tcBorders>
          <w:top w:val="single" w:sz="4" w:space="0" w:color="94CC7A" w:themeColor="accent4"/>
          <w:left w:val="single" w:sz="4" w:space="0" w:color="94CC7A" w:themeColor="accent4"/>
          <w:bottom w:val="single" w:sz="4" w:space="0" w:color="94CC7A" w:themeColor="accent4"/>
          <w:right w:val="single" w:sz="4" w:space="0" w:color="94CC7A" w:themeColor="accent4"/>
          <w:insideH w:val="nil"/>
          <w:insideV w:val="nil"/>
        </w:tcBorders>
        <w:shd w:val="clear" w:color="auto" w:fill="94CC7A" w:themeFill="accent4"/>
      </w:tcPr>
    </w:tblStylePr>
    <w:tblStylePr w:type="lastRow">
      <w:rPr>
        <w:b/>
        <w:bCs/>
      </w:rPr>
      <w:tblPr/>
      <w:tcPr>
        <w:tcBorders>
          <w:top w:val="double" w:sz="4" w:space="0" w:color="94CC7A" w:themeColor="accent4"/>
        </w:tcBorders>
      </w:tcPr>
    </w:tblStylePr>
    <w:tblStylePr w:type="firstCol">
      <w:rPr>
        <w:b/>
        <w:bCs/>
      </w:rPr>
    </w:tblStylePr>
    <w:tblStylePr w:type="lastCol">
      <w:rPr>
        <w:b/>
        <w:bCs/>
      </w:rPr>
    </w:tblStylePr>
    <w:tblStylePr w:type="band1Vert">
      <w:tblPr/>
      <w:tcPr>
        <w:shd w:val="clear" w:color="auto" w:fill="E9F4E4" w:themeFill="accent4" w:themeFillTint="33"/>
      </w:tcPr>
    </w:tblStylePr>
    <w:tblStylePr w:type="band1Horz">
      <w:tblPr/>
      <w:tcPr>
        <w:shd w:val="clear" w:color="auto" w:fill="E9F4E4" w:themeFill="accent4" w:themeFillTint="33"/>
      </w:tcPr>
    </w:tblStylePr>
  </w:style>
  <w:style w:type="table" w:styleId="GridTable3-Accent2">
    <w:name w:val="Grid Table 3 Accent 2"/>
    <w:basedOn w:val="TableNormal"/>
    <w:uiPriority w:val="48"/>
    <w:rsid w:val="009A4709"/>
    <w:pPr>
      <w:spacing w:after="0" w:line="240" w:lineRule="auto"/>
    </w:pPr>
    <w:tblPr>
      <w:tblStyleRowBandSize w:val="1"/>
      <w:tblStyleColBandSize w:val="1"/>
      <w:tblBorders>
        <w:top w:val="single" w:sz="4" w:space="0" w:color="C888B2" w:themeColor="accent2" w:themeTint="99"/>
        <w:left w:val="single" w:sz="4" w:space="0" w:color="C888B2" w:themeColor="accent2" w:themeTint="99"/>
        <w:bottom w:val="single" w:sz="4" w:space="0" w:color="C888B2" w:themeColor="accent2" w:themeTint="99"/>
        <w:right w:val="single" w:sz="4" w:space="0" w:color="C888B2" w:themeColor="accent2" w:themeTint="99"/>
        <w:insideH w:val="single" w:sz="4" w:space="0" w:color="C888B2" w:themeColor="accent2" w:themeTint="99"/>
        <w:insideV w:val="single" w:sz="4" w:space="0" w:color="C888B2"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CD7E5" w:themeFill="accent2" w:themeFillTint="33"/>
      </w:tcPr>
    </w:tblStylePr>
    <w:tblStylePr w:type="band1Horz">
      <w:tblPr/>
      <w:tcPr>
        <w:shd w:val="clear" w:color="auto" w:fill="ECD7E5" w:themeFill="accent2" w:themeFillTint="33"/>
      </w:tcPr>
    </w:tblStylePr>
    <w:tblStylePr w:type="neCell">
      <w:tblPr/>
      <w:tcPr>
        <w:tcBorders>
          <w:bottom w:val="single" w:sz="4" w:space="0" w:color="C888B2" w:themeColor="accent2" w:themeTint="99"/>
        </w:tcBorders>
      </w:tcPr>
    </w:tblStylePr>
    <w:tblStylePr w:type="nwCell">
      <w:tblPr/>
      <w:tcPr>
        <w:tcBorders>
          <w:bottom w:val="single" w:sz="4" w:space="0" w:color="C888B2" w:themeColor="accent2" w:themeTint="99"/>
        </w:tcBorders>
      </w:tcPr>
    </w:tblStylePr>
    <w:tblStylePr w:type="seCell">
      <w:tblPr/>
      <w:tcPr>
        <w:tcBorders>
          <w:top w:val="single" w:sz="4" w:space="0" w:color="C888B2" w:themeColor="accent2" w:themeTint="99"/>
        </w:tcBorders>
      </w:tcPr>
    </w:tblStylePr>
    <w:tblStylePr w:type="swCell">
      <w:tblPr/>
      <w:tcPr>
        <w:tcBorders>
          <w:top w:val="single" w:sz="4" w:space="0" w:color="C888B2" w:themeColor="accent2" w:themeTint="99"/>
        </w:tcBorders>
      </w:tcPr>
    </w:tblStylePr>
  </w:style>
  <w:style w:type="table" w:styleId="GridTable5Dark-Accent1">
    <w:name w:val="Grid Table 5 Dark Accent 1"/>
    <w:basedOn w:val="TableNormal"/>
    <w:uiPriority w:val="50"/>
    <w:rsid w:val="00DC1BDA"/>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4DEE8"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05D78"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05D78"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05D78"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05D78" w:themeFill="accent1"/>
      </w:tcPr>
    </w:tblStylePr>
    <w:tblStylePr w:type="band1Vert">
      <w:tblPr/>
      <w:tcPr>
        <w:shd w:val="clear" w:color="auto" w:fill="A9BED1" w:themeFill="accent1" w:themeFillTint="66"/>
      </w:tcPr>
    </w:tblStylePr>
    <w:tblStylePr w:type="band1Horz">
      <w:tblPr/>
      <w:tcPr>
        <w:shd w:val="clear" w:color="auto" w:fill="A9BED1" w:themeFill="accent1" w:themeFillTint="66"/>
      </w:tcPr>
    </w:tblStylePr>
  </w:style>
  <w:style w:type="table" w:styleId="ListTable7Colorful-Accent5">
    <w:name w:val="List Table 7 Colorful Accent 5"/>
    <w:basedOn w:val="TableNormal"/>
    <w:uiPriority w:val="52"/>
    <w:rsid w:val="00DC1BDA"/>
    <w:pPr>
      <w:spacing w:after="0" w:line="240" w:lineRule="auto"/>
    </w:pPr>
    <w:rPr>
      <w:color w:val="026593"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388C5"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388C5"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388C5"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388C5" w:themeColor="accent5"/>
        </w:tcBorders>
        <w:shd w:val="clear" w:color="auto" w:fill="FFFFFF" w:themeFill="background1"/>
      </w:tcPr>
    </w:tblStylePr>
    <w:tblStylePr w:type="band1Vert">
      <w:tblPr/>
      <w:tcPr>
        <w:shd w:val="clear" w:color="auto" w:fill="C1EBFE" w:themeFill="accent5" w:themeFillTint="33"/>
      </w:tcPr>
    </w:tblStylePr>
    <w:tblStylePr w:type="band1Horz">
      <w:tblPr/>
      <w:tcPr>
        <w:shd w:val="clear" w:color="auto" w:fill="C1EBFE"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GridTable4-Accent1">
    <w:name w:val="Grid Table 4 Accent 1"/>
    <w:basedOn w:val="TableNormal"/>
    <w:uiPriority w:val="49"/>
    <w:rsid w:val="00272DB4"/>
    <w:pPr>
      <w:spacing w:after="0" w:line="240" w:lineRule="auto"/>
    </w:pPr>
    <w:tblPr>
      <w:tblStyleRowBandSize w:val="1"/>
      <w:tblStyleColBandSize w:val="1"/>
      <w:tblBorders>
        <w:top w:val="single" w:sz="4" w:space="0" w:color="7F9EBB" w:themeColor="accent1" w:themeTint="99"/>
        <w:left w:val="single" w:sz="4" w:space="0" w:color="7F9EBB" w:themeColor="accent1" w:themeTint="99"/>
        <w:bottom w:val="single" w:sz="4" w:space="0" w:color="7F9EBB" w:themeColor="accent1" w:themeTint="99"/>
        <w:right w:val="single" w:sz="4" w:space="0" w:color="7F9EBB" w:themeColor="accent1" w:themeTint="99"/>
        <w:insideH w:val="single" w:sz="4" w:space="0" w:color="7F9EBB" w:themeColor="accent1" w:themeTint="99"/>
        <w:insideV w:val="single" w:sz="4" w:space="0" w:color="7F9EBB" w:themeColor="accent1" w:themeTint="99"/>
      </w:tblBorders>
    </w:tblPr>
    <w:tblStylePr w:type="firstRow">
      <w:rPr>
        <w:b/>
        <w:bCs/>
        <w:color w:val="FFFFFF" w:themeColor="background1"/>
      </w:rPr>
      <w:tblPr/>
      <w:tcPr>
        <w:tcBorders>
          <w:top w:val="single" w:sz="4" w:space="0" w:color="405D78" w:themeColor="accent1"/>
          <w:left w:val="single" w:sz="4" w:space="0" w:color="405D78" w:themeColor="accent1"/>
          <w:bottom w:val="single" w:sz="4" w:space="0" w:color="405D78" w:themeColor="accent1"/>
          <w:right w:val="single" w:sz="4" w:space="0" w:color="405D78" w:themeColor="accent1"/>
          <w:insideH w:val="nil"/>
          <w:insideV w:val="nil"/>
        </w:tcBorders>
        <w:shd w:val="clear" w:color="auto" w:fill="405D78" w:themeFill="accent1"/>
      </w:tcPr>
    </w:tblStylePr>
    <w:tblStylePr w:type="lastRow">
      <w:rPr>
        <w:b/>
        <w:bCs/>
      </w:rPr>
      <w:tblPr/>
      <w:tcPr>
        <w:tcBorders>
          <w:top w:val="double" w:sz="4" w:space="0" w:color="405D78" w:themeColor="accent1"/>
        </w:tcBorders>
      </w:tcPr>
    </w:tblStylePr>
    <w:tblStylePr w:type="firstCol">
      <w:rPr>
        <w:b/>
        <w:bCs/>
      </w:rPr>
    </w:tblStylePr>
    <w:tblStylePr w:type="lastCol">
      <w:rPr>
        <w:b/>
        <w:bCs/>
      </w:rPr>
    </w:tblStylePr>
    <w:tblStylePr w:type="band1Vert">
      <w:tblPr/>
      <w:tcPr>
        <w:shd w:val="clear" w:color="auto" w:fill="D4DEE8" w:themeFill="accent1" w:themeFillTint="33"/>
      </w:tcPr>
    </w:tblStylePr>
    <w:tblStylePr w:type="band1Horz">
      <w:tblPr/>
      <w:tcPr>
        <w:shd w:val="clear" w:color="auto" w:fill="D4DEE8" w:themeFill="accent1" w:themeFillTint="33"/>
      </w:tcPr>
    </w:tblStylePr>
  </w:style>
  <w:style w:type="paragraph" w:customStyle="1" w:styleId="1Heading1">
    <w:name w:val="1. Heading 1"/>
    <w:basedOn w:val="Heading1"/>
    <w:qFormat/>
    <w:rsid w:val="00893E48"/>
    <w:pPr>
      <w:numPr>
        <w:numId w:val="13"/>
      </w:numPr>
    </w:pPr>
  </w:style>
  <w:style w:type="paragraph" w:styleId="List">
    <w:name w:val="List"/>
    <w:basedOn w:val="Normal"/>
    <w:uiPriority w:val="99"/>
    <w:unhideWhenUsed/>
    <w:rsid w:val="0038071B"/>
    <w:pPr>
      <w:ind w:left="360" w:hanging="360"/>
      <w:contextualSpacing/>
    </w:pPr>
  </w:style>
  <w:style w:type="paragraph" w:styleId="NoSpacing">
    <w:name w:val="No Spacing"/>
    <w:uiPriority w:val="1"/>
    <w:qFormat/>
    <w:rsid w:val="00411AF2"/>
    <w:pPr>
      <w:spacing w:after="0" w:line="240" w:lineRule="auto"/>
    </w:pPr>
    <w:rPr>
      <w:rFonts w:ascii="Helvetica Neue Light" w:hAnsi="Helvetica Neue Light"/>
    </w:rPr>
  </w:style>
  <w:style w:type="paragraph" w:customStyle="1" w:styleId="BulletsLevel2">
    <w:name w:val="Bullets Level 2"/>
    <w:basedOn w:val="ListParagraph"/>
    <w:qFormat/>
    <w:rsid w:val="00CD4FAA"/>
    <w:pPr>
      <w:numPr>
        <w:ilvl w:val="2"/>
        <w:numId w:val="14"/>
      </w:numPr>
      <w:spacing w:after="280" w:line="320" w:lineRule="exact"/>
      <w:ind w:left="1208" w:hanging="357"/>
    </w:pPr>
  </w:style>
  <w:style w:type="paragraph" w:customStyle="1" w:styleId="TableWhiteHeadings">
    <w:name w:val="Table White Headings"/>
    <w:basedOn w:val="Normal"/>
    <w:qFormat/>
    <w:rsid w:val="00E63327"/>
    <w:pPr>
      <w:spacing w:after="100" w:afterAutospacing="1" w:line="240" w:lineRule="auto"/>
      <w:ind w:left="170"/>
    </w:pPr>
    <w:rPr>
      <w:rFonts w:eastAsia="Arial" w:cs="Arial"/>
      <w:b/>
      <w:bCs/>
      <w:color w:val="FFFFFF" w:themeColor="background1"/>
      <w:lang w:val="en-GB" w:eastAsia="en-ZA"/>
    </w:rPr>
  </w:style>
  <w:style w:type="paragraph" w:customStyle="1" w:styleId="Mormal03CMIndent">
    <w:name w:val="Mormal 0.3 CM Indent"/>
    <w:basedOn w:val="Normal"/>
    <w:qFormat/>
    <w:rsid w:val="00BC6BBF"/>
    <w:pPr>
      <w:spacing w:before="120" w:line="276" w:lineRule="auto"/>
      <w:ind w:left="170"/>
    </w:pPr>
    <w:rPr>
      <w:rFonts w:eastAsia="Arial"/>
      <w:sz w:val="20"/>
      <w:szCs w:val="20"/>
      <w:lang w:val="en-GB" w:eastAsia="en-ZA"/>
    </w:rPr>
  </w:style>
  <w:style w:type="character" w:styleId="Emphasis">
    <w:name w:val="Emphasis"/>
    <w:basedOn w:val="DefaultParagraphFont"/>
    <w:uiPriority w:val="20"/>
    <w:qFormat/>
    <w:rsid w:val="00B11BDB"/>
    <w:rPr>
      <w:i/>
      <w:iCs/>
    </w:rPr>
  </w:style>
  <w:style w:type="paragraph" w:customStyle="1" w:styleId="TableSmallBlueHeading">
    <w:name w:val="Table Small Blue Heading"/>
    <w:basedOn w:val="Mormal03CMIndent"/>
    <w:qFormat/>
    <w:rsid w:val="007744AD"/>
    <w:pPr>
      <w:ind w:left="0"/>
    </w:pPr>
    <w:rPr>
      <w:b/>
      <w:bCs/>
      <w:color w:val="315072"/>
      <w:sz w:val="22"/>
      <w:szCs w:val="22"/>
    </w:rPr>
  </w:style>
  <w:style w:type="paragraph" w:customStyle="1" w:styleId="NormalTextBulletsLevel1">
    <w:name w:val="Normal Text Bullets Level 1"/>
    <w:basedOn w:val="ListParagraph"/>
    <w:rsid w:val="007744AD"/>
    <w:pPr>
      <w:numPr>
        <w:numId w:val="15"/>
      </w:numPr>
    </w:pPr>
  </w:style>
  <w:style w:type="paragraph" w:customStyle="1" w:styleId="TablWhiteHeading0MArgins">
    <w:name w:val="Tabl White Heading 0 MArgins"/>
    <w:basedOn w:val="TableWhiteHeadings"/>
    <w:rsid w:val="00B464D0"/>
    <w:pPr>
      <w:ind w:left="0"/>
    </w:pPr>
  </w:style>
  <w:style w:type="paragraph" w:customStyle="1" w:styleId="NormalNumberslevel1">
    <w:name w:val="Normal Numbers level 1"/>
    <w:basedOn w:val="NormalTextBulletsLevel1"/>
    <w:rsid w:val="00361A4C"/>
    <w:pPr>
      <w:numPr>
        <w:numId w:val="16"/>
      </w:numPr>
      <w:ind w:left="641" w:hanging="357"/>
    </w:pPr>
  </w:style>
  <w:style w:type="paragraph" w:customStyle="1" w:styleId="NormalTextBulletsLevel2">
    <w:name w:val="Normal Text Bullets Level 2"/>
    <w:basedOn w:val="NormalTextBulletsLevel1"/>
    <w:rsid w:val="009F38FF"/>
    <w:pPr>
      <w:numPr>
        <w:numId w:val="17"/>
      </w:numPr>
    </w:pPr>
    <w:rPr>
      <w:rFonts w:eastAsia="Arial"/>
    </w:rPr>
  </w:style>
  <w:style w:type="paragraph" w:customStyle="1" w:styleId="NormalFontForTable">
    <w:name w:val="Normal Font For Table"/>
    <w:basedOn w:val="Normal"/>
    <w:rsid w:val="00B07F17"/>
    <w:pPr>
      <w:spacing w:before="60" w:after="60" w:line="240" w:lineRule="auto"/>
      <w:ind w:left="170"/>
    </w:pPr>
  </w:style>
  <w:style w:type="paragraph" w:customStyle="1" w:styleId="TableSmallPinkHeading">
    <w:name w:val="Table Small Pink Heading"/>
    <w:basedOn w:val="TableSmallBlueHeading"/>
    <w:rsid w:val="00781414"/>
    <w:rPr>
      <w:color w:val="71355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tiff"/><Relationship Id="rId13" Type="http://schemas.microsoft.com/office/2011/relationships/commentsExtended" Target="commentsExtended.xml"/><Relationship Id="rId18" Type="http://schemas.openxmlformats.org/officeDocument/2006/relationships/hyperlink" Target="https://resourcecentre.savethechildren.net/pdf/cash_and_cp_report_v.2_low_res_0.pdf" TargetMode="External"/><Relationship Id="rId26" Type="http://schemas.microsoft.com/office/2011/relationships/people" Target="people.xml"/><Relationship Id="rId3" Type="http://schemas.openxmlformats.org/officeDocument/2006/relationships/styles" Target="styles.xml"/><Relationship Id="rId21" Type="http://schemas.openxmlformats.org/officeDocument/2006/relationships/hyperlink" Target="https://resourcecentre.savethechildren.net/document/cash-and-child-protection-how-cash-transfer-programming-can-protect-children-abuse-neglect/" TargetMode="External"/><Relationship Id="rId7" Type="http://schemas.openxmlformats.org/officeDocument/2006/relationships/endnotes" Target="endnotes.xml"/><Relationship Id="rId12" Type="http://schemas.openxmlformats.org/officeDocument/2006/relationships/comments" Target="comments.xml"/><Relationship Id="rId17" Type="http://schemas.openxmlformats.org/officeDocument/2006/relationships/hyperlink" Target="https://resourcecentre.savethechildren.net/pdf/cash_and_cp_report_v.2_low_res_0.pdf" TargetMode="Externa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plan-uk.org/file/safe-programming-in-design-of-cash-and-voucher-assistancepdf/download?token=Tp2Gs4YZ" TargetMode="External"/><Relationship Id="rId20" Type="http://schemas.openxmlformats.org/officeDocument/2006/relationships/hyperlink" Target="https://alliancecpha.org/en/technical-materials/designing-cash-and-voucher-assistance-achieve-child-protection-outcomes-humanitarian-settings"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24" Type="http://schemas.openxmlformats.org/officeDocument/2006/relationships/footer" Target="footer2.xml"/><Relationship Id="rId5" Type="http://schemas.openxmlformats.org/officeDocument/2006/relationships/webSettings" Target="webSettings.xml"/><Relationship Id="rId15" Type="http://schemas.microsoft.com/office/2018/08/relationships/commentsExtensible" Target="commentsExtensible.xml"/><Relationship Id="rId23" Type="http://schemas.openxmlformats.org/officeDocument/2006/relationships/footer" Target="footer1.xml"/><Relationship Id="rId10" Type="http://schemas.openxmlformats.org/officeDocument/2006/relationships/hyperlink" Target="https://www.calpnetwork.org/wp-content/uploads/2020/03/calp-glossary-english.pdf" TargetMode="External"/><Relationship Id="rId19" Type="http://schemas.openxmlformats.org/officeDocument/2006/relationships/hyperlink" Target="https://www.alliancecpha.org/en/child-protection-online-library/toolkit-monitoring-and-evaluating-child-protection-when-using-cash" TargetMode="External"/><Relationship Id="rId4" Type="http://schemas.openxmlformats.org/officeDocument/2006/relationships/settings" Target="settings.xml"/><Relationship Id="rId9" Type="http://schemas.openxmlformats.org/officeDocument/2006/relationships/hyperlink" Target="https://www.youtube.com/watch?v=ZNUQ36xH9II" TargetMode="External"/><Relationship Id="rId14" Type="http://schemas.microsoft.com/office/2016/09/relationships/commentsIds" Target="commentsIds.xml"/><Relationship Id="rId22" Type="http://schemas.openxmlformats.org/officeDocument/2006/relationships/header" Target="header1.xml"/><Relationship Id="rId27"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4.tiff"/></Relationships>
</file>

<file path=word/_rels/header1.xml.rels><?xml version="1.0" encoding="UTF-8" standalone="yes"?>
<Relationships xmlns="http://schemas.openxmlformats.org/package/2006/relationships"><Relationship Id="rId1" Type="http://schemas.openxmlformats.org/officeDocument/2006/relationships/image" Target="media/image3.jpg"/></Relationships>
</file>

<file path=word/theme/theme1.xml><?xml version="1.0" encoding="utf-8"?>
<a:theme xmlns:a="http://schemas.openxmlformats.org/drawingml/2006/main" name="Office Theme">
  <a:themeElements>
    <a:clrScheme name="Alliance">
      <a:dk1>
        <a:srgbClr val="000000"/>
      </a:dk1>
      <a:lt1>
        <a:srgbClr val="FFFFFF"/>
      </a:lt1>
      <a:dk2>
        <a:srgbClr val="314659"/>
      </a:dk2>
      <a:lt2>
        <a:srgbClr val="E7E6E6"/>
      </a:lt2>
      <a:accent1>
        <a:srgbClr val="405D78"/>
      </a:accent1>
      <a:accent2>
        <a:srgbClr val="97467C"/>
      </a:accent2>
      <a:accent3>
        <a:srgbClr val="B690A5"/>
      </a:accent3>
      <a:accent4>
        <a:srgbClr val="94CC7A"/>
      </a:accent4>
      <a:accent5>
        <a:srgbClr val="0388C5"/>
      </a:accent5>
      <a:accent6>
        <a:srgbClr val="029FA0"/>
      </a:accent6>
      <a:hlink>
        <a:srgbClr val="68C5C6"/>
      </a:hlink>
      <a:folHlink>
        <a:srgbClr val="026793"/>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7409C4B-6885-8B46-AA41-4F068FB934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TotalTime>
  <Pages>15</Pages>
  <Words>3336</Words>
  <Characters>19017</Characters>
  <Application>Microsoft Office Word</Application>
  <DocSecurity>0</DocSecurity>
  <Lines>158</Lines>
  <Paragraphs>44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22309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Nawrs Majeed</cp:lastModifiedBy>
  <cp:revision>20</cp:revision>
  <dcterms:created xsi:type="dcterms:W3CDTF">2024-08-23T16:57:00Z</dcterms:created>
  <dcterms:modified xsi:type="dcterms:W3CDTF">2024-08-23T17:12:00Z</dcterms:modified>
</cp:coreProperties>
</file>