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Pr="0093334A" w:rsidRDefault="004D42B9" w:rsidP="00486E52">
      <w:pPr>
        <w:rPr>
          <w:lang w:val="tr-TR"/>
        </w:rPr>
      </w:pPr>
      <w:r w:rsidRPr="0093334A">
        <w:rPr>
          <w:noProof/>
          <w:lang w:val="tr-TR"/>
        </w:rPr>
        <w:drawing>
          <wp:anchor distT="0" distB="0" distL="114300" distR="114300" simplePos="0" relativeHeight="251658240" behindDoc="1" locked="0" layoutInCell="1" allowOverlap="1" wp14:anchorId="03CEFBD2" wp14:editId="7424E347">
            <wp:simplePos x="0" y="0"/>
            <wp:positionH relativeFrom="margin">
              <wp:align>right</wp:align>
            </wp:positionH>
            <wp:positionV relativeFrom="paragraph">
              <wp:posOffset>0</wp:posOffset>
            </wp:positionV>
            <wp:extent cx="9096375" cy="2114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84B448" w14:textId="77777777" w:rsidR="00FB761B" w:rsidRPr="00FB761B" w:rsidRDefault="00FB761B" w:rsidP="00FB761B">
      <w:pPr>
        <w:pStyle w:val="Heading9"/>
        <w:rPr>
          <w:bCs/>
          <w:sz w:val="68"/>
          <w:szCs w:val="68"/>
          <w:lang w:val="tr-TR"/>
        </w:rPr>
      </w:pPr>
      <w:bookmarkStart w:id="0" w:name="_Toc522623217"/>
      <w:proofErr w:type="gramStart"/>
      <w:r w:rsidRPr="00FB761B">
        <w:rPr>
          <w:bCs/>
          <w:sz w:val="68"/>
          <w:szCs w:val="68"/>
          <w:lang w:val="tr-TR"/>
        </w:rPr>
        <w:t>CPHA -</w:t>
      </w:r>
      <w:proofErr w:type="gramEnd"/>
      <w:r w:rsidRPr="00FB761B">
        <w:rPr>
          <w:bCs/>
          <w:sz w:val="68"/>
          <w:szCs w:val="68"/>
          <w:lang w:val="tr-TR"/>
        </w:rPr>
        <w:t xml:space="preserve"> CPMS Öğrenme Paketi</w:t>
      </w:r>
    </w:p>
    <w:p w14:paraId="795782A3" w14:textId="2905024D" w:rsidR="00EA546B" w:rsidRPr="0093334A" w:rsidRDefault="00FB761B" w:rsidP="00FB761B">
      <w:pPr>
        <w:pStyle w:val="Heading9"/>
        <w:rPr>
          <w:bCs/>
          <w:sz w:val="68"/>
          <w:szCs w:val="68"/>
          <w:lang w:val="tr-TR"/>
        </w:rPr>
      </w:pPr>
      <w:r w:rsidRPr="0093334A">
        <w:rPr>
          <w:bCs/>
          <w:sz w:val="68"/>
          <w:szCs w:val="68"/>
          <w:lang w:val="tr-TR"/>
        </w:rPr>
        <w:t xml:space="preserve">Oturum </w:t>
      </w:r>
      <w:proofErr w:type="gramStart"/>
      <w:r w:rsidRPr="0093334A">
        <w:rPr>
          <w:bCs/>
          <w:sz w:val="68"/>
          <w:szCs w:val="68"/>
          <w:lang w:val="tr-TR"/>
        </w:rPr>
        <w:t>Başlığı:  Çocuklara</w:t>
      </w:r>
      <w:proofErr w:type="gramEnd"/>
      <w:r w:rsidRPr="0093334A">
        <w:rPr>
          <w:bCs/>
          <w:sz w:val="68"/>
          <w:szCs w:val="68"/>
          <w:lang w:val="tr-TR"/>
        </w:rPr>
        <w:t xml:space="preserve"> Karşı Sorumluluk</w:t>
      </w:r>
    </w:p>
    <w:p w14:paraId="6704040C" w14:textId="77777777" w:rsidR="00903A62" w:rsidRPr="0093334A" w:rsidRDefault="00903A62" w:rsidP="00486E52">
      <w:pPr>
        <w:rPr>
          <w:lang w:val="tr-TR"/>
        </w:rPr>
      </w:pPr>
    </w:p>
    <w:p w14:paraId="224A04D0" w14:textId="77777777" w:rsidR="00FB761B" w:rsidRPr="0093334A" w:rsidRDefault="00FB761B" w:rsidP="00FB761B">
      <w:pPr>
        <w:pStyle w:val="1Heading1"/>
        <w:rPr>
          <w:lang w:val="tr-TR"/>
        </w:rPr>
      </w:pPr>
      <w:r w:rsidRPr="0093334A">
        <w:rPr>
          <w:lang w:val="tr-TR"/>
        </w:rPr>
        <w:t>Hedefler</w:t>
      </w:r>
    </w:p>
    <w:p w14:paraId="0CCFD9CA" w14:textId="77777777" w:rsidR="00FB761B" w:rsidRPr="0093334A" w:rsidRDefault="00FB761B" w:rsidP="00FB761B">
      <w:pPr>
        <w:pStyle w:val="TableSmallBlueHeading"/>
        <w:rPr>
          <w:lang w:val="tr-TR"/>
        </w:rPr>
      </w:pPr>
      <w:r w:rsidRPr="0093334A">
        <w:rPr>
          <w:lang w:val="tr-TR"/>
        </w:rPr>
        <w:t>Bu kursun sonunda aşağıdakileri yapabilecek yetkinliğe sahip olacaksınız:</w:t>
      </w:r>
    </w:p>
    <w:p w14:paraId="1CE2BFED" w14:textId="77777777" w:rsidR="00FB761B" w:rsidRPr="0093334A" w:rsidRDefault="00FB761B" w:rsidP="00B307B3">
      <w:pPr>
        <w:pStyle w:val="NormalTextBulletsLevel1"/>
        <w:ind w:left="641" w:hanging="357"/>
        <w:rPr>
          <w:lang w:val="tr-TR"/>
        </w:rPr>
      </w:pPr>
      <w:r w:rsidRPr="0093334A">
        <w:rPr>
          <w:lang w:val="tr-TR"/>
        </w:rPr>
        <w:t>İnsani yardım faaliyetlerinde çocuklara karşı sorumluluğu tanımlamak</w:t>
      </w:r>
    </w:p>
    <w:p w14:paraId="41E99AA6" w14:textId="77777777" w:rsidR="00FB761B" w:rsidRPr="0093334A" w:rsidRDefault="00FB761B" w:rsidP="00B307B3">
      <w:pPr>
        <w:pStyle w:val="NormalTextBulletsLevel1"/>
        <w:ind w:left="641" w:hanging="357"/>
        <w:rPr>
          <w:lang w:val="tr-TR"/>
        </w:rPr>
      </w:pPr>
      <w:r w:rsidRPr="0093334A">
        <w:rPr>
          <w:lang w:val="tr-TR"/>
        </w:rPr>
        <w:t xml:space="preserve">Uygulamada sorumluluk örnekleri vermek  </w:t>
      </w:r>
    </w:p>
    <w:p w14:paraId="6EF568AC" w14:textId="77777777" w:rsidR="00FB761B" w:rsidRPr="0093334A" w:rsidRDefault="00FB761B" w:rsidP="00FB761B">
      <w:pPr>
        <w:pStyle w:val="1Heading1"/>
        <w:rPr>
          <w:lang w:val="tr-TR"/>
        </w:rPr>
      </w:pPr>
      <w:r w:rsidRPr="0093334A">
        <w:rPr>
          <w:lang w:val="tr-TR"/>
        </w:rPr>
        <w:t>Temel Öğrenme Noktaları</w:t>
      </w:r>
    </w:p>
    <w:p w14:paraId="57BD7D14" w14:textId="77777777" w:rsidR="00FB761B" w:rsidRPr="0093334A" w:rsidRDefault="00FB761B" w:rsidP="00B307B3">
      <w:pPr>
        <w:rPr>
          <w:i/>
          <w:iCs/>
          <w:lang w:val="tr-TR"/>
        </w:rPr>
      </w:pPr>
      <w:bookmarkStart w:id="1" w:name="_heading=h.izj1fbuqbo2d" w:colFirst="0" w:colLast="0"/>
      <w:bookmarkEnd w:id="1"/>
      <w:r w:rsidRPr="0093334A">
        <w:rPr>
          <w:i/>
          <w:iCs/>
          <w:lang w:val="tr-TR"/>
        </w:rPr>
        <w:t xml:space="preserve">Aşağıda listelenen temel öğrenme noktalarına ilişkin içeriği daha detaylı olarak keşfetmek için lütfen oturumun sonundaki "Ek Kaynaklar" bölümünü referans alın. </w:t>
      </w:r>
    </w:p>
    <w:p w14:paraId="56AE50C1" w14:textId="77777777" w:rsidR="00FB761B" w:rsidRPr="0093334A" w:rsidRDefault="00FB761B" w:rsidP="00FB761B">
      <w:pPr>
        <w:rPr>
          <w:lang w:val="tr-TR"/>
        </w:rPr>
      </w:pPr>
      <w:r w:rsidRPr="0093334A">
        <w:rPr>
          <w:lang w:val="tr-TR"/>
        </w:rPr>
        <w:t xml:space="preserve">Etkilenen kişilere karşı sorumlu olmak insani yardımseverlerin gücü sorumlu bir şekilde kullanma taahhüdüdür: hesap sormak, hesap vermek ve yardım etmeye çalıştığımız kişiler tarafından sorumlu tutulmak. İnsani yardım faaliyetlerinde bu, etkilenen insanların farklı ihtiyaçlarını karşılamalarını, kırılganlıklarını ele almalarını, önceden var olan kapasitelerini geliştirmelerini ve programa </w:t>
      </w:r>
      <w:proofErr w:type="gramStart"/>
      <w:r w:rsidRPr="0093334A">
        <w:rPr>
          <w:lang w:val="tr-TR"/>
        </w:rPr>
        <w:t>adapte olmalarını</w:t>
      </w:r>
      <w:proofErr w:type="gramEnd"/>
      <w:r w:rsidRPr="0093334A">
        <w:rPr>
          <w:lang w:val="tr-TR"/>
        </w:rPr>
        <w:t xml:space="preserve"> sağlamayı içerir: </w:t>
      </w:r>
    </w:p>
    <w:p w14:paraId="785CE562" w14:textId="77777777" w:rsidR="00FB761B" w:rsidRPr="0093334A" w:rsidRDefault="00FB761B" w:rsidP="00B307B3">
      <w:pPr>
        <w:pStyle w:val="NormalTextBulletsLevel1"/>
        <w:ind w:left="1003" w:hanging="357"/>
        <w:contextualSpacing w:val="0"/>
        <w:rPr>
          <w:lang w:val="tr-TR"/>
        </w:rPr>
      </w:pPr>
      <w:r w:rsidRPr="0093334A">
        <w:rPr>
          <w:lang w:val="tr-TR"/>
        </w:rPr>
        <w:lastRenderedPageBreak/>
        <w:t>İlgili ve eyleme dönüştürülebilir bilgilerin topluluklara sistematik olarak ve zamanında paylaşılması; </w:t>
      </w:r>
    </w:p>
    <w:p w14:paraId="1ED8E8AC" w14:textId="77777777" w:rsidR="00FB761B" w:rsidRPr="0093334A" w:rsidRDefault="00FB761B" w:rsidP="00B307B3">
      <w:pPr>
        <w:pStyle w:val="NormalTextBulletsLevel1"/>
        <w:ind w:left="1003" w:hanging="357"/>
        <w:contextualSpacing w:val="0"/>
        <w:rPr>
          <w:lang w:val="tr-TR"/>
        </w:rPr>
      </w:pPr>
      <w:r w:rsidRPr="0093334A">
        <w:rPr>
          <w:lang w:val="tr-TR"/>
        </w:rPr>
        <w:t>Cinsiyet, yaş, engellilik durumu ve diğer farklılıklara bakılmaksızın, etkilenen kişilerin karar alma süreçlerine anlamlı bir şekilde katılımının ve liderliğinin desteklenmesi; </w:t>
      </w:r>
    </w:p>
    <w:p w14:paraId="0262E2EF" w14:textId="77777777" w:rsidR="00FB761B" w:rsidRPr="0093334A" w:rsidRDefault="00FB761B" w:rsidP="00B307B3">
      <w:pPr>
        <w:pStyle w:val="NormalTextBulletsLevel1"/>
        <w:ind w:left="1003" w:hanging="357"/>
        <w:contextualSpacing w:val="0"/>
        <w:rPr>
          <w:lang w:val="tr-TR"/>
        </w:rPr>
      </w:pPr>
      <w:r w:rsidRPr="0093334A">
        <w:rPr>
          <w:lang w:val="tr-TR"/>
        </w:rPr>
        <w:t>Cinsel sömürü ve istismar, dolandırıcılık, yolsuzluk ve ırkçılık ve ayrımcılık gibi hassas konular da dahil olmak üzere, etkilenen insanların insani yardım faaliyetlerinin performansını değerlendirmelerini ve yorum yapmalarını sağlamak için topluluk geri bildirim sistemlerinin mevcut ve işler olmasını sağlamak. </w:t>
      </w:r>
    </w:p>
    <w:p w14:paraId="26A89323" w14:textId="77777777" w:rsidR="00FB761B" w:rsidRPr="0093334A" w:rsidRDefault="00FB761B" w:rsidP="00FB761B">
      <w:pPr>
        <w:rPr>
          <w:lang w:val="tr-TR"/>
        </w:rPr>
      </w:pPr>
      <w:r w:rsidRPr="0093334A">
        <w:rPr>
          <w:lang w:val="tr-TR"/>
        </w:rPr>
        <w:t>Tüm insani yardım aktörlerinin çocuklara karşı, onların korunmasına katkıda bulunmak, cinsel istismar ve sömürüden korunmalarını sağlamak ve onları insani hesap verebilirlik ve mülteci koruma prosedürlerine dahil etmek gibi sorumlulukları vardır. Çocuklar anlamlı bir şekilde sürece dahil edilmeli, onlara danışılmalı ve yaşlarına ve gelişim aşamalarına uygun süreçler kapsamında onlarla ortaklık kurulmalıdır.</w:t>
      </w:r>
    </w:p>
    <w:p w14:paraId="2C2174EB" w14:textId="77777777" w:rsidR="00FB761B" w:rsidRPr="0093334A" w:rsidRDefault="00FB761B" w:rsidP="00FB761B">
      <w:pPr>
        <w:rPr>
          <w:lang w:val="tr-TR"/>
        </w:rPr>
      </w:pPr>
      <w:r w:rsidRPr="0093334A">
        <w:rPr>
          <w:lang w:val="tr-TR"/>
        </w:rPr>
        <w:t xml:space="preserve">Sorumluluk uygulamada nasıldır? </w:t>
      </w:r>
    </w:p>
    <w:p w14:paraId="1A8F25A1" w14:textId="77777777" w:rsidR="00FB761B" w:rsidRPr="0093334A" w:rsidRDefault="00FB761B" w:rsidP="00B307B3">
      <w:pPr>
        <w:pStyle w:val="NormalTextBulletsLevel1"/>
        <w:ind w:left="1003" w:hanging="357"/>
        <w:contextualSpacing w:val="0"/>
        <w:rPr>
          <w:lang w:val="tr-TR"/>
        </w:rPr>
      </w:pPr>
      <w:r w:rsidRPr="0093334A">
        <w:rPr>
          <w:lang w:val="tr-TR"/>
        </w:rPr>
        <w:t xml:space="preserve">Kim olduğumuz, projelerimiz (bütçe bilgileri dahil), çalışanlarımız ve temsilcilerimizden ne tür davranışlar bekleyebilecekleri (Çocuk Koruma Politikamız ve Davranış Kurallarımız doğrultusunda) ve çocukların nasıl dahil olabilecekleri ve nasıl geri bildirim ve </w:t>
      </w:r>
      <w:proofErr w:type="gramStart"/>
      <w:r w:rsidRPr="0093334A">
        <w:rPr>
          <w:lang w:val="tr-TR"/>
        </w:rPr>
        <w:t>şikayette</w:t>
      </w:r>
      <w:proofErr w:type="gramEnd"/>
      <w:r w:rsidRPr="0093334A">
        <w:rPr>
          <w:lang w:val="tr-TR"/>
        </w:rPr>
        <w:t xml:space="preserve"> bulunabilecekleri hakkında düzenli, zamanında ve erişilebilir bilgi paylaşımı. Bu, güncel durumda bilgi paylaşma şeklimizi gözden geçirmeyi, bunu daha sistematik ve standart hale getirmeyi ve çeşitli kitleler için çeşitli araçlar üretmeyi içerir. </w:t>
      </w:r>
    </w:p>
    <w:p w14:paraId="00A34531" w14:textId="77777777" w:rsidR="00FB761B" w:rsidRPr="0093334A" w:rsidRDefault="00FB761B" w:rsidP="00B307B3">
      <w:pPr>
        <w:pStyle w:val="NormalTextBulletsLevel1"/>
        <w:ind w:left="1003" w:hanging="357"/>
        <w:contextualSpacing w:val="0"/>
        <w:rPr>
          <w:lang w:val="tr-TR"/>
        </w:rPr>
      </w:pPr>
      <w:proofErr w:type="gramStart"/>
      <w:r w:rsidRPr="0093334A">
        <w:rPr>
          <w:lang w:val="tr-TR"/>
        </w:rPr>
        <w:t>Katılım -</w:t>
      </w:r>
      <w:proofErr w:type="gramEnd"/>
      <w:r w:rsidRPr="0093334A">
        <w:rPr>
          <w:lang w:val="tr-TR"/>
        </w:rPr>
        <w:t xml:space="preserve"> birlikte tartışmak, birlikte karar vermek ve çocuklarla birlikte çalışmak. Bu, program döngüsü boyunca çocuklarla nasıl çalıştığımıza bakmayı, istişareden seviyesinden </w:t>
      </w:r>
      <w:proofErr w:type="gramStart"/>
      <w:r w:rsidRPr="0093334A">
        <w:rPr>
          <w:lang w:val="tr-TR"/>
        </w:rPr>
        <w:t>işbirliğine</w:t>
      </w:r>
      <w:proofErr w:type="gramEnd"/>
      <w:r w:rsidRPr="0093334A">
        <w:rPr>
          <w:lang w:val="tr-TR"/>
        </w:rPr>
        <w:t xml:space="preserve"> geçmeyi ve gerektiğinde katılımın kalitesini ve kapsayıcılığını artırmayı içerir. </w:t>
      </w:r>
    </w:p>
    <w:p w14:paraId="12A22904" w14:textId="77777777" w:rsidR="00FB761B" w:rsidRPr="0093334A" w:rsidRDefault="00FB761B" w:rsidP="00B307B3">
      <w:pPr>
        <w:pStyle w:val="NormalTextBulletsLevel1"/>
        <w:ind w:left="1003" w:hanging="357"/>
        <w:contextualSpacing w:val="0"/>
        <w:rPr>
          <w:lang w:val="tr-TR"/>
        </w:rPr>
      </w:pPr>
      <w:r w:rsidRPr="0093334A">
        <w:rPr>
          <w:lang w:val="tr-TR"/>
        </w:rPr>
        <w:t xml:space="preserve">Çocuklardan proaktif bir şekilde geri bildirim almak ve şikayetleri üzerine çalışmak. Bu, sistematik dinlemeyi ve projelerimizde insanların yaklaşımımız, faaliyetlerimiz ve etkimizin yanı sıra güvenlik sorunları ve personelimizin davranışları hakkındaki görüş ve endişelerini ifade etmeleri için resmi mekanizmalar kurmayı içerir. </w:t>
      </w:r>
    </w:p>
    <w:p w14:paraId="720C4B7A" w14:textId="77777777" w:rsidR="00FB761B" w:rsidRPr="0093334A" w:rsidRDefault="00FB761B" w:rsidP="00B307B3">
      <w:pPr>
        <w:pStyle w:val="NormalTextBulletsLevel1"/>
        <w:ind w:left="1003" w:hanging="357"/>
        <w:contextualSpacing w:val="0"/>
        <w:rPr>
          <w:lang w:val="tr-TR"/>
        </w:rPr>
      </w:pPr>
      <w:r w:rsidRPr="0093334A">
        <w:rPr>
          <w:lang w:val="tr-TR"/>
        </w:rPr>
        <w:t xml:space="preserve">İzleme, değerlendirme ve öğrenme: izleme ve değerlendirme çalışmalarımızda çocukların sesini duyurmak, uygulamadaki değişiklikler hakkında bilgilendirmek için izleme verilerini ve </w:t>
      </w:r>
      <w:proofErr w:type="gramStart"/>
      <w:r w:rsidRPr="0093334A">
        <w:rPr>
          <w:lang w:val="tr-TR"/>
        </w:rPr>
        <w:t>şikayet</w:t>
      </w:r>
      <w:proofErr w:type="gramEnd"/>
      <w:r w:rsidRPr="0093334A">
        <w:rPr>
          <w:lang w:val="tr-TR"/>
        </w:rPr>
        <w:t xml:space="preserve"> ile geri bildirim mekanizmalarımızdan gelen verileri düzenli </w:t>
      </w:r>
      <w:r w:rsidRPr="0093334A">
        <w:rPr>
          <w:lang w:val="tr-TR"/>
        </w:rPr>
        <w:lastRenderedPageBreak/>
        <w:t xml:space="preserve">olarak gözden geçirmek ve değerlendirme verilerinin gelecekteki proje tasarımı için bilgi kaynağı olmasını sağlamak, böylece bir öğrenme ve sürekli iyileştirme kültürü oluşturmak. </w:t>
      </w:r>
    </w:p>
    <w:p w14:paraId="5CB88888" w14:textId="77777777" w:rsidR="00FB761B" w:rsidRPr="0093334A" w:rsidRDefault="00FB761B" w:rsidP="00B307B3">
      <w:pPr>
        <w:pStyle w:val="NormalTextBulletsLevel1"/>
        <w:ind w:left="1003" w:hanging="357"/>
        <w:contextualSpacing w:val="0"/>
        <w:rPr>
          <w:lang w:val="tr-TR"/>
        </w:rPr>
      </w:pPr>
      <w:r w:rsidRPr="0093334A">
        <w:rPr>
          <w:lang w:val="tr-TR"/>
        </w:rPr>
        <w:t xml:space="preserve">Hesap verebilir programlama için personel yetkinliklerinin güçlendirilmesi – bu, personelimizin çocuklara yönelik taahhütlerimizi yerine getirmek için teknik ve davranışsal yetkinliklere sahip olmasını sağlamayı içerir. Aynı zamanda program ve ortak personeliyle birlikte çalışarak şunların anlaşılmasını sağlamayı da içerir: hesap verebilirliğin uygulamada nasıl göründüğü; şeffaf, katılımcı programların nasıl uygulanacağı; </w:t>
      </w:r>
      <w:proofErr w:type="gramStart"/>
      <w:r w:rsidRPr="0093334A">
        <w:rPr>
          <w:lang w:val="tr-TR"/>
        </w:rPr>
        <w:t>şikayet</w:t>
      </w:r>
      <w:proofErr w:type="gramEnd"/>
      <w:r w:rsidRPr="0093334A">
        <w:rPr>
          <w:lang w:val="tr-TR"/>
        </w:rPr>
        <w:t xml:space="preserve"> mekanizmalarının nasıl kurulup yönetileceği ve Davranış Kurallarımız ile çocuk koruma prosedürlerimize nasıl uyulacağını anlamalarını sağlamak.</w:t>
      </w:r>
    </w:p>
    <w:p w14:paraId="2E5ABF92" w14:textId="77777777" w:rsidR="00FB761B" w:rsidRPr="0093334A" w:rsidRDefault="00FB761B" w:rsidP="00FB761B">
      <w:pPr>
        <w:rPr>
          <w:rFonts w:ascii="Helvetica Neue" w:eastAsia="Helvetica Neue" w:hAnsi="Helvetica Neue" w:cs="Helvetica Neue"/>
          <w:sz w:val="20"/>
          <w:szCs w:val="20"/>
          <w:lang w:val="tr-TR"/>
        </w:rPr>
      </w:pPr>
    </w:p>
    <w:p w14:paraId="6D171079" w14:textId="77777777" w:rsidR="00FB761B" w:rsidRPr="0093334A" w:rsidRDefault="00FB761B" w:rsidP="00FB761B">
      <w:pPr>
        <w:pStyle w:val="1Heading1"/>
        <w:rPr>
          <w:lang w:val="tr-TR"/>
        </w:rPr>
      </w:pPr>
      <w:r w:rsidRPr="0093334A">
        <w:rPr>
          <w:lang w:val="tr-TR"/>
        </w:rPr>
        <w:t>Oturum taslağı</w:t>
      </w:r>
    </w:p>
    <w:tbl>
      <w:tblPr>
        <w:tblW w:w="14317"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7371"/>
        <w:gridCol w:w="4395"/>
        <w:gridCol w:w="2551"/>
      </w:tblGrid>
      <w:tr w:rsidR="0058286D" w:rsidRPr="0093334A" w14:paraId="7CBBE7CB" w14:textId="77777777" w:rsidTr="0058286D">
        <w:trPr>
          <w:trHeight w:val="452"/>
        </w:trPr>
        <w:tc>
          <w:tcPr>
            <w:tcW w:w="7371" w:type="dxa"/>
            <w:shd w:val="clear" w:color="auto" w:fill="415E78"/>
            <w:tcMar>
              <w:top w:w="0" w:type="dxa"/>
              <w:left w:w="0" w:type="dxa"/>
              <w:bottom w:w="0" w:type="dxa"/>
              <w:right w:w="0" w:type="dxa"/>
            </w:tcMar>
            <w:vAlign w:val="center"/>
          </w:tcPr>
          <w:bookmarkEnd w:id="0"/>
          <w:p w14:paraId="137BD724" w14:textId="5C5F4A4B" w:rsidR="0058286D" w:rsidRPr="0093334A" w:rsidRDefault="0058286D" w:rsidP="0058286D">
            <w:pPr>
              <w:pStyle w:val="TableWhiteHeadings"/>
              <w:rPr>
                <w:rFonts w:cs="Open Sans"/>
                <w:lang w:val="tr-TR"/>
              </w:rPr>
            </w:pPr>
            <w:r w:rsidRPr="0093334A">
              <w:rPr>
                <w:rFonts w:cs="Open Sans"/>
                <w:lang w:val="tr-TR"/>
              </w:rPr>
              <w:t>Konu</w:t>
            </w:r>
          </w:p>
        </w:tc>
        <w:tc>
          <w:tcPr>
            <w:tcW w:w="4395" w:type="dxa"/>
            <w:shd w:val="clear" w:color="auto" w:fill="415E78"/>
            <w:tcMar>
              <w:top w:w="0" w:type="dxa"/>
              <w:left w:w="0" w:type="dxa"/>
              <w:bottom w:w="0" w:type="dxa"/>
              <w:right w:w="0" w:type="dxa"/>
            </w:tcMar>
            <w:vAlign w:val="center"/>
          </w:tcPr>
          <w:p w14:paraId="10F940F8" w14:textId="1BE73B97" w:rsidR="0058286D" w:rsidRPr="0093334A" w:rsidRDefault="0058286D" w:rsidP="0058286D">
            <w:pPr>
              <w:pStyle w:val="TableWhiteHeadings"/>
              <w:rPr>
                <w:rFonts w:cs="Open Sans"/>
                <w:lang w:val="tr-TR"/>
              </w:rPr>
            </w:pPr>
            <w:r w:rsidRPr="0093334A">
              <w:rPr>
                <w:rFonts w:cs="Open Sans"/>
                <w:lang w:val="tr-TR"/>
              </w:rPr>
              <w:t>Metodoloji</w:t>
            </w:r>
          </w:p>
        </w:tc>
        <w:tc>
          <w:tcPr>
            <w:tcW w:w="2551" w:type="dxa"/>
            <w:shd w:val="clear" w:color="auto" w:fill="415E78"/>
            <w:tcMar>
              <w:top w:w="0" w:type="dxa"/>
              <w:left w:w="0" w:type="dxa"/>
              <w:bottom w:w="0" w:type="dxa"/>
              <w:right w:w="0" w:type="dxa"/>
            </w:tcMar>
            <w:vAlign w:val="center"/>
          </w:tcPr>
          <w:p w14:paraId="453E291C" w14:textId="5BD0AB0A" w:rsidR="0058286D" w:rsidRPr="0093334A" w:rsidRDefault="0058286D" w:rsidP="0058286D">
            <w:pPr>
              <w:pStyle w:val="TableWhiteHeadings"/>
              <w:jc w:val="center"/>
              <w:rPr>
                <w:rFonts w:cs="Open Sans"/>
                <w:lang w:val="tr-TR"/>
              </w:rPr>
            </w:pPr>
            <w:r w:rsidRPr="0093334A">
              <w:rPr>
                <w:rFonts w:cs="Open Sans"/>
                <w:lang w:val="tr-TR"/>
              </w:rPr>
              <w:t>Süre</w:t>
            </w:r>
          </w:p>
        </w:tc>
      </w:tr>
      <w:tr w:rsidR="0058286D" w:rsidRPr="0093334A" w14:paraId="3C9B36A7" w14:textId="77777777" w:rsidTr="0058286D">
        <w:trPr>
          <w:trHeight w:val="452"/>
        </w:trPr>
        <w:tc>
          <w:tcPr>
            <w:tcW w:w="7371" w:type="dxa"/>
            <w:shd w:val="clear" w:color="auto" w:fill="F2F2F2" w:themeFill="background1" w:themeFillShade="F2"/>
            <w:tcMar>
              <w:top w:w="0" w:type="dxa"/>
              <w:left w:w="0" w:type="dxa"/>
              <w:bottom w:w="0" w:type="dxa"/>
              <w:right w:w="0" w:type="dxa"/>
            </w:tcMar>
            <w:vAlign w:val="center"/>
          </w:tcPr>
          <w:p w14:paraId="4FB841AB" w14:textId="4A6FADD4" w:rsidR="0058286D" w:rsidRPr="0093334A" w:rsidRDefault="0058286D" w:rsidP="0058286D">
            <w:pPr>
              <w:pStyle w:val="Mormal03CMIndent"/>
              <w:rPr>
                <w:sz w:val="22"/>
                <w:szCs w:val="22"/>
                <w:lang w:val="tr-TR"/>
              </w:rPr>
            </w:pPr>
            <w:r w:rsidRPr="0093334A">
              <w:rPr>
                <w:sz w:val="22"/>
                <w:szCs w:val="22"/>
                <w:lang w:val="tr-TR"/>
              </w:rPr>
              <w:t>Oturum Tanıtımı</w:t>
            </w:r>
          </w:p>
        </w:tc>
        <w:tc>
          <w:tcPr>
            <w:tcW w:w="4395" w:type="dxa"/>
            <w:shd w:val="clear" w:color="auto" w:fill="F2F2F2" w:themeFill="background1" w:themeFillShade="F2"/>
            <w:tcMar>
              <w:top w:w="0" w:type="dxa"/>
              <w:left w:w="0" w:type="dxa"/>
              <w:bottom w:w="0" w:type="dxa"/>
              <w:right w:w="0" w:type="dxa"/>
            </w:tcMar>
            <w:vAlign w:val="center"/>
          </w:tcPr>
          <w:p w14:paraId="6ABC1EC0" w14:textId="1030AA64" w:rsidR="0058286D" w:rsidRPr="0093334A" w:rsidRDefault="0058286D" w:rsidP="0058286D">
            <w:pPr>
              <w:pStyle w:val="Mormal03CMIndent"/>
              <w:ind w:right="-720"/>
              <w:rPr>
                <w:sz w:val="22"/>
                <w:szCs w:val="22"/>
                <w:lang w:val="tr-TR"/>
              </w:rPr>
            </w:pPr>
            <w:r w:rsidRPr="0093334A">
              <w:rPr>
                <w:sz w:val="22"/>
                <w:szCs w:val="22"/>
                <w:lang w:val="tr-TR"/>
              </w:rPr>
              <w:t>Genel grup</w:t>
            </w:r>
          </w:p>
        </w:tc>
        <w:tc>
          <w:tcPr>
            <w:tcW w:w="2551" w:type="dxa"/>
            <w:shd w:val="clear" w:color="auto" w:fill="F2F2F2" w:themeFill="background1" w:themeFillShade="F2"/>
            <w:tcMar>
              <w:top w:w="0" w:type="dxa"/>
              <w:left w:w="0" w:type="dxa"/>
              <w:bottom w:w="0" w:type="dxa"/>
              <w:right w:w="0" w:type="dxa"/>
            </w:tcMar>
            <w:vAlign w:val="center"/>
          </w:tcPr>
          <w:p w14:paraId="4DF49F97" w14:textId="0A6A37D2" w:rsidR="0058286D" w:rsidRPr="0093334A" w:rsidRDefault="0058286D" w:rsidP="0058286D">
            <w:pPr>
              <w:pStyle w:val="Mormal03CMIndent"/>
              <w:jc w:val="center"/>
              <w:rPr>
                <w:sz w:val="22"/>
                <w:szCs w:val="22"/>
                <w:lang w:val="tr-TR"/>
              </w:rPr>
            </w:pPr>
            <w:r w:rsidRPr="0093334A">
              <w:rPr>
                <w:sz w:val="22"/>
                <w:szCs w:val="22"/>
                <w:lang w:val="tr-TR"/>
              </w:rPr>
              <w:t>5 dk</w:t>
            </w:r>
          </w:p>
        </w:tc>
      </w:tr>
      <w:tr w:rsidR="0058286D" w:rsidRPr="0093334A" w14:paraId="61153655" w14:textId="77777777" w:rsidTr="0058286D">
        <w:trPr>
          <w:trHeight w:val="452"/>
        </w:trPr>
        <w:tc>
          <w:tcPr>
            <w:tcW w:w="7371" w:type="dxa"/>
            <w:shd w:val="clear" w:color="auto" w:fill="FFFFFF"/>
            <w:tcMar>
              <w:top w:w="0" w:type="dxa"/>
              <w:left w:w="0" w:type="dxa"/>
              <w:bottom w:w="0" w:type="dxa"/>
              <w:right w:w="0" w:type="dxa"/>
            </w:tcMar>
            <w:vAlign w:val="center"/>
          </w:tcPr>
          <w:p w14:paraId="298C737F" w14:textId="2B192D8C" w:rsidR="0058286D" w:rsidRPr="0093334A" w:rsidRDefault="0058286D" w:rsidP="0058286D">
            <w:pPr>
              <w:pStyle w:val="Mormal03CMIndent"/>
              <w:rPr>
                <w:sz w:val="22"/>
                <w:szCs w:val="22"/>
                <w:lang w:val="tr-TR"/>
              </w:rPr>
            </w:pPr>
            <w:r w:rsidRPr="0093334A">
              <w:rPr>
                <w:sz w:val="22"/>
                <w:szCs w:val="22"/>
                <w:lang w:val="tr-TR"/>
              </w:rPr>
              <w:t>Etkilenen Nüfuslara Karşı Sorumluluk</w:t>
            </w:r>
          </w:p>
        </w:tc>
        <w:tc>
          <w:tcPr>
            <w:tcW w:w="4395" w:type="dxa"/>
            <w:shd w:val="clear" w:color="auto" w:fill="FFFFFF"/>
            <w:tcMar>
              <w:top w:w="0" w:type="dxa"/>
              <w:left w:w="0" w:type="dxa"/>
              <w:bottom w:w="0" w:type="dxa"/>
              <w:right w:w="0" w:type="dxa"/>
            </w:tcMar>
            <w:vAlign w:val="center"/>
          </w:tcPr>
          <w:p w14:paraId="0C3785EA" w14:textId="79911899" w:rsidR="0058286D" w:rsidRPr="0093334A" w:rsidRDefault="0058286D" w:rsidP="0058286D">
            <w:pPr>
              <w:pStyle w:val="Mormal03CMIndent"/>
              <w:rPr>
                <w:sz w:val="22"/>
                <w:szCs w:val="22"/>
                <w:lang w:val="tr-TR"/>
              </w:rPr>
            </w:pPr>
            <w:r w:rsidRPr="0093334A">
              <w:rPr>
                <w:sz w:val="22"/>
                <w:szCs w:val="22"/>
                <w:lang w:val="tr-TR"/>
              </w:rPr>
              <w:t>Genel grup</w:t>
            </w:r>
          </w:p>
        </w:tc>
        <w:tc>
          <w:tcPr>
            <w:tcW w:w="2551" w:type="dxa"/>
            <w:shd w:val="clear" w:color="auto" w:fill="FFFFFF"/>
            <w:tcMar>
              <w:top w:w="0" w:type="dxa"/>
              <w:left w:w="0" w:type="dxa"/>
              <w:bottom w:w="0" w:type="dxa"/>
              <w:right w:w="0" w:type="dxa"/>
            </w:tcMar>
            <w:vAlign w:val="center"/>
          </w:tcPr>
          <w:p w14:paraId="49190D04" w14:textId="4232CDFF" w:rsidR="0058286D" w:rsidRPr="0093334A" w:rsidRDefault="0058286D" w:rsidP="0058286D">
            <w:pPr>
              <w:pStyle w:val="Mormal03CMIndent"/>
              <w:jc w:val="center"/>
              <w:rPr>
                <w:sz w:val="22"/>
                <w:szCs w:val="22"/>
                <w:lang w:val="tr-TR"/>
              </w:rPr>
            </w:pPr>
            <w:r w:rsidRPr="0093334A">
              <w:rPr>
                <w:sz w:val="22"/>
                <w:szCs w:val="22"/>
                <w:lang w:val="tr-TR"/>
              </w:rPr>
              <w:t>20 dk</w:t>
            </w:r>
          </w:p>
        </w:tc>
      </w:tr>
      <w:tr w:rsidR="0058286D" w:rsidRPr="0093334A" w14:paraId="16806087" w14:textId="77777777" w:rsidTr="0058286D">
        <w:trPr>
          <w:trHeight w:val="452"/>
        </w:trPr>
        <w:tc>
          <w:tcPr>
            <w:tcW w:w="7371" w:type="dxa"/>
            <w:shd w:val="clear" w:color="auto" w:fill="F2F2F2" w:themeFill="background1" w:themeFillShade="F2"/>
            <w:tcMar>
              <w:top w:w="0" w:type="dxa"/>
              <w:left w:w="0" w:type="dxa"/>
              <w:bottom w:w="0" w:type="dxa"/>
              <w:right w:w="0" w:type="dxa"/>
            </w:tcMar>
            <w:vAlign w:val="center"/>
          </w:tcPr>
          <w:p w14:paraId="05D23998" w14:textId="7EC0C511" w:rsidR="0058286D" w:rsidRPr="0093334A" w:rsidRDefault="0058286D" w:rsidP="0058286D">
            <w:pPr>
              <w:pStyle w:val="Mormal03CMIndent"/>
              <w:rPr>
                <w:sz w:val="22"/>
                <w:szCs w:val="22"/>
                <w:lang w:val="tr-TR"/>
              </w:rPr>
            </w:pPr>
            <w:r w:rsidRPr="0093334A">
              <w:rPr>
                <w:sz w:val="22"/>
                <w:szCs w:val="22"/>
                <w:lang w:val="tr-TR"/>
              </w:rPr>
              <w:t>Çocuklara Karşı Sorumluluk</w:t>
            </w:r>
          </w:p>
        </w:tc>
        <w:tc>
          <w:tcPr>
            <w:tcW w:w="4395" w:type="dxa"/>
            <w:shd w:val="clear" w:color="auto" w:fill="F2F2F2" w:themeFill="background1" w:themeFillShade="F2"/>
            <w:tcMar>
              <w:top w:w="0" w:type="dxa"/>
              <w:left w:w="0" w:type="dxa"/>
              <w:bottom w:w="0" w:type="dxa"/>
              <w:right w:w="0" w:type="dxa"/>
            </w:tcMar>
            <w:vAlign w:val="center"/>
          </w:tcPr>
          <w:p w14:paraId="6CF8201B" w14:textId="108B8175" w:rsidR="0058286D" w:rsidRPr="0093334A" w:rsidRDefault="0058286D" w:rsidP="0058286D">
            <w:pPr>
              <w:pStyle w:val="Mormal03CMIndent"/>
              <w:rPr>
                <w:sz w:val="22"/>
                <w:szCs w:val="22"/>
                <w:lang w:val="tr-TR"/>
              </w:rPr>
            </w:pPr>
            <w:r w:rsidRPr="0093334A">
              <w:rPr>
                <w:sz w:val="22"/>
                <w:szCs w:val="22"/>
                <w:lang w:val="tr-TR"/>
              </w:rPr>
              <w:t xml:space="preserve">Çiftler halinde tartışma </w:t>
            </w:r>
          </w:p>
        </w:tc>
        <w:tc>
          <w:tcPr>
            <w:tcW w:w="2551" w:type="dxa"/>
            <w:shd w:val="clear" w:color="auto" w:fill="F2F2F2" w:themeFill="background1" w:themeFillShade="F2"/>
            <w:tcMar>
              <w:top w:w="0" w:type="dxa"/>
              <w:left w:w="0" w:type="dxa"/>
              <w:bottom w:w="0" w:type="dxa"/>
              <w:right w:w="0" w:type="dxa"/>
            </w:tcMar>
            <w:vAlign w:val="center"/>
          </w:tcPr>
          <w:p w14:paraId="05F4AC3D" w14:textId="2C678A59" w:rsidR="0058286D" w:rsidRPr="0093334A" w:rsidRDefault="0058286D" w:rsidP="0058286D">
            <w:pPr>
              <w:pStyle w:val="Mormal03CMIndent"/>
              <w:jc w:val="center"/>
              <w:rPr>
                <w:sz w:val="22"/>
                <w:szCs w:val="22"/>
                <w:lang w:val="tr-TR"/>
              </w:rPr>
            </w:pPr>
            <w:r w:rsidRPr="0093334A">
              <w:rPr>
                <w:sz w:val="22"/>
                <w:szCs w:val="22"/>
                <w:lang w:val="tr-TR"/>
              </w:rPr>
              <w:t>10 dk</w:t>
            </w:r>
          </w:p>
        </w:tc>
      </w:tr>
      <w:tr w:rsidR="0058286D" w:rsidRPr="0093334A" w14:paraId="7CC67B67" w14:textId="77777777" w:rsidTr="0058286D">
        <w:trPr>
          <w:trHeight w:val="452"/>
        </w:trPr>
        <w:tc>
          <w:tcPr>
            <w:tcW w:w="7371" w:type="dxa"/>
            <w:shd w:val="clear" w:color="auto" w:fill="FFFFFF" w:themeFill="background1"/>
            <w:tcMar>
              <w:top w:w="0" w:type="dxa"/>
              <w:left w:w="0" w:type="dxa"/>
              <w:bottom w:w="0" w:type="dxa"/>
              <w:right w:w="0" w:type="dxa"/>
            </w:tcMar>
            <w:vAlign w:val="center"/>
          </w:tcPr>
          <w:p w14:paraId="437CD83A" w14:textId="1A405B08" w:rsidR="0058286D" w:rsidRPr="0093334A" w:rsidRDefault="0058286D" w:rsidP="0058286D">
            <w:pPr>
              <w:pStyle w:val="Mormal03CMIndent"/>
              <w:rPr>
                <w:sz w:val="22"/>
                <w:szCs w:val="22"/>
                <w:lang w:val="tr-TR"/>
              </w:rPr>
            </w:pPr>
            <w:r w:rsidRPr="0093334A">
              <w:rPr>
                <w:sz w:val="22"/>
                <w:szCs w:val="22"/>
                <w:lang w:val="tr-TR"/>
              </w:rPr>
              <w:t>Uygulamada Çocuklara Karşı Sorumluluk</w:t>
            </w:r>
          </w:p>
        </w:tc>
        <w:tc>
          <w:tcPr>
            <w:tcW w:w="4395" w:type="dxa"/>
            <w:shd w:val="clear" w:color="auto" w:fill="FFFFFF" w:themeFill="background1"/>
            <w:tcMar>
              <w:top w:w="0" w:type="dxa"/>
              <w:left w:w="0" w:type="dxa"/>
              <w:bottom w:w="0" w:type="dxa"/>
              <w:right w:w="0" w:type="dxa"/>
            </w:tcMar>
            <w:vAlign w:val="center"/>
          </w:tcPr>
          <w:p w14:paraId="277FFFC4" w14:textId="04A65AE8" w:rsidR="0058286D" w:rsidRPr="0093334A" w:rsidRDefault="0058286D" w:rsidP="0058286D">
            <w:pPr>
              <w:pStyle w:val="Mormal03CMIndent"/>
              <w:rPr>
                <w:sz w:val="22"/>
                <w:szCs w:val="22"/>
                <w:lang w:val="tr-TR"/>
              </w:rPr>
            </w:pPr>
            <w:r w:rsidRPr="0093334A">
              <w:rPr>
                <w:sz w:val="22"/>
                <w:szCs w:val="22"/>
                <w:lang w:val="tr-TR"/>
              </w:rPr>
              <w:t>Grup çalışması</w:t>
            </w:r>
          </w:p>
        </w:tc>
        <w:tc>
          <w:tcPr>
            <w:tcW w:w="2551" w:type="dxa"/>
            <w:shd w:val="clear" w:color="auto" w:fill="FFFFFF" w:themeFill="background1"/>
            <w:tcMar>
              <w:top w:w="0" w:type="dxa"/>
              <w:left w:w="0" w:type="dxa"/>
              <w:bottom w:w="0" w:type="dxa"/>
              <w:right w:w="0" w:type="dxa"/>
            </w:tcMar>
            <w:vAlign w:val="center"/>
          </w:tcPr>
          <w:p w14:paraId="7483BBBF" w14:textId="235A7213" w:rsidR="0058286D" w:rsidRPr="0093334A" w:rsidRDefault="0058286D" w:rsidP="0058286D">
            <w:pPr>
              <w:pStyle w:val="Mormal03CMIndent"/>
              <w:jc w:val="center"/>
              <w:rPr>
                <w:sz w:val="22"/>
                <w:szCs w:val="22"/>
                <w:lang w:val="tr-TR"/>
              </w:rPr>
            </w:pPr>
            <w:r w:rsidRPr="0093334A">
              <w:rPr>
                <w:sz w:val="22"/>
                <w:szCs w:val="22"/>
                <w:lang w:val="tr-TR"/>
              </w:rPr>
              <w:t>40 dk</w:t>
            </w:r>
          </w:p>
        </w:tc>
      </w:tr>
      <w:tr w:rsidR="0058286D" w:rsidRPr="0093334A" w14:paraId="1126EFB0" w14:textId="77777777" w:rsidTr="0058286D">
        <w:trPr>
          <w:trHeight w:val="452"/>
        </w:trPr>
        <w:tc>
          <w:tcPr>
            <w:tcW w:w="7371" w:type="dxa"/>
            <w:shd w:val="clear" w:color="auto" w:fill="F2F2F2" w:themeFill="background1" w:themeFillShade="F2"/>
            <w:tcMar>
              <w:top w:w="0" w:type="dxa"/>
              <w:left w:w="0" w:type="dxa"/>
              <w:bottom w:w="0" w:type="dxa"/>
              <w:right w:w="0" w:type="dxa"/>
            </w:tcMar>
            <w:vAlign w:val="center"/>
          </w:tcPr>
          <w:p w14:paraId="78E8D4C1" w14:textId="5706DE45" w:rsidR="0058286D" w:rsidRPr="0093334A" w:rsidRDefault="0058286D" w:rsidP="0058286D">
            <w:pPr>
              <w:pStyle w:val="Mormal03CMIndent"/>
              <w:rPr>
                <w:sz w:val="22"/>
                <w:szCs w:val="22"/>
                <w:lang w:val="tr-TR"/>
              </w:rPr>
            </w:pPr>
            <w:r w:rsidRPr="0093334A">
              <w:rPr>
                <w:sz w:val="22"/>
                <w:szCs w:val="22"/>
                <w:lang w:val="tr-TR"/>
              </w:rPr>
              <w:t>Oturum tekrarı</w:t>
            </w:r>
          </w:p>
        </w:tc>
        <w:tc>
          <w:tcPr>
            <w:tcW w:w="4395" w:type="dxa"/>
            <w:shd w:val="clear" w:color="auto" w:fill="F2F2F2" w:themeFill="background1" w:themeFillShade="F2"/>
            <w:tcMar>
              <w:top w:w="0" w:type="dxa"/>
              <w:left w:w="0" w:type="dxa"/>
              <w:bottom w:w="0" w:type="dxa"/>
              <w:right w:w="0" w:type="dxa"/>
            </w:tcMar>
            <w:vAlign w:val="center"/>
          </w:tcPr>
          <w:p w14:paraId="1736DA11" w14:textId="6B375D43" w:rsidR="0058286D" w:rsidRPr="0093334A" w:rsidRDefault="0058286D" w:rsidP="0058286D">
            <w:pPr>
              <w:pStyle w:val="Mormal03CMIndent"/>
              <w:rPr>
                <w:sz w:val="22"/>
                <w:szCs w:val="22"/>
                <w:lang w:val="tr-TR"/>
              </w:rPr>
            </w:pPr>
            <w:r w:rsidRPr="0093334A">
              <w:rPr>
                <w:sz w:val="22"/>
                <w:szCs w:val="22"/>
                <w:lang w:val="tr-TR"/>
              </w:rPr>
              <w:t>Genel grup</w:t>
            </w:r>
          </w:p>
        </w:tc>
        <w:tc>
          <w:tcPr>
            <w:tcW w:w="2551" w:type="dxa"/>
            <w:shd w:val="clear" w:color="auto" w:fill="F2F2F2" w:themeFill="background1" w:themeFillShade="F2"/>
            <w:tcMar>
              <w:top w:w="0" w:type="dxa"/>
              <w:left w:w="0" w:type="dxa"/>
              <w:bottom w:w="0" w:type="dxa"/>
              <w:right w:w="0" w:type="dxa"/>
            </w:tcMar>
            <w:vAlign w:val="center"/>
          </w:tcPr>
          <w:p w14:paraId="2E586BA9" w14:textId="4D851F9B" w:rsidR="0058286D" w:rsidRPr="0093334A" w:rsidRDefault="0058286D" w:rsidP="0058286D">
            <w:pPr>
              <w:pStyle w:val="Mormal03CMIndent"/>
              <w:jc w:val="center"/>
              <w:rPr>
                <w:sz w:val="22"/>
                <w:szCs w:val="22"/>
                <w:lang w:val="tr-TR"/>
              </w:rPr>
            </w:pPr>
            <w:r w:rsidRPr="0093334A">
              <w:rPr>
                <w:sz w:val="22"/>
                <w:szCs w:val="22"/>
                <w:lang w:val="tr-TR"/>
              </w:rPr>
              <w:t>5 dk</w:t>
            </w:r>
          </w:p>
        </w:tc>
      </w:tr>
      <w:tr w:rsidR="0058286D" w:rsidRPr="0093334A" w14:paraId="529656A0" w14:textId="77777777" w:rsidTr="0058286D">
        <w:trPr>
          <w:trHeight w:val="452"/>
        </w:trPr>
        <w:tc>
          <w:tcPr>
            <w:tcW w:w="11766" w:type="dxa"/>
            <w:gridSpan w:val="2"/>
            <w:shd w:val="clear" w:color="auto" w:fill="FFFFFF" w:themeFill="background1"/>
            <w:tcMar>
              <w:top w:w="0" w:type="dxa"/>
              <w:left w:w="0" w:type="dxa"/>
              <w:bottom w:w="0" w:type="dxa"/>
              <w:right w:w="0" w:type="dxa"/>
            </w:tcMar>
            <w:vAlign w:val="center"/>
          </w:tcPr>
          <w:p w14:paraId="3814C533" w14:textId="1AFDE26A" w:rsidR="0058286D" w:rsidRPr="0093334A" w:rsidRDefault="0058286D" w:rsidP="0058286D">
            <w:pPr>
              <w:pStyle w:val="Mormal03CMIndent"/>
              <w:rPr>
                <w:sz w:val="22"/>
                <w:szCs w:val="22"/>
                <w:lang w:val="tr-TR"/>
              </w:rPr>
            </w:pPr>
            <w:r w:rsidRPr="0093334A">
              <w:rPr>
                <w:sz w:val="22"/>
                <w:szCs w:val="22"/>
                <w:lang w:val="tr-TR"/>
              </w:rPr>
              <w:t xml:space="preserve">Toplam </w:t>
            </w:r>
          </w:p>
        </w:tc>
        <w:tc>
          <w:tcPr>
            <w:tcW w:w="2551" w:type="dxa"/>
            <w:shd w:val="clear" w:color="auto" w:fill="FFFFFF" w:themeFill="background1"/>
            <w:tcMar>
              <w:top w:w="0" w:type="dxa"/>
              <w:left w:w="0" w:type="dxa"/>
              <w:bottom w:w="0" w:type="dxa"/>
              <w:right w:w="0" w:type="dxa"/>
            </w:tcMar>
            <w:vAlign w:val="center"/>
          </w:tcPr>
          <w:p w14:paraId="0FDDFF43" w14:textId="18E3C9FD" w:rsidR="0058286D" w:rsidRPr="0093334A" w:rsidRDefault="0058286D" w:rsidP="0058286D">
            <w:pPr>
              <w:pStyle w:val="Mormal03CMIndent"/>
              <w:jc w:val="center"/>
              <w:rPr>
                <w:sz w:val="22"/>
                <w:szCs w:val="22"/>
                <w:lang w:val="tr-TR"/>
              </w:rPr>
            </w:pPr>
          </w:p>
        </w:tc>
      </w:tr>
    </w:tbl>
    <w:p w14:paraId="52ECF38D" w14:textId="77777777" w:rsidR="006174DD" w:rsidRPr="0093334A" w:rsidRDefault="006174DD" w:rsidP="00F37DC5">
      <w:pPr>
        <w:rPr>
          <w:lang w:val="tr-TR"/>
        </w:rPr>
      </w:pPr>
    </w:p>
    <w:p w14:paraId="5CF05B04" w14:textId="77777777" w:rsidR="006174DD" w:rsidRPr="0093334A" w:rsidRDefault="006174DD" w:rsidP="00F37DC5">
      <w:pPr>
        <w:rPr>
          <w:lang w:val="tr-TR"/>
        </w:rPr>
      </w:pPr>
    </w:p>
    <w:p w14:paraId="31BAA326" w14:textId="1BA971A4" w:rsidR="0059398D" w:rsidRPr="0093334A" w:rsidRDefault="000A2819" w:rsidP="000A2819">
      <w:pPr>
        <w:pStyle w:val="1Heading1"/>
        <w:rPr>
          <w:lang w:val="tr-TR"/>
        </w:rPr>
      </w:pPr>
      <w:bookmarkStart w:id="2" w:name="_Toc522623220"/>
      <w:r w:rsidRPr="0093334A">
        <w:rPr>
          <w:lang w:val="tr-TR"/>
        </w:rPr>
        <w:lastRenderedPageBreak/>
        <w:t>Eğitmen için Talimatlar</w:t>
      </w:r>
    </w:p>
    <w:bookmarkEnd w:id="2"/>
    <w:p w14:paraId="26DCE0D7" w14:textId="77777777" w:rsidR="00E11AE8" w:rsidRPr="0093334A" w:rsidRDefault="00E11AE8" w:rsidP="00486E52">
      <w:pPr>
        <w:rPr>
          <w:lang w:val="tr-TR"/>
        </w:rPr>
      </w:pPr>
    </w:p>
    <w:tbl>
      <w:tblPr>
        <w:tblStyle w:val="TableGrid"/>
        <w:tblW w:w="0" w:type="auto"/>
        <w:tblLook w:val="04A0" w:firstRow="1" w:lastRow="0" w:firstColumn="1" w:lastColumn="0" w:noHBand="0" w:noVBand="1"/>
      </w:tblPr>
      <w:tblGrid>
        <w:gridCol w:w="7267"/>
        <w:gridCol w:w="6058"/>
        <w:gridCol w:w="993"/>
      </w:tblGrid>
      <w:tr w:rsidR="0070189F" w:rsidRPr="0093334A" w14:paraId="525B3164" w14:textId="77777777" w:rsidTr="0070189F">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6DD2CB6D" w:rsidR="0070189F" w:rsidRPr="0093334A" w:rsidRDefault="0070189F" w:rsidP="0070189F">
            <w:pPr>
              <w:pStyle w:val="TablWhiteHeading0MArgins"/>
              <w:spacing w:after="0" w:afterAutospacing="0" w:line="300" w:lineRule="auto"/>
              <w:rPr>
                <w:rFonts w:cs="Open Sans"/>
                <w:lang w:val="tr-TR"/>
              </w:rPr>
            </w:pPr>
            <w:r w:rsidRPr="0093334A">
              <w:rPr>
                <w:rFonts w:eastAsia="Roboto Condensed" w:cs="Open Sans"/>
                <w:lang w:val="tr-TR"/>
              </w:rPr>
              <w:t xml:space="preserve">Yüz Yüze Metodolojiler </w:t>
            </w:r>
          </w:p>
        </w:tc>
        <w:tc>
          <w:tcPr>
            <w:tcW w:w="6058" w:type="dxa"/>
            <w:tcBorders>
              <w:top w:val="nil"/>
              <w:left w:val="nil"/>
              <w:bottom w:val="single" w:sz="4" w:space="0" w:color="BFBFBF" w:themeColor="background1" w:themeShade="BF"/>
              <w:right w:val="nil"/>
            </w:tcBorders>
            <w:shd w:val="clear" w:color="auto" w:fill="415E78"/>
            <w:vAlign w:val="center"/>
          </w:tcPr>
          <w:p w14:paraId="0FD1DE17" w14:textId="1B9E9301" w:rsidR="0070189F" w:rsidRPr="0093334A" w:rsidRDefault="0070189F" w:rsidP="0070189F">
            <w:pPr>
              <w:pStyle w:val="TablWhiteHeading0MArgins"/>
              <w:spacing w:after="0" w:afterAutospacing="0" w:line="300" w:lineRule="auto"/>
              <w:rPr>
                <w:rFonts w:cs="Open Sans"/>
                <w:lang w:val="tr-TR"/>
              </w:rPr>
            </w:pPr>
            <w:r w:rsidRPr="0093334A">
              <w:rPr>
                <w:rFonts w:eastAsia="Roboto Condensed" w:cs="Open Sans"/>
                <w:lang w:val="tr-TR"/>
              </w:rPr>
              <w:t>Uzaktan Metodolojiler</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2D7A57FE" w:rsidR="0070189F" w:rsidRPr="0093334A" w:rsidRDefault="0070189F" w:rsidP="0070189F">
            <w:pPr>
              <w:pStyle w:val="TablWhiteHeading0MArgins"/>
              <w:spacing w:after="0" w:afterAutospacing="0" w:line="300" w:lineRule="auto"/>
              <w:rPr>
                <w:rFonts w:cs="Open Sans"/>
                <w:lang w:val="tr-TR"/>
              </w:rPr>
            </w:pPr>
          </w:p>
        </w:tc>
      </w:tr>
      <w:tr w:rsidR="0070189F" w:rsidRPr="0093334A"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C8A4674" w14:textId="77777777" w:rsidR="0070189F" w:rsidRPr="0093334A" w:rsidRDefault="0070189F" w:rsidP="0070189F">
            <w:pPr>
              <w:pStyle w:val="TableSmallBlueHeading"/>
              <w:rPr>
                <w:lang w:val="tr-TR"/>
              </w:rPr>
            </w:pPr>
            <w:r w:rsidRPr="0093334A">
              <w:rPr>
                <w:lang w:val="tr-TR"/>
              </w:rPr>
              <w:t>Oturum tanıtımı</w:t>
            </w:r>
          </w:p>
          <w:p w14:paraId="393B66EC" w14:textId="5E9EEF2C" w:rsidR="0070189F" w:rsidRPr="0093334A" w:rsidRDefault="0070189F" w:rsidP="00D27121">
            <w:pPr>
              <w:rPr>
                <w:lang w:val="tr-TR"/>
              </w:rPr>
            </w:pPr>
            <w:r w:rsidRPr="0093334A">
              <w:rPr>
                <w:rFonts w:eastAsia="Arial"/>
                <w:color w:val="000000"/>
                <w:lang w:val="tr-TR"/>
              </w:rPr>
              <w:t xml:space="preserve">Katılımcılara oturuma hoş geldiniz deyin ve oturumun hedeflerini tanıtın.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5B6B33DC" w:rsidR="0070189F" w:rsidRPr="0093334A" w:rsidRDefault="0070189F" w:rsidP="0070189F">
            <w:pPr>
              <w:rPr>
                <w:lang w:val="tr-TR"/>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6B1E17C" w14:textId="77777777" w:rsidR="0070189F" w:rsidRPr="0093334A" w:rsidRDefault="0070189F" w:rsidP="0070189F">
            <w:pPr>
              <w:rPr>
                <w:rFonts w:eastAsia="Arial"/>
                <w:color w:val="000000"/>
                <w:lang w:val="tr-TR"/>
              </w:rPr>
            </w:pPr>
          </w:p>
          <w:p w14:paraId="06C21597" w14:textId="65A22F81" w:rsidR="0070189F" w:rsidRPr="0093334A" w:rsidRDefault="0070189F" w:rsidP="0070189F">
            <w:pPr>
              <w:rPr>
                <w:rFonts w:eastAsia="Arial"/>
                <w:color w:val="000000"/>
                <w:lang w:val="tr-TR"/>
              </w:rPr>
            </w:pPr>
            <w:r w:rsidRPr="0093334A">
              <w:rPr>
                <w:rFonts w:eastAsia="Arial"/>
                <w:color w:val="000000"/>
                <w:lang w:val="tr-TR"/>
              </w:rPr>
              <w:t xml:space="preserve">2 </w:t>
            </w:r>
            <w:r w:rsidR="00137FD8" w:rsidRPr="0093334A">
              <w:rPr>
                <w:rFonts w:eastAsia="Arial"/>
                <w:color w:val="000000"/>
                <w:lang w:val="tr-TR"/>
              </w:rPr>
              <w:t>d</w:t>
            </w:r>
            <w:r w:rsidRPr="0093334A">
              <w:rPr>
                <w:rFonts w:eastAsia="Arial"/>
                <w:color w:val="000000"/>
                <w:lang w:val="tr-TR"/>
              </w:rPr>
              <w:t>k</w:t>
            </w:r>
          </w:p>
        </w:tc>
      </w:tr>
      <w:tr w:rsidR="0070189F" w:rsidRPr="0093334A" w14:paraId="1E81CFCA" w14:textId="77777777" w:rsidTr="0028146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C0B2713" w14:textId="77777777" w:rsidR="0070189F" w:rsidRPr="0093334A" w:rsidRDefault="0070189F" w:rsidP="0070189F">
            <w:pPr>
              <w:pStyle w:val="TableSmallBlueHeading"/>
              <w:rPr>
                <w:lang w:val="tr-TR"/>
              </w:rPr>
            </w:pPr>
            <w:r w:rsidRPr="0093334A">
              <w:rPr>
                <w:lang w:val="tr-TR"/>
              </w:rPr>
              <w:t>Etkilenen Nüfuslara Karşı Sorumluluk</w:t>
            </w:r>
          </w:p>
          <w:p w14:paraId="0B155362" w14:textId="77777777" w:rsidR="0070189F" w:rsidRPr="0093334A" w:rsidRDefault="0070189F" w:rsidP="00BF117E">
            <w:pPr>
              <w:rPr>
                <w:rFonts w:eastAsia="Arial"/>
                <w:lang w:val="tr-TR"/>
              </w:rPr>
            </w:pPr>
            <w:r w:rsidRPr="0093334A">
              <w:rPr>
                <w:rFonts w:eastAsia="Arial"/>
                <w:b/>
                <w:lang w:val="tr-TR"/>
              </w:rPr>
              <w:t>Talimatlar:</w:t>
            </w:r>
            <w:r w:rsidRPr="0093334A">
              <w:rPr>
                <w:rFonts w:eastAsia="Arial"/>
                <w:lang w:val="tr-TR"/>
              </w:rPr>
              <w:t xml:space="preserve"> Katılımcılardan etkilenen nüfuslara karşı sorumluluk ve bunun pratikte ne anlama geldiği hakkında düşünmelerini isteyin. Katılımcılardan fikirlerini “post-it” notlarına yazmalarını ve bunları bir kağıtlı tahtaya asmalarını isteyin. Katılımcılar istedikleri sayıda “post-it” notu ekleyebilirler. Katılımcılar bitirdikten sonra 57. slaytı gösterin ve şunları söyleyin: "Etkilenen insanlara karşı sorumluluk, insani yardım görevlilerinin gücü sorumlu bir şekilde kullanma taahhüdüdür: yardım etmeye çalıştığımız insanları hesaba katmak, onlara hesap vermek ve onlar tarafından hesaba çekilmek." İnsani yardım faaliyetlerinde bu, etkilenen insanların farklı ihtiyaçlarını karşılamalarını, kırılganlıklarını ele almalarını, önceden var olan kapasitelerini geliştirmelerini ve program adaptasyonunun şu unsurlar yönlendirilmesini sağlamayı içerir: </w:t>
            </w:r>
          </w:p>
          <w:p w14:paraId="657D3EA2" w14:textId="77777777" w:rsidR="0070189F" w:rsidRPr="0093334A" w:rsidRDefault="0070189F" w:rsidP="00BF117E">
            <w:pPr>
              <w:pStyle w:val="NormalTextBulletsLevel1"/>
              <w:pBdr>
                <w:top w:val="nil"/>
                <w:left w:val="nil"/>
                <w:bottom w:val="nil"/>
                <w:right w:val="nil"/>
                <w:between w:val="nil"/>
              </w:pBdr>
              <w:ind w:left="1003" w:hanging="357"/>
              <w:contextualSpacing w:val="0"/>
              <w:rPr>
                <w:lang w:val="tr-TR"/>
              </w:rPr>
            </w:pPr>
            <w:r w:rsidRPr="0093334A">
              <w:rPr>
                <w:lang w:val="tr-TR"/>
              </w:rPr>
              <w:lastRenderedPageBreak/>
              <w:t>İlgili ve eyleme dönüştürülebilir bilgilerin topluluklara sistematik olarak ve zamanında paylaşılması; </w:t>
            </w:r>
          </w:p>
          <w:p w14:paraId="10D8AB6A" w14:textId="77777777" w:rsidR="0070189F" w:rsidRPr="0093334A" w:rsidRDefault="0070189F" w:rsidP="00BF117E">
            <w:pPr>
              <w:pStyle w:val="NormalTextBulletsLevel1"/>
              <w:pBdr>
                <w:top w:val="nil"/>
                <w:left w:val="nil"/>
                <w:bottom w:val="nil"/>
                <w:right w:val="nil"/>
                <w:between w:val="nil"/>
              </w:pBdr>
              <w:ind w:left="1003" w:hanging="357"/>
              <w:contextualSpacing w:val="0"/>
              <w:rPr>
                <w:lang w:val="tr-TR"/>
              </w:rPr>
            </w:pPr>
            <w:r w:rsidRPr="0093334A">
              <w:rPr>
                <w:lang w:val="tr-TR"/>
              </w:rPr>
              <w:t>Cinsiyet, yaş, engellilik durumu ve diğer farklılıklara bakılmaksızın, etkilenen kişilerin karar alma süreçlerine anlamlı bir şekilde katılımının ve liderliğinin desteklenmesi; </w:t>
            </w:r>
          </w:p>
          <w:p w14:paraId="6334BDD3" w14:textId="77777777" w:rsidR="0070189F" w:rsidRPr="0093334A" w:rsidRDefault="0070189F" w:rsidP="00BF117E">
            <w:pPr>
              <w:pStyle w:val="NormalTextBulletsLevel1"/>
              <w:pBdr>
                <w:top w:val="nil"/>
                <w:left w:val="nil"/>
                <w:bottom w:val="nil"/>
                <w:right w:val="nil"/>
                <w:between w:val="nil"/>
              </w:pBdr>
              <w:ind w:left="1003" w:hanging="357"/>
              <w:contextualSpacing w:val="0"/>
              <w:rPr>
                <w:lang w:val="tr-TR"/>
              </w:rPr>
            </w:pPr>
            <w:r w:rsidRPr="0093334A">
              <w:rPr>
                <w:lang w:val="tr-TR"/>
              </w:rPr>
              <w:t>Cinsel sömürü ve istismar, dolandırıcılık, yolsuzluk ve ırkçılık ve ayrımcılık gibi hassas konular da dahil olmak üzere, etkilenen insanların insani yardım faaliyetlerinin performansını değerlendirmelerini ve yorum yapmalarını sağlamak için topluluk geri bildirim sistemlerinin mevcut ve işler olmasını sağlamak.” </w:t>
            </w:r>
          </w:p>
          <w:p w14:paraId="7A559577" w14:textId="5A8EC4A2" w:rsidR="0070189F" w:rsidRPr="0093334A" w:rsidRDefault="0070189F" w:rsidP="00BF117E">
            <w:pPr>
              <w:rPr>
                <w:rStyle w:val="Emphasis"/>
                <w:rFonts w:eastAsia="Arial"/>
                <w:i w:val="0"/>
                <w:iCs w:val="0"/>
                <w:lang w:val="tr-TR"/>
              </w:rPr>
            </w:pPr>
            <w:r w:rsidRPr="0093334A">
              <w:rPr>
                <w:rFonts w:eastAsia="Arial"/>
                <w:b/>
                <w:bCs/>
                <w:lang w:val="tr-TR"/>
              </w:rPr>
              <w:t>Talimatlar</w:t>
            </w:r>
            <w:r w:rsidRPr="0093334A">
              <w:rPr>
                <w:rFonts w:eastAsia="Arial"/>
                <w:lang w:val="tr-TR"/>
              </w:rPr>
              <w:t xml:space="preserve">: Katılımcılardan “post-it” notları aracılığıyla verdikleri girdileri belirtilen 3 kategori altında sıralamalarını isteyin.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47A9C85" w14:textId="77777777" w:rsidR="0070189F" w:rsidRPr="0093334A" w:rsidRDefault="0070189F" w:rsidP="0070189F">
            <w:pPr>
              <w:rPr>
                <w:rFonts w:eastAsia="Arial"/>
                <w:lang w:val="tr-TR"/>
              </w:rPr>
            </w:pPr>
            <w:r w:rsidRPr="0093334A">
              <w:rPr>
                <w:rFonts w:eastAsia="Arial"/>
                <w:lang w:val="tr-TR"/>
              </w:rPr>
              <w:lastRenderedPageBreak/>
              <w:t xml:space="preserve"> </w:t>
            </w:r>
          </w:p>
          <w:p w14:paraId="7067AC8C" w14:textId="1ED399EC" w:rsidR="0070189F" w:rsidRPr="0093334A" w:rsidRDefault="0070189F" w:rsidP="0070189F">
            <w:pPr>
              <w:rPr>
                <w:lang w:val="tr-TR"/>
              </w:rPr>
            </w:pPr>
            <w:r w:rsidRPr="0093334A">
              <w:rPr>
                <w:rFonts w:eastAsia="Arial"/>
                <w:lang w:val="tr-TR"/>
              </w:rPr>
              <w:t>Katılımcıların fikirlerini paylaşmaları için bir pano bağlantısı paylaşın</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4536621" w14:textId="3317A10C" w:rsidR="0070189F" w:rsidRPr="0093334A" w:rsidRDefault="0070189F" w:rsidP="0070189F">
            <w:pPr>
              <w:spacing w:before="120"/>
              <w:rPr>
                <w:rStyle w:val="Emphasis"/>
                <w:i w:val="0"/>
                <w:iCs w:val="0"/>
                <w:lang w:val="tr-TR"/>
              </w:rPr>
            </w:pPr>
            <w:r w:rsidRPr="0093334A">
              <w:rPr>
                <w:rFonts w:eastAsia="Arial"/>
                <w:lang w:val="tr-TR"/>
              </w:rPr>
              <w:t>20 dk</w:t>
            </w:r>
          </w:p>
        </w:tc>
      </w:tr>
      <w:tr w:rsidR="0070189F" w:rsidRPr="0093334A" w14:paraId="557B9779" w14:textId="77777777" w:rsidTr="00611BA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7A68D88" w14:textId="77777777" w:rsidR="0070189F" w:rsidRPr="0093334A" w:rsidRDefault="0070189F" w:rsidP="0070189F">
            <w:pPr>
              <w:pStyle w:val="TableSmallBlueHeading"/>
              <w:rPr>
                <w:lang w:val="tr-TR"/>
              </w:rPr>
            </w:pPr>
            <w:r w:rsidRPr="0093334A">
              <w:rPr>
                <w:lang w:val="tr-TR"/>
              </w:rPr>
              <w:t>Çocuklara Karşı Sorumluluk</w:t>
            </w:r>
          </w:p>
          <w:p w14:paraId="5B906E40" w14:textId="77777777" w:rsidR="0070189F" w:rsidRPr="0093334A" w:rsidRDefault="0070189F" w:rsidP="0070189F">
            <w:pPr>
              <w:rPr>
                <w:rFonts w:eastAsia="Arial"/>
                <w:b/>
                <w:lang w:val="tr-TR"/>
              </w:rPr>
            </w:pPr>
            <w:r w:rsidRPr="0093334A">
              <w:rPr>
                <w:rFonts w:eastAsia="Arial"/>
                <w:b/>
                <w:lang w:val="tr-TR"/>
              </w:rPr>
              <w:t xml:space="preserve">Talimatlar: </w:t>
            </w:r>
            <w:r w:rsidRPr="0093334A">
              <w:rPr>
                <w:rFonts w:eastAsia="Arial"/>
                <w:lang w:val="tr-TR"/>
              </w:rPr>
              <w:t>Katılımcılardan yanlarında oturan kişiyle çocuklara karşı sorumluluğun ne anlama geldiğini tartışmalarını isteyin. Hızlı bir bilgi alışverişi turu için 5 dakika zaman verin.</w:t>
            </w:r>
            <w:r w:rsidRPr="0093334A">
              <w:rPr>
                <w:rFonts w:eastAsia="Arial"/>
                <w:b/>
                <w:lang w:val="tr-TR"/>
              </w:rPr>
              <w:t xml:space="preserve"> </w:t>
            </w:r>
          </w:p>
          <w:p w14:paraId="4EE270E7" w14:textId="77777777" w:rsidR="0070189F" w:rsidRPr="0093334A" w:rsidRDefault="0070189F" w:rsidP="0070189F">
            <w:pPr>
              <w:rPr>
                <w:rFonts w:eastAsia="Arial"/>
                <w:lang w:val="tr-TR"/>
              </w:rPr>
            </w:pPr>
            <w:r w:rsidRPr="0093334A">
              <w:rPr>
                <w:rFonts w:eastAsia="Arial"/>
                <w:lang w:val="tr-TR"/>
              </w:rPr>
              <w:t xml:space="preserve">Gruptan birkaç yorum yapmasını isteyin. </w:t>
            </w:r>
          </w:p>
          <w:p w14:paraId="31563A56" w14:textId="60123E16" w:rsidR="0070189F" w:rsidRPr="0093334A" w:rsidRDefault="0070189F" w:rsidP="0070189F">
            <w:pPr>
              <w:rPr>
                <w:lang w:val="tr-TR"/>
              </w:rPr>
            </w:pPr>
            <w:r w:rsidRPr="0093334A">
              <w:rPr>
                <w:rFonts w:eastAsia="Arial"/>
                <w:b/>
                <w:lang w:val="tr-TR"/>
              </w:rPr>
              <w:t xml:space="preserve">Açıklayın: </w:t>
            </w:r>
            <w:r w:rsidRPr="0093334A">
              <w:rPr>
                <w:rFonts w:eastAsia="Arial"/>
                <w:lang w:val="tr-TR"/>
              </w:rPr>
              <w:t xml:space="preserve">Tüm insani yardım aktörlerinin çocuklara karşı, onların korunmasına katkıda bulunmak, cinsel istismar ve sömürüden korunmalarını sağlamak ve onları insani hesap verebilirlik ve mülteci </w:t>
            </w:r>
            <w:r w:rsidRPr="0093334A">
              <w:rPr>
                <w:rFonts w:eastAsia="Arial"/>
                <w:lang w:val="tr-TR"/>
              </w:rPr>
              <w:lastRenderedPageBreak/>
              <w:t>koruma prosedürlerine dahil etmek gibi sorumlulukları vardır. Çocuklar anlamlı bir şekilde sürece dahil edilmeli, onlara danışılmalı ve yaşlarına ve gelişim aşamalarına uygun süreçler kapsamında onlarla ortaklık kurulmalıdır.</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4A89C" w14:textId="77777777" w:rsidR="0070189F" w:rsidRPr="0093334A" w:rsidRDefault="0070189F" w:rsidP="0070189F">
            <w:pPr>
              <w:rPr>
                <w:rFonts w:eastAsia="Arial"/>
                <w:lang w:val="tr-TR"/>
              </w:rPr>
            </w:pPr>
          </w:p>
          <w:p w14:paraId="7D25419C" w14:textId="77777777" w:rsidR="0070189F" w:rsidRPr="0093334A" w:rsidRDefault="0070189F" w:rsidP="0070189F">
            <w:pPr>
              <w:rPr>
                <w:rFonts w:eastAsia="Arial"/>
                <w:lang w:val="tr-TR"/>
              </w:rPr>
            </w:pPr>
            <w:r w:rsidRPr="0093334A">
              <w:rPr>
                <w:rFonts w:eastAsia="Arial"/>
                <w:lang w:val="tr-TR"/>
              </w:rPr>
              <w:t xml:space="preserve">2-3 kişilik ara odaları hazırlayın ve bunları 5 dakika süreyle açın. </w:t>
            </w:r>
          </w:p>
          <w:p w14:paraId="1952EED1" w14:textId="77777777" w:rsidR="0070189F" w:rsidRPr="0093334A" w:rsidRDefault="0070189F" w:rsidP="0070189F">
            <w:pPr>
              <w:rPr>
                <w:rFonts w:eastAsia="Arial"/>
                <w:lang w:val="tr-TR"/>
              </w:rPr>
            </w:pPr>
          </w:p>
          <w:p w14:paraId="1DA0860B" w14:textId="77777777" w:rsidR="0070189F" w:rsidRPr="0093334A" w:rsidRDefault="0070189F" w:rsidP="0070189F">
            <w:pPr>
              <w:rPr>
                <w:rFonts w:eastAsia="Arial"/>
                <w:lang w:val="tr-TR"/>
              </w:rPr>
            </w:pPr>
          </w:p>
          <w:p w14:paraId="32431DBA" w14:textId="77777777" w:rsidR="0070189F" w:rsidRPr="0093334A" w:rsidRDefault="0070189F" w:rsidP="0070189F">
            <w:pPr>
              <w:rPr>
                <w:rFonts w:eastAsia="Arial"/>
                <w:lang w:val="tr-TR"/>
              </w:rPr>
            </w:pPr>
          </w:p>
          <w:p w14:paraId="5408B7B4" w14:textId="77777777" w:rsidR="0070189F" w:rsidRPr="0093334A" w:rsidRDefault="0070189F" w:rsidP="0070189F">
            <w:pPr>
              <w:pStyle w:val="TableSmallBlueHeading"/>
              <w:spacing w:before="0" w:line="300" w:lineRule="auto"/>
              <w:rPr>
                <w:lang w:val="tr-TR"/>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8F19968" w14:textId="77777777" w:rsidR="0070189F" w:rsidRPr="0093334A" w:rsidRDefault="0070189F" w:rsidP="0070189F">
            <w:pPr>
              <w:spacing w:before="120"/>
              <w:rPr>
                <w:rFonts w:eastAsia="Arial"/>
                <w:lang w:val="tr-TR"/>
              </w:rPr>
            </w:pPr>
          </w:p>
          <w:p w14:paraId="5796F52F" w14:textId="77777777" w:rsidR="0070189F" w:rsidRPr="0093334A" w:rsidRDefault="0070189F" w:rsidP="0070189F">
            <w:pPr>
              <w:spacing w:before="120"/>
              <w:rPr>
                <w:rFonts w:eastAsia="Arial"/>
                <w:lang w:val="tr-TR"/>
              </w:rPr>
            </w:pPr>
          </w:p>
          <w:p w14:paraId="5548F413" w14:textId="77777777" w:rsidR="0070189F" w:rsidRPr="0093334A" w:rsidRDefault="0070189F" w:rsidP="0070189F">
            <w:pPr>
              <w:spacing w:before="120"/>
              <w:rPr>
                <w:rFonts w:eastAsia="Arial"/>
                <w:lang w:val="tr-TR"/>
              </w:rPr>
            </w:pPr>
            <w:r w:rsidRPr="0093334A">
              <w:rPr>
                <w:rFonts w:eastAsia="Arial"/>
                <w:lang w:val="tr-TR"/>
              </w:rPr>
              <w:t>10 dk</w:t>
            </w:r>
          </w:p>
          <w:p w14:paraId="6AC85B3C" w14:textId="77777777" w:rsidR="0070189F" w:rsidRPr="0093334A" w:rsidRDefault="0070189F" w:rsidP="0070189F">
            <w:pPr>
              <w:spacing w:before="120"/>
              <w:rPr>
                <w:rFonts w:eastAsia="Arial"/>
                <w:lang w:val="tr-TR"/>
              </w:rPr>
            </w:pPr>
          </w:p>
          <w:p w14:paraId="6D7C52A6" w14:textId="53D83838" w:rsidR="0070189F" w:rsidRPr="0093334A" w:rsidRDefault="0070189F" w:rsidP="0070189F">
            <w:pPr>
              <w:spacing w:before="120"/>
              <w:rPr>
                <w:rStyle w:val="Emphasis"/>
                <w:i w:val="0"/>
                <w:iCs w:val="0"/>
                <w:lang w:val="tr-TR"/>
              </w:rPr>
            </w:pPr>
          </w:p>
        </w:tc>
      </w:tr>
      <w:tr w:rsidR="0070189F" w:rsidRPr="0093334A" w14:paraId="7819A86E"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36100F0" w14:textId="77777777" w:rsidR="0070189F" w:rsidRPr="0093334A" w:rsidRDefault="0070189F" w:rsidP="0070189F">
            <w:pPr>
              <w:pStyle w:val="TableSmallBlueHeading"/>
              <w:rPr>
                <w:lang w:val="tr-TR"/>
              </w:rPr>
            </w:pPr>
            <w:r w:rsidRPr="0093334A">
              <w:rPr>
                <w:lang w:val="tr-TR"/>
              </w:rPr>
              <w:t xml:space="preserve"> Uygulamada Çocuklara Karşı Sorumluluk </w:t>
            </w:r>
          </w:p>
          <w:p w14:paraId="5B6DBF7E" w14:textId="77777777" w:rsidR="0070189F" w:rsidRPr="0093334A" w:rsidRDefault="0070189F" w:rsidP="0070189F">
            <w:pPr>
              <w:rPr>
                <w:rFonts w:eastAsia="Arial"/>
                <w:lang w:val="tr-TR"/>
              </w:rPr>
            </w:pPr>
            <w:r w:rsidRPr="0093334A">
              <w:rPr>
                <w:rFonts w:eastAsia="Arial"/>
                <w:b/>
                <w:lang w:val="tr-TR"/>
              </w:rPr>
              <w:t xml:space="preserve">Talimatlar: </w:t>
            </w:r>
            <w:r w:rsidRPr="0093334A">
              <w:rPr>
                <w:rFonts w:eastAsia="Arial"/>
                <w:lang w:val="tr-TR"/>
              </w:rPr>
              <w:t xml:space="preserve">58. slaytı gösterin ve katılımcılardan küçük gruplar halinde vaka çalışmalarını okumalarını (destekleyici bilgiler bölümüne bakın) ve her bir vaka çalışması için aşağıda yer alan soruları tartışmalarını isteyin: </w:t>
            </w:r>
          </w:p>
          <w:p w14:paraId="1C58297B" w14:textId="77777777" w:rsidR="0070189F" w:rsidRPr="0093334A" w:rsidRDefault="0070189F" w:rsidP="004570DD">
            <w:pPr>
              <w:pStyle w:val="NormalTextBulletsLevel1"/>
              <w:pBdr>
                <w:top w:val="nil"/>
                <w:left w:val="nil"/>
                <w:bottom w:val="nil"/>
                <w:right w:val="nil"/>
                <w:between w:val="nil"/>
              </w:pBdr>
              <w:spacing w:after="40" w:line="264" w:lineRule="auto"/>
              <w:ind w:left="1003" w:hanging="357"/>
              <w:contextualSpacing w:val="0"/>
              <w:rPr>
                <w:lang w:val="tr-TR"/>
              </w:rPr>
            </w:pPr>
            <w:r w:rsidRPr="0093334A">
              <w:rPr>
                <w:lang w:val="tr-TR"/>
              </w:rPr>
              <w:t>Tanımlanan eylem sizin bağlamınız için geçerli mi?</w:t>
            </w:r>
          </w:p>
          <w:p w14:paraId="7D3C0BF4" w14:textId="77777777" w:rsidR="0070189F" w:rsidRPr="0093334A" w:rsidRDefault="0070189F" w:rsidP="004570DD">
            <w:pPr>
              <w:pStyle w:val="NormalTextBulletsLevel1"/>
              <w:pBdr>
                <w:top w:val="nil"/>
                <w:left w:val="nil"/>
                <w:bottom w:val="nil"/>
                <w:right w:val="nil"/>
                <w:between w:val="nil"/>
              </w:pBdr>
              <w:spacing w:after="40" w:line="264" w:lineRule="auto"/>
              <w:ind w:left="1003" w:hanging="357"/>
              <w:contextualSpacing w:val="0"/>
              <w:rPr>
                <w:lang w:val="tr-TR"/>
              </w:rPr>
            </w:pPr>
            <w:r w:rsidRPr="0093334A">
              <w:rPr>
                <w:lang w:val="tr-TR"/>
              </w:rPr>
              <w:t xml:space="preserve">Bu tür bir faaliyeti uygularken </w:t>
            </w:r>
            <w:proofErr w:type="spellStart"/>
            <w:r w:rsidRPr="0093334A">
              <w:rPr>
                <w:lang w:val="tr-TR"/>
              </w:rPr>
              <w:t>zorluklarlakarşılaşır</w:t>
            </w:r>
            <w:proofErr w:type="spellEnd"/>
            <w:r w:rsidRPr="0093334A">
              <w:rPr>
                <w:lang w:val="tr-TR"/>
              </w:rPr>
              <w:t xml:space="preserve"> mıydınız?</w:t>
            </w:r>
          </w:p>
          <w:p w14:paraId="03A3794B" w14:textId="77777777" w:rsidR="0070189F" w:rsidRPr="0093334A" w:rsidRDefault="0070189F" w:rsidP="0070189F">
            <w:pPr>
              <w:rPr>
                <w:rFonts w:eastAsia="Arial"/>
                <w:lang w:val="tr-TR"/>
              </w:rPr>
            </w:pPr>
            <w:r w:rsidRPr="0093334A">
              <w:rPr>
                <w:rFonts w:eastAsia="Arial"/>
                <w:lang w:val="tr-TR"/>
              </w:rPr>
              <w:t>Okuma ve tartışma için 20 dakika zaman tanıyın.</w:t>
            </w:r>
          </w:p>
          <w:p w14:paraId="3170EA12" w14:textId="77777777" w:rsidR="0070189F" w:rsidRPr="0093334A" w:rsidRDefault="0070189F" w:rsidP="0070189F">
            <w:pPr>
              <w:rPr>
                <w:rFonts w:eastAsia="Arial"/>
                <w:lang w:val="tr-TR"/>
              </w:rPr>
            </w:pPr>
            <w:r w:rsidRPr="0093334A">
              <w:rPr>
                <w:rFonts w:eastAsia="Arial"/>
                <w:lang w:val="tr-TR"/>
              </w:rPr>
              <w:t>Grubu tekrar bir araya getirin ve her gruptan bazı yorumlar isteyin.</w:t>
            </w:r>
          </w:p>
          <w:p w14:paraId="7F0D7DC8" w14:textId="77777777" w:rsidR="0070189F" w:rsidRPr="0093334A" w:rsidRDefault="0070189F" w:rsidP="0070189F">
            <w:pPr>
              <w:rPr>
                <w:rFonts w:eastAsia="Arial"/>
                <w:lang w:val="tr-TR"/>
              </w:rPr>
            </w:pPr>
            <w:r w:rsidRPr="0093334A">
              <w:rPr>
                <w:rFonts w:eastAsia="Arial"/>
                <w:lang w:val="tr-TR"/>
              </w:rPr>
              <w:t xml:space="preserve">Slayt 59'u gösterin ve Çocuklara Karşı Sorumluluğun uygulamada nasıl göründüğünü açıklayın. </w:t>
            </w:r>
          </w:p>
          <w:p w14:paraId="439F6BF9" w14:textId="77777777" w:rsidR="0070189F" w:rsidRPr="0093334A" w:rsidRDefault="0070189F" w:rsidP="004570DD">
            <w:pPr>
              <w:pStyle w:val="NormalTextBulletsLevel1"/>
              <w:pBdr>
                <w:top w:val="nil"/>
                <w:left w:val="nil"/>
                <w:bottom w:val="nil"/>
                <w:right w:val="nil"/>
                <w:between w:val="nil"/>
              </w:pBdr>
              <w:spacing w:after="40" w:line="264" w:lineRule="auto"/>
              <w:ind w:left="1003" w:hanging="357"/>
              <w:contextualSpacing w:val="0"/>
              <w:rPr>
                <w:lang w:val="tr-TR"/>
              </w:rPr>
            </w:pPr>
            <w:r w:rsidRPr="0093334A">
              <w:rPr>
                <w:lang w:val="tr-TR"/>
              </w:rPr>
              <w:t xml:space="preserve">Düzenli, zamanında ve erişilebilir bilgi paylaşımı. </w:t>
            </w:r>
          </w:p>
          <w:p w14:paraId="55FE1522" w14:textId="77777777" w:rsidR="0070189F" w:rsidRPr="0093334A" w:rsidRDefault="0070189F" w:rsidP="004570DD">
            <w:pPr>
              <w:pStyle w:val="NormalTextBulletsLevel1"/>
              <w:pBdr>
                <w:top w:val="nil"/>
                <w:left w:val="nil"/>
                <w:bottom w:val="nil"/>
                <w:right w:val="nil"/>
                <w:between w:val="nil"/>
              </w:pBdr>
              <w:spacing w:after="40" w:line="264" w:lineRule="auto"/>
              <w:ind w:left="1003" w:hanging="357"/>
              <w:contextualSpacing w:val="0"/>
              <w:rPr>
                <w:lang w:val="tr-TR"/>
              </w:rPr>
            </w:pPr>
            <w:proofErr w:type="gramStart"/>
            <w:r w:rsidRPr="0093334A">
              <w:rPr>
                <w:lang w:val="tr-TR"/>
              </w:rPr>
              <w:t>Katılım -</w:t>
            </w:r>
            <w:proofErr w:type="gramEnd"/>
            <w:r w:rsidRPr="0093334A">
              <w:rPr>
                <w:lang w:val="tr-TR"/>
              </w:rPr>
              <w:t xml:space="preserve"> birlikte tartışmak, birlikte karar vermek ve çocuklarla birlikte çalışmak.</w:t>
            </w:r>
          </w:p>
          <w:p w14:paraId="0F7DA5DA" w14:textId="77777777" w:rsidR="0070189F" w:rsidRPr="0093334A" w:rsidRDefault="0070189F" w:rsidP="004570DD">
            <w:pPr>
              <w:pStyle w:val="NormalTextBulletsLevel1"/>
              <w:pBdr>
                <w:top w:val="nil"/>
                <w:left w:val="nil"/>
                <w:bottom w:val="nil"/>
                <w:right w:val="nil"/>
                <w:between w:val="nil"/>
              </w:pBdr>
              <w:spacing w:after="40" w:line="264" w:lineRule="auto"/>
              <w:ind w:left="1003" w:hanging="357"/>
              <w:contextualSpacing w:val="0"/>
              <w:rPr>
                <w:lang w:val="tr-TR"/>
              </w:rPr>
            </w:pPr>
            <w:r w:rsidRPr="0093334A">
              <w:rPr>
                <w:lang w:val="tr-TR"/>
              </w:rPr>
              <w:t>Proaktif olarak çocuklardan geri bildirim istemek ve şikayetlerini ele almak.</w:t>
            </w:r>
          </w:p>
          <w:p w14:paraId="62505045" w14:textId="77777777" w:rsidR="0070189F" w:rsidRPr="0093334A" w:rsidRDefault="0070189F" w:rsidP="004570DD">
            <w:pPr>
              <w:pStyle w:val="NormalTextBulletsLevel1"/>
              <w:pBdr>
                <w:top w:val="nil"/>
                <w:left w:val="nil"/>
                <w:bottom w:val="nil"/>
                <w:right w:val="nil"/>
                <w:between w:val="nil"/>
              </w:pBdr>
              <w:spacing w:after="40" w:line="264" w:lineRule="auto"/>
              <w:ind w:left="1003" w:hanging="357"/>
              <w:contextualSpacing w:val="0"/>
              <w:rPr>
                <w:lang w:val="tr-TR"/>
              </w:rPr>
            </w:pPr>
            <w:r w:rsidRPr="0093334A">
              <w:rPr>
                <w:lang w:val="tr-TR"/>
              </w:rPr>
              <w:lastRenderedPageBreak/>
              <w:t xml:space="preserve">İzleme, değerlendirme ve öğrenme: izleme ve değerlendirme çalışmalarımızda çocuklara söz hakkı vermek. </w:t>
            </w:r>
          </w:p>
          <w:p w14:paraId="3E244A1F" w14:textId="77777777" w:rsidR="0070189F" w:rsidRPr="0093334A" w:rsidRDefault="0070189F" w:rsidP="004570DD">
            <w:pPr>
              <w:pStyle w:val="NormalTextBulletsLevel1"/>
              <w:pBdr>
                <w:top w:val="nil"/>
                <w:left w:val="nil"/>
                <w:bottom w:val="nil"/>
                <w:right w:val="nil"/>
                <w:between w:val="nil"/>
              </w:pBdr>
              <w:spacing w:after="40" w:line="264" w:lineRule="auto"/>
              <w:ind w:left="1003" w:hanging="357"/>
              <w:contextualSpacing w:val="0"/>
              <w:rPr>
                <w:lang w:val="tr-TR"/>
              </w:rPr>
            </w:pPr>
            <w:r w:rsidRPr="0093334A">
              <w:rPr>
                <w:lang w:val="tr-TR"/>
              </w:rPr>
              <w:t>Sorumlu programlama için personel yetkinliklerinin güçlendirilmesi.</w:t>
            </w:r>
          </w:p>
          <w:p w14:paraId="460C67E7" w14:textId="6B2333BC" w:rsidR="0070189F" w:rsidRPr="0093334A" w:rsidRDefault="0070189F" w:rsidP="004570DD">
            <w:pPr>
              <w:pStyle w:val="NormalTextBulletsLevel1"/>
              <w:numPr>
                <w:ilvl w:val="0"/>
                <w:numId w:val="0"/>
              </w:numPr>
              <w:rPr>
                <w:b/>
                <w:sz w:val="6"/>
                <w:szCs w:val="6"/>
                <w:lang w:val="tr-TR"/>
              </w:rPr>
            </w:pP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13C660D" w14:textId="77777777" w:rsidR="0070189F" w:rsidRPr="0093334A" w:rsidRDefault="0070189F" w:rsidP="0070189F">
            <w:pPr>
              <w:rPr>
                <w:rFonts w:eastAsia="Arial"/>
                <w:lang w:val="tr-TR"/>
              </w:rPr>
            </w:pPr>
            <w:r w:rsidRPr="0093334A">
              <w:rPr>
                <w:rFonts w:eastAsia="Arial"/>
                <w:lang w:val="tr-TR"/>
              </w:rPr>
              <w:lastRenderedPageBreak/>
              <w:t>4-5 kişilik ara odalar hazırlayın. Sohbet aracılığıyla vaka çalışmalarını veya vaka çalışmalarının bağlantısını paylaşın.</w:t>
            </w:r>
          </w:p>
          <w:p w14:paraId="5523AB95" w14:textId="77777777" w:rsidR="0070189F" w:rsidRPr="0093334A" w:rsidRDefault="0070189F" w:rsidP="0070189F">
            <w:pPr>
              <w:rPr>
                <w:rFonts w:eastAsia="Arial"/>
                <w:lang w:val="tr-TR"/>
              </w:rPr>
            </w:pPr>
            <w:r w:rsidRPr="0093334A">
              <w:rPr>
                <w:rFonts w:eastAsia="Arial"/>
                <w:lang w:val="tr-TR"/>
              </w:rPr>
              <w:t>Soruları kopyalayın ve sohbete yapıştırın.</w:t>
            </w:r>
          </w:p>
          <w:p w14:paraId="547A4912" w14:textId="77777777" w:rsidR="0070189F" w:rsidRPr="0093334A" w:rsidRDefault="0070189F" w:rsidP="0070189F">
            <w:pPr>
              <w:rPr>
                <w:rFonts w:eastAsia="Arial"/>
                <w:lang w:val="tr-TR"/>
              </w:rPr>
            </w:pPr>
            <w:r w:rsidRPr="0093334A">
              <w:rPr>
                <w:rFonts w:eastAsia="Arial"/>
                <w:lang w:val="tr-TR"/>
              </w:rPr>
              <w:t xml:space="preserve">Ara odaları 20 dakika süreyle açın ve gerektiğinde destek olmak için gruplar arasında dolaşın. </w:t>
            </w:r>
          </w:p>
          <w:p w14:paraId="64FAECDF" w14:textId="77777777" w:rsidR="0070189F" w:rsidRPr="0093334A" w:rsidRDefault="0070189F" w:rsidP="0070189F">
            <w:pPr>
              <w:pStyle w:val="TableSmallBlueHeading"/>
              <w:spacing w:before="0" w:line="300" w:lineRule="auto"/>
              <w:rPr>
                <w:lang w:val="tr-TR"/>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95E0CB1" w14:textId="53689147" w:rsidR="0070189F" w:rsidRPr="0093334A" w:rsidRDefault="0070189F" w:rsidP="0070189F">
            <w:pPr>
              <w:spacing w:before="120"/>
              <w:rPr>
                <w:lang w:val="tr-TR"/>
              </w:rPr>
            </w:pPr>
            <w:r w:rsidRPr="0093334A">
              <w:rPr>
                <w:rFonts w:eastAsia="Arial"/>
                <w:lang w:val="tr-TR"/>
              </w:rPr>
              <w:t>40 dk</w:t>
            </w:r>
          </w:p>
        </w:tc>
      </w:tr>
      <w:tr w:rsidR="0070189F" w:rsidRPr="0093334A" w14:paraId="354E4CD5"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F7C0DD9" w14:textId="77777777" w:rsidR="0070189F" w:rsidRPr="0093334A" w:rsidRDefault="0070189F" w:rsidP="0070189F">
            <w:pPr>
              <w:pStyle w:val="TableSmallBlueHeading"/>
              <w:rPr>
                <w:lang w:val="tr-TR"/>
              </w:rPr>
            </w:pPr>
            <w:r w:rsidRPr="0093334A">
              <w:rPr>
                <w:lang w:val="tr-TR"/>
              </w:rPr>
              <w:t>Oturum özeti</w:t>
            </w:r>
          </w:p>
          <w:p w14:paraId="6A3B54A2" w14:textId="77777777" w:rsidR="0070189F" w:rsidRPr="0093334A" w:rsidRDefault="0070189F" w:rsidP="0070189F">
            <w:pPr>
              <w:rPr>
                <w:lang w:val="tr-TR"/>
              </w:rPr>
            </w:pPr>
            <w:r w:rsidRPr="0093334A">
              <w:rPr>
                <w:rFonts w:eastAsia="Arial"/>
                <w:color w:val="000000"/>
                <w:lang w:val="tr-TR"/>
              </w:rPr>
              <w:t>Katılımcılara öğrenme günlüklerini istedikleri zaman kullanarak temel öğrenme noktalarını not edebileceklerini hatırlatın ve 60. slaytı göstererek oturumu özetleyin. </w:t>
            </w:r>
          </w:p>
          <w:p w14:paraId="5FA601D0" w14:textId="77777777" w:rsidR="0070189F" w:rsidRPr="0093334A" w:rsidRDefault="0070189F" w:rsidP="0070189F">
            <w:pPr>
              <w:rPr>
                <w:lang w:val="tr-TR"/>
              </w:rPr>
            </w:pPr>
            <w:r w:rsidRPr="0093334A">
              <w:rPr>
                <w:rFonts w:eastAsia="Arial"/>
                <w:color w:val="000000"/>
                <w:lang w:val="tr-TR"/>
              </w:rPr>
              <w:t>Yansıtıcı uygulamaya yönelik öneri niteliğindeki sorular: </w:t>
            </w:r>
          </w:p>
          <w:p w14:paraId="7EA06133" w14:textId="77777777" w:rsidR="0070189F" w:rsidRPr="0093334A" w:rsidRDefault="0070189F" w:rsidP="004570DD">
            <w:pPr>
              <w:pStyle w:val="NormalTextBulletsLevel1"/>
              <w:pBdr>
                <w:top w:val="nil"/>
                <w:left w:val="nil"/>
                <w:bottom w:val="nil"/>
                <w:right w:val="nil"/>
                <w:between w:val="nil"/>
              </w:pBdr>
              <w:spacing w:after="40" w:line="264" w:lineRule="auto"/>
              <w:ind w:left="1003" w:hanging="357"/>
              <w:contextualSpacing w:val="0"/>
              <w:rPr>
                <w:lang w:val="tr-TR"/>
              </w:rPr>
            </w:pPr>
            <w:r w:rsidRPr="0093334A">
              <w:rPr>
                <w:lang w:val="tr-TR"/>
              </w:rPr>
              <w:t>Bugün çocuklara karşı sorumluluk hakkında öğrendiklerinizle neler yapabilirsiniz?</w:t>
            </w:r>
          </w:p>
          <w:p w14:paraId="612EF15E" w14:textId="77777777" w:rsidR="0070189F" w:rsidRPr="0093334A" w:rsidRDefault="0070189F" w:rsidP="004570DD">
            <w:pPr>
              <w:pStyle w:val="NormalTextBulletsLevel1"/>
              <w:spacing w:after="40" w:line="264" w:lineRule="auto"/>
              <w:ind w:left="1003" w:hanging="357"/>
              <w:contextualSpacing w:val="0"/>
              <w:rPr>
                <w:lang w:val="tr-TR"/>
              </w:rPr>
            </w:pPr>
            <w:r w:rsidRPr="0093334A">
              <w:rPr>
                <w:lang w:val="tr-TR"/>
              </w:rPr>
              <w:t>Öğrendiğiniz en önemli şey nedir?</w:t>
            </w:r>
            <w:r w:rsidR="004570DD" w:rsidRPr="0093334A">
              <w:rPr>
                <w:lang w:val="tr-TR"/>
              </w:rPr>
              <w:t xml:space="preserve"> </w:t>
            </w:r>
          </w:p>
          <w:p w14:paraId="580FB553" w14:textId="54A1320F" w:rsidR="004570DD" w:rsidRPr="0093334A" w:rsidRDefault="004570DD" w:rsidP="004570DD">
            <w:pPr>
              <w:pStyle w:val="NormalTextBulletsLevel1"/>
              <w:numPr>
                <w:ilvl w:val="0"/>
                <w:numId w:val="0"/>
              </w:numPr>
              <w:spacing w:after="40" w:line="264" w:lineRule="auto"/>
              <w:ind w:left="1004" w:hanging="360"/>
              <w:contextualSpacing w:val="0"/>
              <w:rPr>
                <w:sz w:val="18"/>
                <w:szCs w:val="18"/>
                <w:lang w:val="tr-TR"/>
              </w:rPr>
            </w:pP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DAC0691" w14:textId="77777777" w:rsidR="0070189F" w:rsidRPr="0093334A" w:rsidRDefault="0070189F" w:rsidP="0070189F">
            <w:pPr>
              <w:pStyle w:val="TableSmallBlueHeading"/>
              <w:spacing w:before="0" w:line="300" w:lineRule="auto"/>
              <w:rPr>
                <w:lang w:val="tr-TR"/>
              </w:r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B84EB92" w14:textId="3E67C583" w:rsidR="0070189F" w:rsidRPr="0093334A" w:rsidRDefault="0070189F" w:rsidP="0070189F">
            <w:pPr>
              <w:spacing w:before="120"/>
              <w:rPr>
                <w:lang w:val="tr-TR"/>
              </w:rPr>
            </w:pPr>
            <w:r w:rsidRPr="0093334A">
              <w:rPr>
                <w:rFonts w:eastAsia="Arial"/>
                <w:color w:val="000000"/>
                <w:lang w:val="tr-TR"/>
              </w:rPr>
              <w:t>8 dk</w:t>
            </w:r>
          </w:p>
        </w:tc>
      </w:tr>
    </w:tbl>
    <w:p w14:paraId="29EBB6D8" w14:textId="77777777" w:rsidR="001460F9" w:rsidRPr="0093334A" w:rsidRDefault="001460F9" w:rsidP="00486E52">
      <w:pPr>
        <w:rPr>
          <w:lang w:val="tr-TR"/>
        </w:rPr>
      </w:pPr>
    </w:p>
    <w:p w14:paraId="63EACC66" w14:textId="417B1131" w:rsidR="001460F9" w:rsidRPr="0093334A" w:rsidRDefault="00575188" w:rsidP="00575188">
      <w:pPr>
        <w:pStyle w:val="1Heading1"/>
        <w:rPr>
          <w:rFonts w:eastAsia="Roboto Condensed"/>
          <w:lang w:val="tr-TR"/>
        </w:rPr>
      </w:pPr>
      <w:r w:rsidRPr="0093334A">
        <w:rPr>
          <w:rFonts w:eastAsia="Roboto Condensed"/>
          <w:lang w:val="tr-TR"/>
        </w:rPr>
        <w:t>Destekleyici Bilgiler</w:t>
      </w:r>
    </w:p>
    <w:p w14:paraId="4A20BBD5" w14:textId="77777777" w:rsidR="0093334A" w:rsidRPr="0093334A" w:rsidRDefault="0093334A" w:rsidP="0093334A">
      <w:pPr>
        <w:pStyle w:val="TableSmallBlueHeading"/>
        <w:rPr>
          <w:lang w:val="tr-TR"/>
        </w:rPr>
      </w:pPr>
      <w:proofErr w:type="spellStart"/>
      <w:r w:rsidRPr="0093334A">
        <w:rPr>
          <w:lang w:val="tr-TR"/>
        </w:rPr>
        <w:t>Haiyan</w:t>
      </w:r>
      <w:proofErr w:type="spellEnd"/>
      <w:r w:rsidRPr="0093334A">
        <w:rPr>
          <w:lang w:val="tr-TR"/>
        </w:rPr>
        <w:t xml:space="preserve"> Tayfunu Değerlendirmesinde Çocuklarla Bilgi Alışverişi</w:t>
      </w:r>
    </w:p>
    <w:p w14:paraId="64D2BDCF" w14:textId="77777777" w:rsidR="0093334A" w:rsidRPr="0093334A" w:rsidRDefault="0093334A" w:rsidP="0093334A">
      <w:pPr>
        <w:rPr>
          <w:lang w:val="tr-TR"/>
        </w:rPr>
      </w:pPr>
      <w:proofErr w:type="spellStart"/>
      <w:r w:rsidRPr="0093334A">
        <w:rPr>
          <w:lang w:val="tr-TR"/>
        </w:rPr>
        <w:t>Save</w:t>
      </w:r>
      <w:proofErr w:type="spellEnd"/>
      <w:r w:rsidRPr="0093334A">
        <w:rPr>
          <w:lang w:val="tr-TR"/>
        </w:rPr>
        <w:t xml:space="preserve"> </w:t>
      </w:r>
      <w:proofErr w:type="spellStart"/>
      <w:r w:rsidRPr="0093334A">
        <w:rPr>
          <w:lang w:val="tr-TR"/>
        </w:rPr>
        <w:t>the</w:t>
      </w:r>
      <w:proofErr w:type="spellEnd"/>
      <w:r w:rsidRPr="0093334A">
        <w:rPr>
          <w:lang w:val="tr-TR"/>
        </w:rPr>
        <w:t xml:space="preserve"> </w:t>
      </w:r>
      <w:proofErr w:type="spellStart"/>
      <w:r w:rsidRPr="0093334A">
        <w:rPr>
          <w:lang w:val="tr-TR"/>
        </w:rPr>
        <w:t>Children</w:t>
      </w:r>
      <w:proofErr w:type="spellEnd"/>
      <w:r w:rsidRPr="0093334A">
        <w:rPr>
          <w:lang w:val="tr-TR"/>
        </w:rPr>
        <w:t xml:space="preserve"> ve diğer kuruluşlar, 2013 yılında Filipinler'deki </w:t>
      </w:r>
      <w:proofErr w:type="spellStart"/>
      <w:r w:rsidRPr="0093334A">
        <w:rPr>
          <w:lang w:val="tr-TR"/>
        </w:rPr>
        <w:t>Haiyan</w:t>
      </w:r>
      <w:proofErr w:type="spellEnd"/>
      <w:r w:rsidRPr="0093334A">
        <w:rPr>
          <w:lang w:val="tr-TR"/>
        </w:rPr>
        <w:t xml:space="preserve"> Tayfunu Müdahalesi sırasında 124 çocuğun katılımıyla bir Çocuk Çok Sektörlü İlk Hızlı Değerlendirme (MIRA) uygulaması gerçekleştirmiştir. İnsani Yardım Eylemi </w:t>
      </w:r>
      <w:proofErr w:type="spellStart"/>
      <w:r w:rsidRPr="0093334A">
        <w:rPr>
          <w:lang w:val="tr-TR"/>
        </w:rPr>
        <w:t>Değerlendirmesi'ne</w:t>
      </w:r>
      <w:proofErr w:type="spellEnd"/>
      <w:r w:rsidRPr="0093334A">
        <w:rPr>
          <w:lang w:val="tr-TR"/>
        </w:rPr>
        <w:t xml:space="preserve"> (2015) göre, bulgular </w:t>
      </w:r>
      <w:proofErr w:type="spellStart"/>
      <w:r w:rsidRPr="0093334A">
        <w:rPr>
          <w:lang w:val="tr-TR"/>
        </w:rPr>
        <w:t>Save</w:t>
      </w:r>
      <w:proofErr w:type="spellEnd"/>
      <w:r w:rsidRPr="0093334A">
        <w:rPr>
          <w:lang w:val="tr-TR"/>
        </w:rPr>
        <w:t xml:space="preserve"> </w:t>
      </w:r>
      <w:proofErr w:type="spellStart"/>
      <w:r w:rsidRPr="0093334A">
        <w:rPr>
          <w:lang w:val="tr-TR"/>
        </w:rPr>
        <w:t>the</w:t>
      </w:r>
      <w:proofErr w:type="spellEnd"/>
      <w:r w:rsidRPr="0093334A">
        <w:rPr>
          <w:lang w:val="tr-TR"/>
        </w:rPr>
        <w:t xml:space="preserve"> </w:t>
      </w:r>
      <w:proofErr w:type="spellStart"/>
      <w:r w:rsidRPr="0093334A">
        <w:rPr>
          <w:lang w:val="tr-TR"/>
        </w:rPr>
        <w:t>Children'ın</w:t>
      </w:r>
      <w:proofErr w:type="spellEnd"/>
      <w:r w:rsidRPr="0093334A">
        <w:rPr>
          <w:lang w:val="tr-TR"/>
        </w:rPr>
        <w:t xml:space="preserve"> müdahalelerine yön vermiş ve kuruluş, çocuklardan yüksek düzeyde memnuniyet alarak çocuk odaklı bir müdahale uyguladığını ortaya koymuştur. Belirgin bir şekilde, Filipinler hükümeti tarafından 2016 yılında kabul edilen ve gelecekteki acil durumlar için </w:t>
      </w:r>
      <w:r w:rsidRPr="0093334A">
        <w:rPr>
          <w:lang w:val="tr-TR"/>
        </w:rPr>
        <w:lastRenderedPageBreak/>
        <w:t xml:space="preserve">çocukları hazırlıklı olma süreçlerine dahil etme ihtiyacı ve çocuklar için kapsayıcı bir müdahale ihtiyacı da dahil olmak üzere yasal bir çerçeve sağlayan Çocuklara Yardım ve Koruma Yasası için de bilgi kaynağı olarak hizmet etmiştir. </w:t>
      </w:r>
    </w:p>
    <w:p w14:paraId="09C5ED27" w14:textId="77777777" w:rsidR="0093334A" w:rsidRPr="0093334A" w:rsidRDefault="0093334A" w:rsidP="0093334A">
      <w:pPr>
        <w:rPr>
          <w:lang w:val="tr-TR"/>
        </w:rPr>
      </w:pPr>
    </w:p>
    <w:p w14:paraId="03C88977" w14:textId="77777777" w:rsidR="0093334A" w:rsidRPr="0093334A" w:rsidRDefault="0093334A" w:rsidP="0093334A">
      <w:pPr>
        <w:pStyle w:val="TableSmallBlueHeading"/>
        <w:rPr>
          <w:lang w:val="tr-TR"/>
        </w:rPr>
      </w:pPr>
      <w:r w:rsidRPr="0093334A">
        <w:rPr>
          <w:lang w:val="tr-TR"/>
        </w:rPr>
        <w:t xml:space="preserve">Irak ve Bangladeş'te Çocuk Dostu Kullanıcı Merkezli Tasarım </w:t>
      </w:r>
    </w:p>
    <w:p w14:paraId="3F4E56D9" w14:textId="77777777" w:rsidR="0093334A" w:rsidRPr="0093334A" w:rsidRDefault="0093334A" w:rsidP="0093334A">
      <w:pPr>
        <w:rPr>
          <w:lang w:val="tr-TR"/>
        </w:rPr>
      </w:pPr>
      <w:proofErr w:type="spellStart"/>
      <w:r w:rsidRPr="0093334A">
        <w:rPr>
          <w:lang w:val="tr-TR"/>
        </w:rPr>
        <w:t>Save</w:t>
      </w:r>
      <w:proofErr w:type="spellEnd"/>
      <w:r w:rsidRPr="0093334A">
        <w:rPr>
          <w:lang w:val="tr-TR"/>
        </w:rPr>
        <w:t xml:space="preserve"> </w:t>
      </w:r>
      <w:proofErr w:type="spellStart"/>
      <w:r w:rsidRPr="0093334A">
        <w:rPr>
          <w:lang w:val="tr-TR"/>
        </w:rPr>
        <w:t>the</w:t>
      </w:r>
      <w:proofErr w:type="spellEnd"/>
      <w:r w:rsidRPr="0093334A">
        <w:rPr>
          <w:lang w:val="tr-TR"/>
        </w:rPr>
        <w:t xml:space="preserve"> </w:t>
      </w:r>
      <w:proofErr w:type="spellStart"/>
      <w:r w:rsidRPr="0093334A">
        <w:rPr>
          <w:lang w:val="tr-TR"/>
        </w:rPr>
        <w:t>Children</w:t>
      </w:r>
      <w:proofErr w:type="spellEnd"/>
      <w:r w:rsidRPr="0093334A">
        <w:rPr>
          <w:lang w:val="tr-TR"/>
        </w:rPr>
        <w:t xml:space="preserve"> ve </w:t>
      </w:r>
      <w:proofErr w:type="spellStart"/>
      <w:r w:rsidRPr="0093334A">
        <w:rPr>
          <w:lang w:val="tr-TR"/>
        </w:rPr>
        <w:t>Eclipse</w:t>
      </w:r>
      <w:proofErr w:type="spellEnd"/>
      <w:r w:rsidRPr="0093334A">
        <w:rPr>
          <w:lang w:val="tr-TR"/>
        </w:rPr>
        <w:t xml:space="preserve"> </w:t>
      </w:r>
      <w:proofErr w:type="spellStart"/>
      <w:r w:rsidRPr="0093334A">
        <w:rPr>
          <w:lang w:val="tr-TR"/>
        </w:rPr>
        <w:t>Experience</w:t>
      </w:r>
      <w:proofErr w:type="spellEnd"/>
      <w:r w:rsidRPr="0093334A">
        <w:rPr>
          <w:lang w:val="tr-TR"/>
        </w:rPr>
        <w:t xml:space="preserve">, Irak ve Bangladeş'te çocuk dostu tuvaletler tasarlamak için bir proje gerçekleştirdi. Metodoloji, çocukların tuvaletler ve el yıkama tesisleri ile ilgili sorunlu hususları işaret edebilecekleri tabletler üzerindeki interaktif çizimler kullanılarak çocuklarla yapılan bilgi alışverişini içermektedir. Ardından, tespit edilen sorunların nedenlerini araştırmak ve yeni tasarımlar için fikirler üretmek üzere çocuklarla ortak yaratım oturumları düzenlenmiştir. İnşaat tamamlandıktan sonra yapılan takip anketi yüksek düzeyde bir memnuniyet ile sonuçlanmıştır. Bu kolay, ilgi çekici, zaman açısından hassas ve erişilebilir </w:t>
      </w:r>
      <w:proofErr w:type="gramStart"/>
      <w:r w:rsidRPr="0093334A">
        <w:rPr>
          <w:lang w:val="tr-TR"/>
        </w:rPr>
        <w:t>yaklaşım,</w:t>
      </w:r>
      <w:proofErr w:type="gramEnd"/>
      <w:r w:rsidRPr="0093334A">
        <w:rPr>
          <w:lang w:val="tr-TR"/>
        </w:rPr>
        <w:t xml:space="preserve"> hem yararlanıcılar hem de saha personeli için kullanıcı merkezlidir. Bu pilot uygulamadan elde edilen bilgiler, ortak yaratım oturumunu kolaylaştırma kapasitesinin çok önemli olduğunu ve burada eğitime yapılması gerektiğini göstermektedir. Ayrıca, yaklaşımı ilerletmek için organizasyon ve personel taahhüdüne duyulan ihtiyaç da esastır. </w:t>
      </w:r>
      <w:proofErr w:type="gramStart"/>
      <w:r w:rsidRPr="0093334A">
        <w:rPr>
          <w:lang w:val="tr-TR"/>
        </w:rPr>
        <w:t>fakat</w:t>
      </w:r>
      <w:proofErr w:type="gramEnd"/>
      <w:r w:rsidRPr="0093334A">
        <w:rPr>
          <w:lang w:val="tr-TR"/>
        </w:rPr>
        <w:t xml:space="preserve"> teorik olarak bu model diğer sektörler ve bağlamlar için de kullanılabilir.</w:t>
      </w:r>
    </w:p>
    <w:p w14:paraId="3B669AA6" w14:textId="77777777" w:rsidR="0093334A" w:rsidRPr="0093334A" w:rsidRDefault="0093334A" w:rsidP="0093334A">
      <w:pPr>
        <w:rPr>
          <w:lang w:val="tr-TR"/>
        </w:rPr>
      </w:pPr>
    </w:p>
    <w:p w14:paraId="6A47A7A5" w14:textId="77777777" w:rsidR="0093334A" w:rsidRPr="0093334A" w:rsidRDefault="0093334A" w:rsidP="0093334A">
      <w:pPr>
        <w:pStyle w:val="TableSmallBlueHeading"/>
        <w:rPr>
          <w:lang w:val="tr-TR"/>
        </w:rPr>
      </w:pPr>
      <w:r w:rsidRPr="0093334A">
        <w:rPr>
          <w:lang w:val="tr-TR"/>
        </w:rPr>
        <w:t>Güney Sudan'da Çocuk Hakları Programlaması</w:t>
      </w:r>
    </w:p>
    <w:p w14:paraId="59F760DF" w14:textId="77777777" w:rsidR="0093334A" w:rsidRPr="0093334A" w:rsidRDefault="0093334A" w:rsidP="0093334A">
      <w:pPr>
        <w:rPr>
          <w:lang w:val="tr-TR"/>
        </w:rPr>
      </w:pPr>
      <w:proofErr w:type="spellStart"/>
      <w:r w:rsidRPr="0093334A">
        <w:rPr>
          <w:lang w:val="tr-TR"/>
        </w:rPr>
        <w:t>Save</w:t>
      </w:r>
      <w:proofErr w:type="spellEnd"/>
      <w:r w:rsidRPr="0093334A">
        <w:rPr>
          <w:lang w:val="tr-TR"/>
        </w:rPr>
        <w:t xml:space="preserve"> </w:t>
      </w:r>
      <w:proofErr w:type="spellStart"/>
      <w:r w:rsidRPr="0093334A">
        <w:rPr>
          <w:lang w:val="tr-TR"/>
        </w:rPr>
        <w:t>the</w:t>
      </w:r>
      <w:proofErr w:type="spellEnd"/>
      <w:r w:rsidRPr="0093334A">
        <w:rPr>
          <w:lang w:val="tr-TR"/>
        </w:rPr>
        <w:t xml:space="preserve"> </w:t>
      </w:r>
      <w:proofErr w:type="spellStart"/>
      <w:r w:rsidRPr="0093334A">
        <w:rPr>
          <w:lang w:val="tr-TR"/>
        </w:rPr>
        <w:t>Children</w:t>
      </w:r>
      <w:proofErr w:type="spellEnd"/>
      <w:r w:rsidRPr="0093334A">
        <w:rPr>
          <w:lang w:val="tr-TR"/>
        </w:rPr>
        <w:t xml:space="preserve">, 2016-2017 yılları arasında Doğu </w:t>
      </w:r>
      <w:proofErr w:type="spellStart"/>
      <w:r w:rsidRPr="0093334A">
        <w:rPr>
          <w:lang w:val="tr-TR"/>
        </w:rPr>
        <w:t>Aweil'de</w:t>
      </w:r>
      <w:proofErr w:type="spellEnd"/>
      <w:r w:rsidRPr="0093334A">
        <w:rPr>
          <w:lang w:val="tr-TR"/>
        </w:rPr>
        <w:t xml:space="preserve"> 10 okulda bir sosyal sorumluluk projesi uygulamıştır. Çocuklar, temel göstergeler hakkında kanıt toplamak için puan kartları kullandı, verileri analiz etti ve raporu hükümete sundu; bu da öğretmenlerin eğitilmesine, temiz içme suyu sağlamak için okullarda yeni sondaj kuyuları açılmasına ve kız ve erkek çocuklar için ayrı tuvaletler inşa edilmesine yönelik çalışmalarla sonuçlandı. 2016 yılında </w:t>
      </w:r>
      <w:proofErr w:type="spellStart"/>
      <w:r w:rsidRPr="0093334A">
        <w:rPr>
          <w:lang w:val="tr-TR"/>
        </w:rPr>
        <w:t>Save</w:t>
      </w:r>
      <w:proofErr w:type="spellEnd"/>
      <w:r w:rsidRPr="0093334A">
        <w:rPr>
          <w:lang w:val="tr-TR"/>
        </w:rPr>
        <w:t xml:space="preserve"> </w:t>
      </w:r>
      <w:proofErr w:type="spellStart"/>
      <w:r w:rsidRPr="0093334A">
        <w:rPr>
          <w:lang w:val="tr-TR"/>
        </w:rPr>
        <w:t>the</w:t>
      </w:r>
      <w:proofErr w:type="spellEnd"/>
      <w:r w:rsidRPr="0093334A">
        <w:rPr>
          <w:lang w:val="tr-TR"/>
        </w:rPr>
        <w:t xml:space="preserve"> </w:t>
      </w:r>
      <w:proofErr w:type="spellStart"/>
      <w:r w:rsidRPr="0093334A">
        <w:rPr>
          <w:lang w:val="tr-TR"/>
        </w:rPr>
        <w:t>Children</w:t>
      </w:r>
      <w:proofErr w:type="spellEnd"/>
      <w:r w:rsidRPr="0093334A">
        <w:rPr>
          <w:lang w:val="tr-TR"/>
        </w:rPr>
        <w:t xml:space="preserve"> (DANIDA tarafından finanse edilen), </w:t>
      </w:r>
      <w:proofErr w:type="spellStart"/>
      <w:r w:rsidRPr="0093334A">
        <w:rPr>
          <w:lang w:val="tr-TR"/>
        </w:rPr>
        <w:t>Maban'daki</w:t>
      </w:r>
      <w:proofErr w:type="spellEnd"/>
      <w:r w:rsidRPr="0093334A">
        <w:rPr>
          <w:lang w:val="tr-TR"/>
        </w:rPr>
        <w:t xml:space="preserve"> mülteciler ve ev sahibi topluluk üyeleriyle birlikte Çocuk Hakları Katılım Platformu'nu oluşturdu. Dört Çocuk Hakları Komitesi (</w:t>
      </w:r>
      <w:proofErr w:type="spellStart"/>
      <w:r w:rsidRPr="0093334A">
        <w:rPr>
          <w:lang w:val="tr-TR"/>
        </w:rPr>
        <w:t>CRC’ler</w:t>
      </w:r>
      <w:proofErr w:type="spellEnd"/>
      <w:r w:rsidRPr="0093334A">
        <w:rPr>
          <w:lang w:val="tr-TR"/>
        </w:rPr>
        <w:t xml:space="preserve">) yerel çocuk hakları sorunlarını tespit edip bunlar üzerine çalışmaktan ve toplumsal farkındalık kampanyalarına öncülük etmekten sorumluydu. Çocuk Hakları Kulüplerine üye olan çocuklar </w:t>
      </w:r>
      <w:proofErr w:type="spellStart"/>
      <w:r w:rsidRPr="0093334A">
        <w:rPr>
          <w:lang w:val="tr-TR"/>
        </w:rPr>
        <w:t>CRC'lerle</w:t>
      </w:r>
      <w:proofErr w:type="spellEnd"/>
      <w:r w:rsidRPr="0093334A">
        <w:rPr>
          <w:lang w:val="tr-TR"/>
        </w:rPr>
        <w:t xml:space="preserve"> irtibata geçerek endişelerini ve fikirlerini yerel yetkililere, kamp liderlerine, </w:t>
      </w:r>
      <w:proofErr w:type="spellStart"/>
      <w:r w:rsidRPr="0093334A">
        <w:rPr>
          <w:lang w:val="tr-TR"/>
        </w:rPr>
        <w:t>UNHCR'ye</w:t>
      </w:r>
      <w:proofErr w:type="spellEnd"/>
      <w:r w:rsidRPr="0093334A">
        <w:rPr>
          <w:lang w:val="tr-TR"/>
        </w:rPr>
        <w:t xml:space="preserve"> ve partner ajanslara iletti.</w:t>
      </w:r>
    </w:p>
    <w:p w14:paraId="024C357D" w14:textId="77777777" w:rsidR="0093334A" w:rsidRPr="0093334A" w:rsidRDefault="0093334A" w:rsidP="0093334A">
      <w:pPr>
        <w:rPr>
          <w:lang w:val="tr-TR"/>
        </w:rPr>
      </w:pPr>
    </w:p>
    <w:p w14:paraId="40ACB428" w14:textId="77777777" w:rsidR="0093334A" w:rsidRPr="0093334A" w:rsidRDefault="0093334A" w:rsidP="0093334A">
      <w:pPr>
        <w:pStyle w:val="TableSmallBlueHeading"/>
        <w:rPr>
          <w:lang w:val="tr-TR"/>
        </w:rPr>
      </w:pPr>
      <w:r w:rsidRPr="0093334A">
        <w:rPr>
          <w:lang w:val="tr-TR"/>
        </w:rPr>
        <w:t xml:space="preserve">Bangladeş'te Çocuklara Duyarlı Nakit Programlama </w:t>
      </w:r>
    </w:p>
    <w:p w14:paraId="3C8841C5" w14:textId="77777777" w:rsidR="0093334A" w:rsidRPr="0093334A" w:rsidRDefault="0093334A" w:rsidP="0093334A">
      <w:pPr>
        <w:rPr>
          <w:lang w:val="tr-TR"/>
        </w:rPr>
      </w:pPr>
      <w:proofErr w:type="spellStart"/>
      <w:r w:rsidRPr="0093334A">
        <w:rPr>
          <w:lang w:val="tr-TR"/>
        </w:rPr>
        <w:t>Save</w:t>
      </w:r>
      <w:proofErr w:type="spellEnd"/>
      <w:r w:rsidRPr="0093334A">
        <w:rPr>
          <w:lang w:val="tr-TR"/>
        </w:rPr>
        <w:t xml:space="preserve"> </w:t>
      </w:r>
      <w:proofErr w:type="spellStart"/>
      <w:r w:rsidRPr="0093334A">
        <w:rPr>
          <w:lang w:val="tr-TR"/>
        </w:rPr>
        <w:t>the</w:t>
      </w:r>
      <w:proofErr w:type="spellEnd"/>
      <w:r w:rsidRPr="0093334A">
        <w:rPr>
          <w:lang w:val="tr-TR"/>
        </w:rPr>
        <w:t xml:space="preserve"> </w:t>
      </w:r>
      <w:proofErr w:type="spellStart"/>
      <w:r w:rsidRPr="0093334A">
        <w:rPr>
          <w:lang w:val="tr-TR"/>
        </w:rPr>
        <w:t>Children</w:t>
      </w:r>
      <w:proofErr w:type="spellEnd"/>
      <w:r w:rsidRPr="0093334A">
        <w:rPr>
          <w:lang w:val="tr-TR"/>
        </w:rPr>
        <w:t xml:space="preserve">, 2011 yılında Bangladeş'in </w:t>
      </w:r>
      <w:proofErr w:type="spellStart"/>
      <w:r w:rsidRPr="0093334A">
        <w:rPr>
          <w:lang w:val="tr-TR"/>
        </w:rPr>
        <w:t>Mymensingh</w:t>
      </w:r>
      <w:proofErr w:type="spellEnd"/>
      <w:r w:rsidRPr="0093334A">
        <w:rPr>
          <w:lang w:val="tr-TR"/>
        </w:rPr>
        <w:t xml:space="preserve"> ve </w:t>
      </w:r>
      <w:proofErr w:type="spellStart"/>
      <w:r w:rsidRPr="0093334A">
        <w:rPr>
          <w:lang w:val="tr-TR"/>
        </w:rPr>
        <w:t>Netrokona</w:t>
      </w:r>
      <w:proofErr w:type="spellEnd"/>
      <w:r w:rsidRPr="0093334A">
        <w:rPr>
          <w:lang w:val="tr-TR"/>
        </w:rPr>
        <w:t xml:space="preserve"> ilçelerindeki 22 </w:t>
      </w:r>
      <w:proofErr w:type="spellStart"/>
      <w:r w:rsidRPr="0093334A">
        <w:rPr>
          <w:lang w:val="tr-TR"/>
        </w:rPr>
        <w:t>Union</w:t>
      </w:r>
      <w:proofErr w:type="spellEnd"/>
      <w:r w:rsidRPr="0093334A">
        <w:rPr>
          <w:lang w:val="tr-TR"/>
        </w:rPr>
        <w:t xml:space="preserve"> </w:t>
      </w:r>
      <w:proofErr w:type="spellStart"/>
      <w:r w:rsidRPr="0093334A">
        <w:rPr>
          <w:lang w:val="tr-TR"/>
        </w:rPr>
        <w:t>Parishad'da</w:t>
      </w:r>
      <w:proofErr w:type="spellEnd"/>
      <w:r w:rsidRPr="0093334A">
        <w:rPr>
          <w:lang w:val="tr-TR"/>
        </w:rPr>
        <w:t xml:space="preserve"> Çocuklara Duyarlı Sosyal Koruma programını hayata geçirmiştir. Çocuklar, yetişkinlerin çocuklara yönelik tutum ve davranışlarına rehberlik etmek üzere bir dizi ilke oluşturmuştur (</w:t>
      </w:r>
      <w:proofErr w:type="spellStart"/>
      <w:r w:rsidRPr="0093334A">
        <w:rPr>
          <w:lang w:val="tr-TR"/>
        </w:rPr>
        <w:t>örn</w:t>
      </w:r>
      <w:proofErr w:type="spellEnd"/>
      <w:r w:rsidRPr="0093334A">
        <w:rPr>
          <w:lang w:val="tr-TR"/>
        </w:rPr>
        <w:t>. çocuklar kendileri için zararlı olan işlerde çalıştırılmamalıdır). Nakit transferini alırken bireylerden bu "çocuğa duyarlı sosyal normlara" uyacaklarına dair bir taahhütname imzalamaları istenmiş ve çocuk haklarının durumunu izlemek üzere bir topluluk grubu oluşturulmuştur</w:t>
      </w:r>
    </w:p>
    <w:p w14:paraId="605915CA" w14:textId="77777777" w:rsidR="0093334A" w:rsidRPr="0093334A" w:rsidRDefault="0093334A" w:rsidP="0093334A">
      <w:pPr>
        <w:rPr>
          <w:lang w:val="tr-TR"/>
        </w:rPr>
      </w:pPr>
    </w:p>
    <w:p w14:paraId="524FE7E0" w14:textId="77777777" w:rsidR="0093334A" w:rsidRPr="0093334A" w:rsidRDefault="0093334A" w:rsidP="0093334A">
      <w:pPr>
        <w:pStyle w:val="TableSmallBlueHeading"/>
        <w:rPr>
          <w:lang w:val="tr-TR"/>
        </w:rPr>
      </w:pPr>
      <w:r w:rsidRPr="0093334A">
        <w:rPr>
          <w:lang w:val="tr-TR"/>
        </w:rPr>
        <w:t>Öğrenme Ortamlarının Birlikte Geliştirilmesi (ILET) toplum ve çocuk katılımını merkezine alır</w:t>
      </w:r>
    </w:p>
    <w:p w14:paraId="5E7F56E3" w14:textId="77777777" w:rsidR="0093334A" w:rsidRPr="0093334A" w:rsidRDefault="0093334A" w:rsidP="0093334A">
      <w:pPr>
        <w:rPr>
          <w:lang w:val="tr-TR"/>
        </w:rPr>
      </w:pPr>
      <w:proofErr w:type="spellStart"/>
      <w:r w:rsidRPr="0093334A">
        <w:rPr>
          <w:lang w:val="tr-TR"/>
        </w:rPr>
        <w:t>Save</w:t>
      </w:r>
      <w:proofErr w:type="spellEnd"/>
      <w:r w:rsidRPr="0093334A">
        <w:rPr>
          <w:lang w:val="tr-TR"/>
        </w:rPr>
        <w:t xml:space="preserve"> </w:t>
      </w:r>
      <w:proofErr w:type="spellStart"/>
      <w:r w:rsidRPr="0093334A">
        <w:rPr>
          <w:lang w:val="tr-TR"/>
        </w:rPr>
        <w:t>the</w:t>
      </w:r>
      <w:proofErr w:type="spellEnd"/>
      <w:r w:rsidRPr="0093334A">
        <w:rPr>
          <w:lang w:val="tr-TR"/>
        </w:rPr>
        <w:t xml:space="preserve"> </w:t>
      </w:r>
      <w:proofErr w:type="spellStart"/>
      <w:r w:rsidRPr="0093334A">
        <w:rPr>
          <w:lang w:val="tr-TR"/>
        </w:rPr>
        <w:t>Children</w:t>
      </w:r>
      <w:proofErr w:type="spellEnd"/>
      <w:r w:rsidRPr="0093334A">
        <w:rPr>
          <w:lang w:val="tr-TR"/>
        </w:rPr>
        <w:t xml:space="preserve">, acil durumlarda eğitim kalitesinin ölçülmesinde karşılaşılan güçlüklerle mücadele etmek için Öğrenme Ortamlarını Birlikte İyileştirme (ILET) yaklaşımını geliştirmiştir: bu güçlükler arasında okul topluluklarının, çocukların, öğretmenlerin, müdürlerin ve yerel aktörlerin değerlendirme ve planlama süreçlerine sınırlı katılımı ve yukarıdan aşağıya kararlar ve müdahaleler yer almaktadır. Anlamlı topluluk ve çocuk katılımı </w:t>
      </w:r>
      <w:proofErr w:type="spellStart"/>
      <w:r w:rsidRPr="0093334A">
        <w:rPr>
          <w:lang w:val="tr-TR"/>
        </w:rPr>
        <w:t>ILET'in</w:t>
      </w:r>
      <w:proofErr w:type="spellEnd"/>
      <w:r w:rsidRPr="0093334A">
        <w:rPr>
          <w:lang w:val="tr-TR"/>
        </w:rPr>
        <w:t xml:space="preserve"> merkezinde yer alır. ILET paketi, proje ekibine toplulukla birlikte katılımcı bir süreç boyunca rehberlik eden çeşitli araçlardan oluşur: ilk olarak okulu veya öğrenme ortamını incelemeleri, ardından bulguları analiz etmeleri ve bir Okul İyileştirme Planı (SIP) geliştirmeleri ve uygulamaya almaları için onları desteklemek. </w:t>
      </w:r>
      <w:proofErr w:type="spellStart"/>
      <w:r w:rsidRPr="0093334A">
        <w:rPr>
          <w:lang w:val="tr-TR"/>
        </w:rPr>
        <w:t>Save</w:t>
      </w:r>
      <w:proofErr w:type="spellEnd"/>
      <w:r w:rsidRPr="0093334A">
        <w:rPr>
          <w:lang w:val="tr-TR"/>
        </w:rPr>
        <w:t xml:space="preserve"> </w:t>
      </w:r>
      <w:proofErr w:type="spellStart"/>
      <w:r w:rsidRPr="0093334A">
        <w:rPr>
          <w:lang w:val="tr-TR"/>
        </w:rPr>
        <w:t>the</w:t>
      </w:r>
      <w:proofErr w:type="spellEnd"/>
      <w:r w:rsidRPr="0093334A">
        <w:rPr>
          <w:lang w:val="tr-TR"/>
        </w:rPr>
        <w:t xml:space="preserve"> </w:t>
      </w:r>
      <w:proofErr w:type="spellStart"/>
      <w:r w:rsidRPr="0093334A">
        <w:rPr>
          <w:lang w:val="tr-TR"/>
        </w:rPr>
        <w:t>Children</w:t>
      </w:r>
      <w:proofErr w:type="spellEnd"/>
      <w:r w:rsidRPr="0093334A">
        <w:rPr>
          <w:lang w:val="tr-TR"/>
        </w:rPr>
        <w:t xml:space="preserve">, 2017-2018 yıllarında </w:t>
      </w:r>
      <w:proofErr w:type="spellStart"/>
      <w:r w:rsidRPr="0093334A">
        <w:rPr>
          <w:lang w:val="tr-TR"/>
        </w:rPr>
        <w:t>IELT'nin</w:t>
      </w:r>
      <w:proofErr w:type="spellEnd"/>
      <w:r w:rsidRPr="0093334A">
        <w:rPr>
          <w:lang w:val="tr-TR"/>
        </w:rPr>
        <w:t xml:space="preserve"> pilot uygulamasını Kuzey Batı Uganda'daki </w:t>
      </w:r>
      <w:proofErr w:type="spellStart"/>
      <w:r w:rsidRPr="0093334A">
        <w:rPr>
          <w:lang w:val="tr-TR"/>
        </w:rPr>
        <w:t>Adjumani'de</w:t>
      </w:r>
      <w:proofErr w:type="spellEnd"/>
      <w:r w:rsidRPr="0093334A">
        <w:rPr>
          <w:lang w:val="tr-TR"/>
        </w:rPr>
        <w:t xml:space="preserve"> (Güney Sudanlı mülteci müdahalesinde) ve Kuzey Batı Suriye'deki </w:t>
      </w:r>
      <w:proofErr w:type="spellStart"/>
      <w:r w:rsidRPr="0093334A">
        <w:rPr>
          <w:lang w:val="tr-TR"/>
        </w:rPr>
        <w:t>İdlib</w:t>
      </w:r>
      <w:proofErr w:type="spellEnd"/>
      <w:r w:rsidRPr="0093334A">
        <w:rPr>
          <w:lang w:val="tr-TR"/>
        </w:rPr>
        <w:t xml:space="preserve"> ve Halep vilayetlerinde beş okul ve öğrenme alanında gerçekleştirmiştir. Sonuçlar tüm okullarda ve öğrenme alanlarında iyileşme olarak görülmüş ve 2018-2019'da Uganda ve Suriye'de sırasıyla 31 ve 20 ek okul ve öğrenme alanına ulaşarak ölçek büyütmeye ile sonuçlanmıştır.</w:t>
      </w:r>
    </w:p>
    <w:p w14:paraId="22C380B4" w14:textId="77777777" w:rsidR="0093334A" w:rsidRPr="0093334A" w:rsidRDefault="0093334A" w:rsidP="00C22F42">
      <w:pPr>
        <w:rPr>
          <w:lang w:val="tr-TR"/>
        </w:rPr>
      </w:pPr>
    </w:p>
    <w:p w14:paraId="74C8FA25" w14:textId="3D0CF05F" w:rsidR="007D4B96" w:rsidRPr="0093334A" w:rsidRDefault="0093334A" w:rsidP="0093334A">
      <w:pPr>
        <w:pStyle w:val="1Heading1"/>
        <w:rPr>
          <w:rFonts w:eastAsia="Roboto Condensed"/>
          <w:bCs w:val="0"/>
          <w:lang w:val="tr-TR"/>
        </w:rPr>
      </w:pPr>
      <w:r w:rsidRPr="0093334A">
        <w:rPr>
          <w:rFonts w:eastAsia="Roboto Condensed"/>
          <w:bCs w:val="0"/>
          <w:lang w:val="tr-TR"/>
        </w:rPr>
        <w:lastRenderedPageBreak/>
        <w:t>Ek Kaynaklar</w:t>
      </w:r>
    </w:p>
    <w:p w14:paraId="136B3C12" w14:textId="77777777" w:rsidR="0093334A" w:rsidRPr="0093334A" w:rsidRDefault="0093334A" w:rsidP="0093334A">
      <w:pPr>
        <w:rPr>
          <w:lang w:val="tr-TR"/>
        </w:rPr>
      </w:pPr>
      <w:hyperlink r:id="rId9">
        <w:r w:rsidRPr="0093334A">
          <w:rPr>
            <w:color w:val="0388C5" w:themeColor="accent5"/>
            <w:u w:val="single"/>
            <w:lang w:val="tr-TR"/>
          </w:rPr>
          <w:t>Revize Edilmiş Etkilenen Nüfuslara Karşı Sorumluluk Taahhütleri</w:t>
        </w:r>
      </w:hyperlink>
      <w:r w:rsidRPr="0093334A">
        <w:rPr>
          <w:lang w:val="tr-TR"/>
        </w:rPr>
        <w:t>, IASC, 2017</w:t>
      </w:r>
    </w:p>
    <w:p w14:paraId="13EC2D99" w14:textId="77777777" w:rsidR="0093334A" w:rsidRPr="0093334A" w:rsidRDefault="0093334A" w:rsidP="0093334A">
      <w:hyperlink r:id="rId10">
        <w:r w:rsidRPr="0093334A">
          <w:rPr>
            <w:color w:val="0388C5" w:themeColor="accent5"/>
            <w:u w:val="single"/>
          </w:rPr>
          <w:t xml:space="preserve">Program </w:t>
        </w:r>
        <w:proofErr w:type="spellStart"/>
        <w:r w:rsidRPr="0093334A">
          <w:rPr>
            <w:color w:val="0388C5" w:themeColor="accent5"/>
            <w:u w:val="single"/>
          </w:rPr>
          <w:t>Sorumluluğu</w:t>
        </w:r>
        <w:proofErr w:type="spellEnd"/>
        <w:r w:rsidRPr="0093334A">
          <w:rPr>
            <w:color w:val="0388C5" w:themeColor="accent5"/>
            <w:u w:val="single"/>
          </w:rPr>
          <w:t xml:space="preserve"> </w:t>
        </w:r>
        <w:proofErr w:type="spellStart"/>
        <w:r w:rsidRPr="0093334A">
          <w:rPr>
            <w:color w:val="0388C5" w:themeColor="accent5"/>
            <w:u w:val="single"/>
          </w:rPr>
          <w:t>Rehberlik</w:t>
        </w:r>
        <w:proofErr w:type="spellEnd"/>
        <w:r w:rsidRPr="0093334A">
          <w:rPr>
            <w:color w:val="0388C5" w:themeColor="accent5"/>
            <w:u w:val="single"/>
          </w:rPr>
          <w:t xml:space="preserve"> </w:t>
        </w:r>
        <w:proofErr w:type="spellStart"/>
        <w:r w:rsidRPr="0093334A">
          <w:rPr>
            <w:color w:val="0388C5" w:themeColor="accent5"/>
            <w:u w:val="single"/>
          </w:rPr>
          <w:t>Paketi</w:t>
        </w:r>
        <w:proofErr w:type="spellEnd"/>
      </w:hyperlink>
      <w:r w:rsidRPr="0093334A">
        <w:t>, Save the Children, 2013</w:t>
      </w:r>
    </w:p>
    <w:p w14:paraId="669DFCC1" w14:textId="77777777" w:rsidR="0093334A" w:rsidRPr="0093334A" w:rsidRDefault="0093334A" w:rsidP="0093334A">
      <w:hyperlink r:id="rId11">
        <w:proofErr w:type="spellStart"/>
        <w:r w:rsidRPr="0093334A">
          <w:rPr>
            <w:color w:val="0388C5" w:themeColor="accent5"/>
            <w:u w:val="single"/>
          </w:rPr>
          <w:t>İnsani</w:t>
        </w:r>
        <w:proofErr w:type="spellEnd"/>
        <w:r w:rsidRPr="0093334A">
          <w:rPr>
            <w:color w:val="0388C5" w:themeColor="accent5"/>
            <w:u w:val="single"/>
          </w:rPr>
          <w:t xml:space="preserve"> </w:t>
        </w:r>
        <w:proofErr w:type="spellStart"/>
        <w:r w:rsidRPr="0093334A">
          <w:rPr>
            <w:color w:val="0388C5" w:themeColor="accent5"/>
            <w:u w:val="single"/>
          </w:rPr>
          <w:t>Yardım</w:t>
        </w:r>
        <w:proofErr w:type="spellEnd"/>
        <w:r w:rsidRPr="0093334A">
          <w:rPr>
            <w:color w:val="0388C5" w:themeColor="accent5"/>
            <w:u w:val="single"/>
          </w:rPr>
          <w:t xml:space="preserve"> </w:t>
        </w:r>
        <w:proofErr w:type="spellStart"/>
        <w:r w:rsidRPr="0093334A">
          <w:rPr>
            <w:color w:val="0388C5" w:themeColor="accent5"/>
            <w:u w:val="single"/>
          </w:rPr>
          <w:t>Müdahalesinde</w:t>
        </w:r>
        <w:proofErr w:type="spellEnd"/>
        <w:r w:rsidRPr="0093334A">
          <w:rPr>
            <w:color w:val="0388C5" w:themeColor="accent5"/>
            <w:u w:val="single"/>
          </w:rPr>
          <w:t xml:space="preserve"> </w:t>
        </w:r>
        <w:proofErr w:type="spellStart"/>
        <w:r w:rsidRPr="0093334A">
          <w:rPr>
            <w:color w:val="0388C5" w:themeColor="accent5"/>
            <w:u w:val="single"/>
          </w:rPr>
          <w:t>Çocuk</w:t>
        </w:r>
        <w:proofErr w:type="spellEnd"/>
        <w:r w:rsidRPr="0093334A">
          <w:rPr>
            <w:color w:val="0388C5" w:themeColor="accent5"/>
            <w:u w:val="single"/>
          </w:rPr>
          <w:t xml:space="preserve"> </w:t>
        </w:r>
        <w:proofErr w:type="spellStart"/>
        <w:r w:rsidRPr="0093334A">
          <w:rPr>
            <w:color w:val="0388C5" w:themeColor="accent5"/>
            <w:u w:val="single"/>
          </w:rPr>
          <w:t>Katılımı</w:t>
        </w:r>
        <w:proofErr w:type="spellEnd"/>
        <w:r w:rsidRPr="0093334A">
          <w:rPr>
            <w:color w:val="0388C5" w:themeColor="accent5"/>
            <w:u w:val="single"/>
          </w:rPr>
          <w:t xml:space="preserve">, </w:t>
        </w:r>
        <w:proofErr w:type="spellStart"/>
        <w:r w:rsidRPr="0093334A">
          <w:rPr>
            <w:color w:val="0388C5" w:themeColor="accent5"/>
            <w:u w:val="single"/>
          </w:rPr>
          <w:t>Etkisi</w:t>
        </w:r>
        <w:proofErr w:type="spellEnd"/>
        <w:r w:rsidRPr="0093334A">
          <w:rPr>
            <w:color w:val="0388C5" w:themeColor="accent5"/>
            <w:u w:val="single"/>
          </w:rPr>
          <w:t xml:space="preserve"> </w:t>
        </w:r>
        <w:proofErr w:type="spellStart"/>
        <w:r w:rsidRPr="0093334A">
          <w:rPr>
            <w:color w:val="0388C5" w:themeColor="accent5"/>
            <w:u w:val="single"/>
          </w:rPr>
          <w:t>ve</w:t>
        </w:r>
        <w:proofErr w:type="spellEnd"/>
        <w:r w:rsidRPr="0093334A">
          <w:rPr>
            <w:color w:val="0388C5" w:themeColor="accent5"/>
            <w:u w:val="single"/>
          </w:rPr>
          <w:t xml:space="preserve"> </w:t>
        </w:r>
        <w:proofErr w:type="spellStart"/>
        <w:r w:rsidRPr="0093334A">
          <w:rPr>
            <w:color w:val="0388C5" w:themeColor="accent5"/>
            <w:u w:val="single"/>
          </w:rPr>
          <w:t>Sorumluluğu</w:t>
        </w:r>
        <w:proofErr w:type="spellEnd"/>
        <w:r w:rsidRPr="0093334A">
          <w:rPr>
            <w:color w:val="0388C5" w:themeColor="accent5"/>
            <w:u w:val="single"/>
          </w:rPr>
          <w:t xml:space="preserve"> - </w:t>
        </w:r>
        <w:proofErr w:type="spellStart"/>
        <w:r w:rsidRPr="0093334A">
          <w:rPr>
            <w:color w:val="0388C5" w:themeColor="accent5"/>
            <w:u w:val="single"/>
          </w:rPr>
          <w:t>Peyzaj</w:t>
        </w:r>
        <w:proofErr w:type="spellEnd"/>
        <w:r w:rsidRPr="0093334A">
          <w:rPr>
            <w:color w:val="0388C5" w:themeColor="accent5"/>
            <w:u w:val="single"/>
          </w:rPr>
          <w:t xml:space="preserve"> </w:t>
        </w:r>
        <w:proofErr w:type="spellStart"/>
        <w:r w:rsidRPr="0093334A">
          <w:rPr>
            <w:color w:val="0388C5" w:themeColor="accent5"/>
            <w:u w:val="single"/>
          </w:rPr>
          <w:t>İncelemesi</w:t>
        </w:r>
        <w:proofErr w:type="spellEnd"/>
      </w:hyperlink>
      <w:r w:rsidRPr="0093334A">
        <w:t>, Save the Children, 2019</w:t>
      </w:r>
    </w:p>
    <w:p w14:paraId="65ED83EB" w14:textId="77777777" w:rsidR="001460F9" w:rsidRPr="0093334A" w:rsidRDefault="001460F9" w:rsidP="00486E52"/>
    <w:sectPr w:rsidR="001460F9" w:rsidRPr="0093334A" w:rsidSect="004F0AF1">
      <w:headerReference w:type="default" r:id="rId12"/>
      <w:footerReference w:type="even" r:id="rId13"/>
      <w:footerReference w:type="default" r:id="rId14"/>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08074" w14:textId="77777777" w:rsidR="007B24C3" w:rsidRDefault="007B24C3" w:rsidP="00486E52">
      <w:r>
        <w:separator/>
      </w:r>
    </w:p>
  </w:endnote>
  <w:endnote w:type="continuationSeparator" w:id="0">
    <w:p w14:paraId="1BC72D2D" w14:textId="77777777" w:rsidR="007B24C3" w:rsidRDefault="007B24C3"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1"/>
    <w:family w:val="auto"/>
    <w:pitch w:val="variable"/>
    <w:sig w:usb0="E50002FF" w:usb1="500079DB" w:usb2="00000010" w:usb3="00000000" w:csb0="0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Times New Roman (Headings CS)">
    <w:altName w:val="Times New Roman"/>
    <w:panose1 w:val="020B0604020202020204"/>
    <w:charset w:val="00"/>
    <w:family w:val="roman"/>
    <w:pitch w:val="default"/>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Roboto Condensed">
    <w:altName w:val="Arial"/>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59FBB" w14:textId="77777777" w:rsidR="007B24C3" w:rsidRDefault="007B24C3" w:rsidP="00486E52">
      <w:r>
        <w:separator/>
      </w:r>
    </w:p>
  </w:footnote>
  <w:footnote w:type="continuationSeparator" w:id="0">
    <w:p w14:paraId="5C4B801F" w14:textId="77777777" w:rsidR="007B24C3" w:rsidRDefault="007B24C3"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335C54"/>
    <w:multiLevelType w:val="multilevel"/>
    <w:tmpl w:val="B59C9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1164F1D"/>
    <w:multiLevelType w:val="multilevel"/>
    <w:tmpl w:val="7D187FD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320521"/>
    <w:multiLevelType w:val="multilevel"/>
    <w:tmpl w:val="BF5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7A50067"/>
    <w:multiLevelType w:val="multilevel"/>
    <w:tmpl w:val="1A8A753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12724D"/>
    <w:multiLevelType w:val="multilevel"/>
    <w:tmpl w:val="6D607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DCB1978"/>
    <w:multiLevelType w:val="multilevel"/>
    <w:tmpl w:val="6B24A85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1FA66576"/>
    <w:multiLevelType w:val="multilevel"/>
    <w:tmpl w:val="56F2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3" w15:restartNumberingAfterBreak="0">
    <w:nsid w:val="36E05C30"/>
    <w:multiLevelType w:val="multilevel"/>
    <w:tmpl w:val="AD04F810"/>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67F4564"/>
    <w:multiLevelType w:val="multilevel"/>
    <w:tmpl w:val="828EE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222187F"/>
    <w:multiLevelType w:val="multilevel"/>
    <w:tmpl w:val="D4FC8768"/>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452464"/>
    <w:multiLevelType w:val="multilevel"/>
    <w:tmpl w:val="A25C3B12"/>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9"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0" w15:restartNumberingAfterBreak="0">
    <w:nsid w:val="5645580F"/>
    <w:multiLevelType w:val="multilevel"/>
    <w:tmpl w:val="E73204A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1" w15:restartNumberingAfterBreak="0">
    <w:nsid w:val="56F656E5"/>
    <w:multiLevelType w:val="multilevel"/>
    <w:tmpl w:val="98B0135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7"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41A06A8"/>
    <w:multiLevelType w:val="multilevel"/>
    <w:tmpl w:val="F42E529C"/>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39" w15:restartNumberingAfterBreak="0">
    <w:nsid w:val="695820A3"/>
    <w:multiLevelType w:val="multilevel"/>
    <w:tmpl w:val="6ABAD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4B93023"/>
    <w:multiLevelType w:val="multilevel"/>
    <w:tmpl w:val="CBDC4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F9E23EC"/>
    <w:multiLevelType w:val="multilevel"/>
    <w:tmpl w:val="BFD27998"/>
    <w:lvl w:ilvl="0">
      <w:start w:val="2"/>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4"/>
  </w:num>
  <w:num w:numId="8" w16cid:durableId="209920770">
    <w:abstractNumId w:val="12"/>
  </w:num>
  <w:num w:numId="9" w16cid:durableId="1488205232">
    <w:abstractNumId w:val="17"/>
  </w:num>
  <w:num w:numId="10" w16cid:durableId="1967618515">
    <w:abstractNumId w:val="37"/>
  </w:num>
  <w:num w:numId="11" w16cid:durableId="1737974695">
    <w:abstractNumId w:val="20"/>
  </w:num>
  <w:num w:numId="12" w16cid:durableId="778765163">
    <w:abstractNumId w:val="33"/>
  </w:num>
  <w:num w:numId="13" w16cid:durableId="1449592286">
    <w:abstractNumId w:val="11"/>
  </w:num>
  <w:num w:numId="14" w16cid:durableId="603268405">
    <w:abstractNumId w:val="21"/>
  </w:num>
  <w:num w:numId="15" w16cid:durableId="2137290702">
    <w:abstractNumId w:val="36"/>
  </w:num>
  <w:num w:numId="16" w16cid:durableId="265190426">
    <w:abstractNumId w:val="29"/>
  </w:num>
  <w:num w:numId="17" w16cid:durableId="1801337311">
    <w:abstractNumId w:val="13"/>
  </w:num>
  <w:num w:numId="18" w16cid:durableId="1542093204">
    <w:abstractNumId w:val="22"/>
  </w:num>
  <w:num w:numId="19" w16cid:durableId="869688884">
    <w:abstractNumId w:val="15"/>
  </w:num>
  <w:num w:numId="20" w16cid:durableId="1306278755">
    <w:abstractNumId w:val="32"/>
  </w:num>
  <w:num w:numId="21" w16cid:durableId="2021734704">
    <w:abstractNumId w:val="14"/>
  </w:num>
  <w:num w:numId="22" w16cid:durableId="1223516852">
    <w:abstractNumId w:val="24"/>
  </w:num>
  <w:num w:numId="23" w16cid:durableId="888153701">
    <w:abstractNumId w:val="41"/>
  </w:num>
  <w:num w:numId="24" w16cid:durableId="1692804888">
    <w:abstractNumId w:val="26"/>
  </w:num>
  <w:num w:numId="25" w16cid:durableId="646857607">
    <w:abstractNumId w:val="8"/>
  </w:num>
  <w:num w:numId="26" w16cid:durableId="1438328257">
    <w:abstractNumId w:val="35"/>
  </w:num>
  <w:num w:numId="27" w16cid:durableId="1199851882">
    <w:abstractNumId w:val="40"/>
  </w:num>
  <w:num w:numId="28" w16cid:durableId="850341243">
    <w:abstractNumId w:val="16"/>
  </w:num>
  <w:num w:numId="29" w16cid:durableId="48848180">
    <w:abstractNumId w:val="19"/>
  </w:num>
  <w:num w:numId="30" w16cid:durableId="938371069">
    <w:abstractNumId w:val="9"/>
  </w:num>
  <w:num w:numId="31" w16cid:durableId="1609848820">
    <w:abstractNumId w:val="39"/>
  </w:num>
  <w:num w:numId="32" w16cid:durableId="1549146245">
    <w:abstractNumId w:val="30"/>
  </w:num>
  <w:num w:numId="33" w16cid:durableId="1192110280">
    <w:abstractNumId w:val="6"/>
  </w:num>
  <w:num w:numId="34" w16cid:durableId="1837182224">
    <w:abstractNumId w:val="27"/>
  </w:num>
  <w:num w:numId="35" w16cid:durableId="1824345284">
    <w:abstractNumId w:val="7"/>
  </w:num>
  <w:num w:numId="36" w16cid:durableId="394818379">
    <w:abstractNumId w:val="25"/>
  </w:num>
  <w:num w:numId="37" w16cid:durableId="419064314">
    <w:abstractNumId w:val="10"/>
  </w:num>
  <w:num w:numId="38" w16cid:durableId="34693975">
    <w:abstractNumId w:val="28"/>
  </w:num>
  <w:num w:numId="39" w16cid:durableId="407072679">
    <w:abstractNumId w:val="42"/>
  </w:num>
  <w:num w:numId="40" w16cid:durableId="528614697">
    <w:abstractNumId w:val="38"/>
  </w:num>
  <w:num w:numId="41" w16cid:durableId="106854407">
    <w:abstractNumId w:val="43"/>
  </w:num>
  <w:num w:numId="42" w16cid:durableId="1785735632">
    <w:abstractNumId w:val="23"/>
  </w:num>
  <w:num w:numId="43" w16cid:durableId="1108619262">
    <w:abstractNumId w:val="18"/>
  </w:num>
  <w:num w:numId="44" w16cid:durableId="1625500942">
    <w:abstractNumId w:val="11"/>
  </w:num>
  <w:num w:numId="45" w16cid:durableId="1077089787">
    <w:abstractNumId w:val="11"/>
  </w:num>
  <w:num w:numId="46" w16cid:durableId="16276122">
    <w:abstractNumId w:val="11"/>
  </w:num>
  <w:num w:numId="47" w16cid:durableId="463501623">
    <w:abstractNumId w:val="36"/>
  </w:num>
  <w:num w:numId="48" w16cid:durableId="1051996740">
    <w:abstractNumId w:val="36"/>
  </w:num>
  <w:num w:numId="49" w16cid:durableId="926577220">
    <w:abstractNumId w:val="36"/>
  </w:num>
  <w:num w:numId="50" w16cid:durableId="1604606577">
    <w:abstractNumId w:val="31"/>
  </w:num>
  <w:num w:numId="51" w16cid:durableId="731463564">
    <w:abstractNumId w:val="36"/>
  </w:num>
  <w:num w:numId="52" w16cid:durableId="270551574">
    <w:abstractNumId w:val="36"/>
  </w:num>
  <w:num w:numId="53" w16cid:durableId="727187865">
    <w:abstractNumId w:val="36"/>
  </w:num>
  <w:num w:numId="54" w16cid:durableId="2016684034">
    <w:abstractNumId w:val="36"/>
  </w:num>
  <w:num w:numId="55" w16cid:durableId="635258176">
    <w:abstractNumId w:val="36"/>
  </w:num>
  <w:num w:numId="56" w16cid:durableId="1573127180">
    <w:abstractNumId w:val="36"/>
  </w:num>
  <w:num w:numId="57" w16cid:durableId="1932351203">
    <w:abstractNumId w:val="36"/>
  </w:num>
  <w:num w:numId="58" w16cid:durableId="1130242023">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56A3"/>
    <w:rsid w:val="00025BEE"/>
    <w:rsid w:val="000301FC"/>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6A42"/>
    <w:rsid w:val="000A1F74"/>
    <w:rsid w:val="000A2819"/>
    <w:rsid w:val="000A56B1"/>
    <w:rsid w:val="000A6D48"/>
    <w:rsid w:val="000B3112"/>
    <w:rsid w:val="000C03A8"/>
    <w:rsid w:val="000C40FD"/>
    <w:rsid w:val="000C544D"/>
    <w:rsid w:val="000D2C9A"/>
    <w:rsid w:val="000D3E56"/>
    <w:rsid w:val="000E2D08"/>
    <w:rsid w:val="000E31FD"/>
    <w:rsid w:val="000E567A"/>
    <w:rsid w:val="000F7D38"/>
    <w:rsid w:val="00100884"/>
    <w:rsid w:val="001010FA"/>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37FD8"/>
    <w:rsid w:val="001460F9"/>
    <w:rsid w:val="00151C57"/>
    <w:rsid w:val="00154743"/>
    <w:rsid w:val="00165BDB"/>
    <w:rsid w:val="001665BA"/>
    <w:rsid w:val="00167184"/>
    <w:rsid w:val="00167E70"/>
    <w:rsid w:val="00171CFC"/>
    <w:rsid w:val="0017581E"/>
    <w:rsid w:val="0018100B"/>
    <w:rsid w:val="001822CD"/>
    <w:rsid w:val="00182E1B"/>
    <w:rsid w:val="00186F81"/>
    <w:rsid w:val="001932E7"/>
    <w:rsid w:val="00194295"/>
    <w:rsid w:val="001949B4"/>
    <w:rsid w:val="00195A6F"/>
    <w:rsid w:val="001A0826"/>
    <w:rsid w:val="001A32E9"/>
    <w:rsid w:val="001A4E51"/>
    <w:rsid w:val="001A5B2E"/>
    <w:rsid w:val="001B20F0"/>
    <w:rsid w:val="001B459E"/>
    <w:rsid w:val="001C787A"/>
    <w:rsid w:val="001D0EC2"/>
    <w:rsid w:val="001D2890"/>
    <w:rsid w:val="001D3BF0"/>
    <w:rsid w:val="001E0E49"/>
    <w:rsid w:val="001E1507"/>
    <w:rsid w:val="001E6877"/>
    <w:rsid w:val="001E7894"/>
    <w:rsid w:val="001F12EA"/>
    <w:rsid w:val="001F3115"/>
    <w:rsid w:val="001F65B8"/>
    <w:rsid w:val="00200147"/>
    <w:rsid w:val="00200E93"/>
    <w:rsid w:val="00220F48"/>
    <w:rsid w:val="00221051"/>
    <w:rsid w:val="002214D0"/>
    <w:rsid w:val="00222921"/>
    <w:rsid w:val="00224EB1"/>
    <w:rsid w:val="0022703F"/>
    <w:rsid w:val="00227177"/>
    <w:rsid w:val="00232D1A"/>
    <w:rsid w:val="00233751"/>
    <w:rsid w:val="00237C12"/>
    <w:rsid w:val="0024593E"/>
    <w:rsid w:val="002615E9"/>
    <w:rsid w:val="00261C71"/>
    <w:rsid w:val="002649C8"/>
    <w:rsid w:val="00264B8C"/>
    <w:rsid w:val="00270A09"/>
    <w:rsid w:val="00272DB4"/>
    <w:rsid w:val="00273A0A"/>
    <w:rsid w:val="00274746"/>
    <w:rsid w:val="00281465"/>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E67"/>
    <w:rsid w:val="002E1C49"/>
    <w:rsid w:val="002E3096"/>
    <w:rsid w:val="002E51E5"/>
    <w:rsid w:val="002E60DE"/>
    <w:rsid w:val="002F31F0"/>
    <w:rsid w:val="00306D58"/>
    <w:rsid w:val="0031183C"/>
    <w:rsid w:val="0031555B"/>
    <w:rsid w:val="00315FD3"/>
    <w:rsid w:val="00320A5A"/>
    <w:rsid w:val="00322BDC"/>
    <w:rsid w:val="00325520"/>
    <w:rsid w:val="00332C25"/>
    <w:rsid w:val="0033320B"/>
    <w:rsid w:val="00335E68"/>
    <w:rsid w:val="0033683E"/>
    <w:rsid w:val="00336EDF"/>
    <w:rsid w:val="00337DD9"/>
    <w:rsid w:val="003452B8"/>
    <w:rsid w:val="00347B32"/>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5408"/>
    <w:rsid w:val="003954E3"/>
    <w:rsid w:val="003958BB"/>
    <w:rsid w:val="00395B8B"/>
    <w:rsid w:val="00397DD3"/>
    <w:rsid w:val="003A729C"/>
    <w:rsid w:val="003B184F"/>
    <w:rsid w:val="003B209D"/>
    <w:rsid w:val="003B2E76"/>
    <w:rsid w:val="003C22F3"/>
    <w:rsid w:val="003C2627"/>
    <w:rsid w:val="003C57B2"/>
    <w:rsid w:val="003C637E"/>
    <w:rsid w:val="003C7AFF"/>
    <w:rsid w:val="003D0BF0"/>
    <w:rsid w:val="003D1A61"/>
    <w:rsid w:val="003D684C"/>
    <w:rsid w:val="003E0223"/>
    <w:rsid w:val="003E3C90"/>
    <w:rsid w:val="003F1134"/>
    <w:rsid w:val="003F18FE"/>
    <w:rsid w:val="003F5443"/>
    <w:rsid w:val="003F7E98"/>
    <w:rsid w:val="00400517"/>
    <w:rsid w:val="0040409F"/>
    <w:rsid w:val="00404A60"/>
    <w:rsid w:val="00405880"/>
    <w:rsid w:val="0041017E"/>
    <w:rsid w:val="00411AF2"/>
    <w:rsid w:val="00431CCD"/>
    <w:rsid w:val="004339B1"/>
    <w:rsid w:val="00435B2C"/>
    <w:rsid w:val="004361C5"/>
    <w:rsid w:val="0044124C"/>
    <w:rsid w:val="00442077"/>
    <w:rsid w:val="00442CC5"/>
    <w:rsid w:val="00443D9A"/>
    <w:rsid w:val="004570DD"/>
    <w:rsid w:val="00461C65"/>
    <w:rsid w:val="0046463A"/>
    <w:rsid w:val="00464ABA"/>
    <w:rsid w:val="0046604C"/>
    <w:rsid w:val="00471469"/>
    <w:rsid w:val="00472B81"/>
    <w:rsid w:val="00481F23"/>
    <w:rsid w:val="004825A4"/>
    <w:rsid w:val="0048645E"/>
    <w:rsid w:val="00486E52"/>
    <w:rsid w:val="00493694"/>
    <w:rsid w:val="00496859"/>
    <w:rsid w:val="004A30B9"/>
    <w:rsid w:val="004A69D8"/>
    <w:rsid w:val="004B2FBC"/>
    <w:rsid w:val="004B3392"/>
    <w:rsid w:val="004C6180"/>
    <w:rsid w:val="004C6C0E"/>
    <w:rsid w:val="004C7B82"/>
    <w:rsid w:val="004D125A"/>
    <w:rsid w:val="004D2441"/>
    <w:rsid w:val="004D2A08"/>
    <w:rsid w:val="004D42B9"/>
    <w:rsid w:val="004D463D"/>
    <w:rsid w:val="004D5499"/>
    <w:rsid w:val="004E4D53"/>
    <w:rsid w:val="004E50CD"/>
    <w:rsid w:val="004E5908"/>
    <w:rsid w:val="004E5ADD"/>
    <w:rsid w:val="004F0AF1"/>
    <w:rsid w:val="004F7CEE"/>
    <w:rsid w:val="00500D53"/>
    <w:rsid w:val="005072D6"/>
    <w:rsid w:val="005136AB"/>
    <w:rsid w:val="0051459F"/>
    <w:rsid w:val="00514C65"/>
    <w:rsid w:val="00520DE6"/>
    <w:rsid w:val="00520FF2"/>
    <w:rsid w:val="00522C3E"/>
    <w:rsid w:val="005265F0"/>
    <w:rsid w:val="0055332C"/>
    <w:rsid w:val="0055659B"/>
    <w:rsid w:val="00565C03"/>
    <w:rsid w:val="00566755"/>
    <w:rsid w:val="0057162C"/>
    <w:rsid w:val="00575188"/>
    <w:rsid w:val="0058286D"/>
    <w:rsid w:val="00582B20"/>
    <w:rsid w:val="00583EBE"/>
    <w:rsid w:val="00586250"/>
    <w:rsid w:val="00591CD5"/>
    <w:rsid w:val="0059398D"/>
    <w:rsid w:val="005A07DB"/>
    <w:rsid w:val="005A41ED"/>
    <w:rsid w:val="005A73AB"/>
    <w:rsid w:val="005B313E"/>
    <w:rsid w:val="005B51B4"/>
    <w:rsid w:val="005B638D"/>
    <w:rsid w:val="005C243B"/>
    <w:rsid w:val="005E160D"/>
    <w:rsid w:val="005E16E1"/>
    <w:rsid w:val="005E2B0B"/>
    <w:rsid w:val="005E3A50"/>
    <w:rsid w:val="005E44A4"/>
    <w:rsid w:val="005E6D26"/>
    <w:rsid w:val="005F203E"/>
    <w:rsid w:val="005F2378"/>
    <w:rsid w:val="005F39C1"/>
    <w:rsid w:val="005F78C7"/>
    <w:rsid w:val="0060204C"/>
    <w:rsid w:val="0060646B"/>
    <w:rsid w:val="00611BA3"/>
    <w:rsid w:val="00612D9A"/>
    <w:rsid w:val="006154AB"/>
    <w:rsid w:val="006174DD"/>
    <w:rsid w:val="0062330A"/>
    <w:rsid w:val="00625385"/>
    <w:rsid w:val="006258A5"/>
    <w:rsid w:val="00626629"/>
    <w:rsid w:val="006269A6"/>
    <w:rsid w:val="0062766C"/>
    <w:rsid w:val="00630582"/>
    <w:rsid w:val="00631B59"/>
    <w:rsid w:val="00631F8E"/>
    <w:rsid w:val="00636859"/>
    <w:rsid w:val="00641768"/>
    <w:rsid w:val="00641BC1"/>
    <w:rsid w:val="00642DCD"/>
    <w:rsid w:val="00644903"/>
    <w:rsid w:val="00653019"/>
    <w:rsid w:val="00657E43"/>
    <w:rsid w:val="006606A3"/>
    <w:rsid w:val="00670CDE"/>
    <w:rsid w:val="0067105C"/>
    <w:rsid w:val="006815DF"/>
    <w:rsid w:val="00681E1E"/>
    <w:rsid w:val="00683E91"/>
    <w:rsid w:val="0068737E"/>
    <w:rsid w:val="006901CE"/>
    <w:rsid w:val="00693399"/>
    <w:rsid w:val="00694125"/>
    <w:rsid w:val="006A0D14"/>
    <w:rsid w:val="006A6E15"/>
    <w:rsid w:val="006A77BF"/>
    <w:rsid w:val="006B04FE"/>
    <w:rsid w:val="006B357B"/>
    <w:rsid w:val="006B787E"/>
    <w:rsid w:val="006C25F4"/>
    <w:rsid w:val="006C6094"/>
    <w:rsid w:val="006D4315"/>
    <w:rsid w:val="006D7B92"/>
    <w:rsid w:val="006E0372"/>
    <w:rsid w:val="006E1365"/>
    <w:rsid w:val="006F3201"/>
    <w:rsid w:val="006F4F4F"/>
    <w:rsid w:val="006F5E08"/>
    <w:rsid w:val="0070189F"/>
    <w:rsid w:val="00702F6B"/>
    <w:rsid w:val="007048D2"/>
    <w:rsid w:val="007056C9"/>
    <w:rsid w:val="0071076A"/>
    <w:rsid w:val="00710FF4"/>
    <w:rsid w:val="007139CF"/>
    <w:rsid w:val="00716D84"/>
    <w:rsid w:val="00716F73"/>
    <w:rsid w:val="007225B3"/>
    <w:rsid w:val="00730614"/>
    <w:rsid w:val="00730F05"/>
    <w:rsid w:val="007314B0"/>
    <w:rsid w:val="007355DD"/>
    <w:rsid w:val="0074643B"/>
    <w:rsid w:val="00753919"/>
    <w:rsid w:val="00763989"/>
    <w:rsid w:val="0076516F"/>
    <w:rsid w:val="00772A49"/>
    <w:rsid w:val="007744AD"/>
    <w:rsid w:val="00781414"/>
    <w:rsid w:val="00782A35"/>
    <w:rsid w:val="007835A3"/>
    <w:rsid w:val="00795AC5"/>
    <w:rsid w:val="00796E2C"/>
    <w:rsid w:val="007A03BC"/>
    <w:rsid w:val="007A1A42"/>
    <w:rsid w:val="007A2A5B"/>
    <w:rsid w:val="007A52A6"/>
    <w:rsid w:val="007B115B"/>
    <w:rsid w:val="007B24C3"/>
    <w:rsid w:val="007B355F"/>
    <w:rsid w:val="007B51F8"/>
    <w:rsid w:val="007C0444"/>
    <w:rsid w:val="007C0D63"/>
    <w:rsid w:val="007C60E5"/>
    <w:rsid w:val="007C6D87"/>
    <w:rsid w:val="007D3BA5"/>
    <w:rsid w:val="007D4390"/>
    <w:rsid w:val="007D4B96"/>
    <w:rsid w:val="007D5D53"/>
    <w:rsid w:val="007D6403"/>
    <w:rsid w:val="007E0B29"/>
    <w:rsid w:val="007F0134"/>
    <w:rsid w:val="007F0B4D"/>
    <w:rsid w:val="007F281B"/>
    <w:rsid w:val="00802017"/>
    <w:rsid w:val="008021B3"/>
    <w:rsid w:val="00802292"/>
    <w:rsid w:val="00806858"/>
    <w:rsid w:val="00807F81"/>
    <w:rsid w:val="00832676"/>
    <w:rsid w:val="0083382F"/>
    <w:rsid w:val="00844299"/>
    <w:rsid w:val="00856CC3"/>
    <w:rsid w:val="00857BA0"/>
    <w:rsid w:val="008615D7"/>
    <w:rsid w:val="00862B76"/>
    <w:rsid w:val="00864647"/>
    <w:rsid w:val="00864971"/>
    <w:rsid w:val="0086548E"/>
    <w:rsid w:val="00871A58"/>
    <w:rsid w:val="0087299D"/>
    <w:rsid w:val="00875428"/>
    <w:rsid w:val="00881936"/>
    <w:rsid w:val="008829D9"/>
    <w:rsid w:val="00885F7C"/>
    <w:rsid w:val="00890858"/>
    <w:rsid w:val="00892759"/>
    <w:rsid w:val="00893836"/>
    <w:rsid w:val="00893E48"/>
    <w:rsid w:val="008A1ECF"/>
    <w:rsid w:val="008B039D"/>
    <w:rsid w:val="008B051C"/>
    <w:rsid w:val="008B1735"/>
    <w:rsid w:val="008B3159"/>
    <w:rsid w:val="008B462C"/>
    <w:rsid w:val="008B4B3D"/>
    <w:rsid w:val="008C2B38"/>
    <w:rsid w:val="008D06BF"/>
    <w:rsid w:val="008D073D"/>
    <w:rsid w:val="008D2CF6"/>
    <w:rsid w:val="008D3663"/>
    <w:rsid w:val="008E2B39"/>
    <w:rsid w:val="008F1B5D"/>
    <w:rsid w:val="008F2FAD"/>
    <w:rsid w:val="00901D03"/>
    <w:rsid w:val="00902254"/>
    <w:rsid w:val="00903A62"/>
    <w:rsid w:val="00904A03"/>
    <w:rsid w:val="009136B5"/>
    <w:rsid w:val="0091715B"/>
    <w:rsid w:val="00917B82"/>
    <w:rsid w:val="00920D95"/>
    <w:rsid w:val="009262C9"/>
    <w:rsid w:val="00927D93"/>
    <w:rsid w:val="0093334A"/>
    <w:rsid w:val="0093582A"/>
    <w:rsid w:val="00954ABB"/>
    <w:rsid w:val="00954EDB"/>
    <w:rsid w:val="00955F0D"/>
    <w:rsid w:val="00955FE1"/>
    <w:rsid w:val="0095615B"/>
    <w:rsid w:val="009626FF"/>
    <w:rsid w:val="0096534F"/>
    <w:rsid w:val="00972E4E"/>
    <w:rsid w:val="00975D77"/>
    <w:rsid w:val="009779EC"/>
    <w:rsid w:val="00985A5C"/>
    <w:rsid w:val="00986AA0"/>
    <w:rsid w:val="00990720"/>
    <w:rsid w:val="00993EC3"/>
    <w:rsid w:val="00994647"/>
    <w:rsid w:val="00995B3B"/>
    <w:rsid w:val="00996059"/>
    <w:rsid w:val="009A2389"/>
    <w:rsid w:val="009A2600"/>
    <w:rsid w:val="009A4709"/>
    <w:rsid w:val="009A4F3C"/>
    <w:rsid w:val="009B2DE6"/>
    <w:rsid w:val="009B5655"/>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5555"/>
    <w:rsid w:val="00A12292"/>
    <w:rsid w:val="00A22DC4"/>
    <w:rsid w:val="00A240EE"/>
    <w:rsid w:val="00A341D9"/>
    <w:rsid w:val="00A34B39"/>
    <w:rsid w:val="00A3621E"/>
    <w:rsid w:val="00A47B94"/>
    <w:rsid w:val="00A54234"/>
    <w:rsid w:val="00A55FA7"/>
    <w:rsid w:val="00A5633F"/>
    <w:rsid w:val="00A5708C"/>
    <w:rsid w:val="00A63219"/>
    <w:rsid w:val="00A70DFD"/>
    <w:rsid w:val="00A74731"/>
    <w:rsid w:val="00A80E6A"/>
    <w:rsid w:val="00A80EB3"/>
    <w:rsid w:val="00A8236D"/>
    <w:rsid w:val="00A838A4"/>
    <w:rsid w:val="00A84BBE"/>
    <w:rsid w:val="00A8663C"/>
    <w:rsid w:val="00A903D6"/>
    <w:rsid w:val="00A92CA5"/>
    <w:rsid w:val="00A94DC6"/>
    <w:rsid w:val="00A975BE"/>
    <w:rsid w:val="00AA5928"/>
    <w:rsid w:val="00AB1C5D"/>
    <w:rsid w:val="00AB5714"/>
    <w:rsid w:val="00AC392E"/>
    <w:rsid w:val="00AC4257"/>
    <w:rsid w:val="00AC4DA9"/>
    <w:rsid w:val="00AC7576"/>
    <w:rsid w:val="00AD45CF"/>
    <w:rsid w:val="00AD4B0A"/>
    <w:rsid w:val="00AD6C6D"/>
    <w:rsid w:val="00AE2006"/>
    <w:rsid w:val="00AE3120"/>
    <w:rsid w:val="00AE4304"/>
    <w:rsid w:val="00AF1F68"/>
    <w:rsid w:val="00B01D4F"/>
    <w:rsid w:val="00B03446"/>
    <w:rsid w:val="00B07F17"/>
    <w:rsid w:val="00B10652"/>
    <w:rsid w:val="00B11BDB"/>
    <w:rsid w:val="00B16526"/>
    <w:rsid w:val="00B16FFF"/>
    <w:rsid w:val="00B1716F"/>
    <w:rsid w:val="00B1753A"/>
    <w:rsid w:val="00B2036D"/>
    <w:rsid w:val="00B220A5"/>
    <w:rsid w:val="00B307B3"/>
    <w:rsid w:val="00B32228"/>
    <w:rsid w:val="00B36314"/>
    <w:rsid w:val="00B36FC2"/>
    <w:rsid w:val="00B464D0"/>
    <w:rsid w:val="00B46EF1"/>
    <w:rsid w:val="00B4785C"/>
    <w:rsid w:val="00B53841"/>
    <w:rsid w:val="00B6340C"/>
    <w:rsid w:val="00B63478"/>
    <w:rsid w:val="00B6514C"/>
    <w:rsid w:val="00B71066"/>
    <w:rsid w:val="00B73412"/>
    <w:rsid w:val="00B760C7"/>
    <w:rsid w:val="00B77057"/>
    <w:rsid w:val="00B8180E"/>
    <w:rsid w:val="00B819A5"/>
    <w:rsid w:val="00B81DD7"/>
    <w:rsid w:val="00B85AD3"/>
    <w:rsid w:val="00B8657B"/>
    <w:rsid w:val="00B86929"/>
    <w:rsid w:val="00B878CF"/>
    <w:rsid w:val="00B90D14"/>
    <w:rsid w:val="00B94ECB"/>
    <w:rsid w:val="00B96FA2"/>
    <w:rsid w:val="00BA2D17"/>
    <w:rsid w:val="00BA330C"/>
    <w:rsid w:val="00BB499B"/>
    <w:rsid w:val="00BB6AB0"/>
    <w:rsid w:val="00BC3463"/>
    <w:rsid w:val="00BC6BBF"/>
    <w:rsid w:val="00BD5FF8"/>
    <w:rsid w:val="00BE0CCA"/>
    <w:rsid w:val="00BE171C"/>
    <w:rsid w:val="00BE1A5E"/>
    <w:rsid w:val="00BE3942"/>
    <w:rsid w:val="00BE5504"/>
    <w:rsid w:val="00BF0E95"/>
    <w:rsid w:val="00BF0FE6"/>
    <w:rsid w:val="00BF117E"/>
    <w:rsid w:val="00BF46B5"/>
    <w:rsid w:val="00BF5183"/>
    <w:rsid w:val="00BF6052"/>
    <w:rsid w:val="00BF76FC"/>
    <w:rsid w:val="00C0084A"/>
    <w:rsid w:val="00C01F3A"/>
    <w:rsid w:val="00C0538F"/>
    <w:rsid w:val="00C147C2"/>
    <w:rsid w:val="00C22F42"/>
    <w:rsid w:val="00C36BCB"/>
    <w:rsid w:val="00C4247E"/>
    <w:rsid w:val="00C44085"/>
    <w:rsid w:val="00C455B1"/>
    <w:rsid w:val="00C51A81"/>
    <w:rsid w:val="00C53D96"/>
    <w:rsid w:val="00C6026E"/>
    <w:rsid w:val="00C61869"/>
    <w:rsid w:val="00C6507B"/>
    <w:rsid w:val="00C705B7"/>
    <w:rsid w:val="00C70E50"/>
    <w:rsid w:val="00C719CF"/>
    <w:rsid w:val="00C7494A"/>
    <w:rsid w:val="00C759D7"/>
    <w:rsid w:val="00C810E0"/>
    <w:rsid w:val="00C8203B"/>
    <w:rsid w:val="00C87763"/>
    <w:rsid w:val="00C87A43"/>
    <w:rsid w:val="00C908A7"/>
    <w:rsid w:val="00C9183D"/>
    <w:rsid w:val="00C922A4"/>
    <w:rsid w:val="00C92BE5"/>
    <w:rsid w:val="00C96D28"/>
    <w:rsid w:val="00C96D9F"/>
    <w:rsid w:val="00CA47E8"/>
    <w:rsid w:val="00CA5852"/>
    <w:rsid w:val="00CB4F5C"/>
    <w:rsid w:val="00CB6207"/>
    <w:rsid w:val="00CC21C2"/>
    <w:rsid w:val="00CC5192"/>
    <w:rsid w:val="00CD026E"/>
    <w:rsid w:val="00CD4FAA"/>
    <w:rsid w:val="00CD51C0"/>
    <w:rsid w:val="00CE0C94"/>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27121"/>
    <w:rsid w:val="00D30BDA"/>
    <w:rsid w:val="00D314D9"/>
    <w:rsid w:val="00D33088"/>
    <w:rsid w:val="00D53831"/>
    <w:rsid w:val="00D53F8C"/>
    <w:rsid w:val="00D54152"/>
    <w:rsid w:val="00D556FE"/>
    <w:rsid w:val="00D56360"/>
    <w:rsid w:val="00D63516"/>
    <w:rsid w:val="00D82F58"/>
    <w:rsid w:val="00D85A71"/>
    <w:rsid w:val="00D9248C"/>
    <w:rsid w:val="00D9456F"/>
    <w:rsid w:val="00D95110"/>
    <w:rsid w:val="00DA6DDF"/>
    <w:rsid w:val="00DA75AC"/>
    <w:rsid w:val="00DB318A"/>
    <w:rsid w:val="00DB3372"/>
    <w:rsid w:val="00DB40A1"/>
    <w:rsid w:val="00DC0276"/>
    <w:rsid w:val="00DC1BDA"/>
    <w:rsid w:val="00DC3AA1"/>
    <w:rsid w:val="00DC4A5F"/>
    <w:rsid w:val="00DC53DB"/>
    <w:rsid w:val="00DC7807"/>
    <w:rsid w:val="00DD0F5B"/>
    <w:rsid w:val="00DD2883"/>
    <w:rsid w:val="00DD30FA"/>
    <w:rsid w:val="00DD3C8C"/>
    <w:rsid w:val="00DF51B8"/>
    <w:rsid w:val="00DF5CB2"/>
    <w:rsid w:val="00E0506C"/>
    <w:rsid w:val="00E11AE8"/>
    <w:rsid w:val="00E14236"/>
    <w:rsid w:val="00E15B59"/>
    <w:rsid w:val="00E1691E"/>
    <w:rsid w:val="00E234E3"/>
    <w:rsid w:val="00E2352A"/>
    <w:rsid w:val="00E27581"/>
    <w:rsid w:val="00E41763"/>
    <w:rsid w:val="00E4643A"/>
    <w:rsid w:val="00E47570"/>
    <w:rsid w:val="00E54B53"/>
    <w:rsid w:val="00E62597"/>
    <w:rsid w:val="00E62A52"/>
    <w:rsid w:val="00E63327"/>
    <w:rsid w:val="00E64495"/>
    <w:rsid w:val="00E6677B"/>
    <w:rsid w:val="00E670B8"/>
    <w:rsid w:val="00E6735A"/>
    <w:rsid w:val="00E7075D"/>
    <w:rsid w:val="00E72409"/>
    <w:rsid w:val="00E731BE"/>
    <w:rsid w:val="00E80270"/>
    <w:rsid w:val="00E83BF0"/>
    <w:rsid w:val="00E85FBB"/>
    <w:rsid w:val="00E866DC"/>
    <w:rsid w:val="00E872A5"/>
    <w:rsid w:val="00E909F0"/>
    <w:rsid w:val="00E91BD2"/>
    <w:rsid w:val="00E936D1"/>
    <w:rsid w:val="00E943D5"/>
    <w:rsid w:val="00E969B9"/>
    <w:rsid w:val="00EA083D"/>
    <w:rsid w:val="00EA12B8"/>
    <w:rsid w:val="00EA183C"/>
    <w:rsid w:val="00EA28B2"/>
    <w:rsid w:val="00EA3B39"/>
    <w:rsid w:val="00EA546B"/>
    <w:rsid w:val="00EB1CBF"/>
    <w:rsid w:val="00EB7DB1"/>
    <w:rsid w:val="00EC0390"/>
    <w:rsid w:val="00EC768B"/>
    <w:rsid w:val="00ED1EA3"/>
    <w:rsid w:val="00ED33C7"/>
    <w:rsid w:val="00ED74C7"/>
    <w:rsid w:val="00EF06A8"/>
    <w:rsid w:val="00EF1FDE"/>
    <w:rsid w:val="00EF48B2"/>
    <w:rsid w:val="00EF6BA7"/>
    <w:rsid w:val="00F11AEB"/>
    <w:rsid w:val="00F11B8A"/>
    <w:rsid w:val="00F1387F"/>
    <w:rsid w:val="00F172E9"/>
    <w:rsid w:val="00F174DA"/>
    <w:rsid w:val="00F22D66"/>
    <w:rsid w:val="00F24611"/>
    <w:rsid w:val="00F31A8A"/>
    <w:rsid w:val="00F32A42"/>
    <w:rsid w:val="00F35795"/>
    <w:rsid w:val="00F37DC5"/>
    <w:rsid w:val="00F441F4"/>
    <w:rsid w:val="00F60686"/>
    <w:rsid w:val="00F60FCC"/>
    <w:rsid w:val="00F71D9E"/>
    <w:rsid w:val="00F7245B"/>
    <w:rsid w:val="00F72BAC"/>
    <w:rsid w:val="00F72FA0"/>
    <w:rsid w:val="00F812CC"/>
    <w:rsid w:val="00F8153C"/>
    <w:rsid w:val="00F84E2D"/>
    <w:rsid w:val="00F9078B"/>
    <w:rsid w:val="00F94603"/>
    <w:rsid w:val="00F96683"/>
    <w:rsid w:val="00FA2C56"/>
    <w:rsid w:val="00FB4CB9"/>
    <w:rsid w:val="00FB5C4E"/>
    <w:rsid w:val="00FB761B"/>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DC3AA1"/>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ourcecentre.savethechildren.net/pdf/scn_landscape_review_child_participation_201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sourcecentre.savethechildren.net/pdf/programme_accountability_guidance.pdf/" TargetMode="External"/><Relationship Id="rId4" Type="http://schemas.openxmlformats.org/officeDocument/2006/relationships/settings" Target="settings.xml"/><Relationship Id="rId9" Type="http://schemas.openxmlformats.org/officeDocument/2006/relationships/hyperlink" Target="https://interagencystandingcommittee.org/iasc-revised-aap-commitments-2017-including-guidance-note-and-resource-lis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16</cp:revision>
  <dcterms:created xsi:type="dcterms:W3CDTF">2024-08-23T14:33:00Z</dcterms:created>
  <dcterms:modified xsi:type="dcterms:W3CDTF">2024-08-23T14:46:00Z</dcterms:modified>
</cp:coreProperties>
</file>