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EB2E06" w:rsidRDefault="004D42B9" w:rsidP="00363869">
      <w:pPr>
        <w:rPr>
          <w:lang w:val="tr-TR"/>
        </w:rPr>
      </w:pPr>
      <w:r w:rsidRPr="00EB2E06">
        <w:rPr>
          <w:noProof/>
          <w:lang w:val="tr-TR"/>
        </w:rPr>
        <w:drawing>
          <wp:anchor distT="0" distB="0" distL="114300" distR="114300" simplePos="0" relativeHeight="251658240" behindDoc="1" locked="0" layoutInCell="1" allowOverlap="1" wp14:anchorId="03CEFBD2" wp14:editId="7879BE88">
            <wp:simplePos x="0" y="0"/>
            <wp:positionH relativeFrom="margin">
              <wp:align>right</wp:align>
            </wp:positionH>
            <wp:positionV relativeFrom="paragraph">
              <wp:posOffset>0</wp:posOffset>
            </wp:positionV>
            <wp:extent cx="9096375" cy="2076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76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A7A49" w14:textId="77777777" w:rsidR="00243261" w:rsidRPr="00243261" w:rsidRDefault="00243261" w:rsidP="00243261">
      <w:pPr>
        <w:pStyle w:val="Heading9"/>
        <w:rPr>
          <w:bCs/>
          <w:sz w:val="56"/>
          <w:szCs w:val="56"/>
          <w:lang w:val="tr-TR"/>
        </w:rPr>
      </w:pPr>
      <w:bookmarkStart w:id="0" w:name="_Toc522623217"/>
      <w:proofErr w:type="gramStart"/>
      <w:r w:rsidRPr="00243261">
        <w:rPr>
          <w:bCs/>
          <w:sz w:val="56"/>
          <w:szCs w:val="56"/>
          <w:lang w:val="tr-TR"/>
        </w:rPr>
        <w:t>CPHA -</w:t>
      </w:r>
      <w:proofErr w:type="gramEnd"/>
      <w:r w:rsidRPr="00243261">
        <w:rPr>
          <w:bCs/>
          <w:sz w:val="56"/>
          <w:szCs w:val="56"/>
          <w:lang w:val="tr-TR"/>
        </w:rPr>
        <w:t xml:space="preserve"> CPMS Öğrenme Paketi</w:t>
      </w:r>
    </w:p>
    <w:p w14:paraId="795782A3" w14:textId="737A6516" w:rsidR="00EA546B" w:rsidRPr="00EB2E06" w:rsidRDefault="00243261" w:rsidP="00243261">
      <w:pPr>
        <w:pStyle w:val="Heading9"/>
        <w:rPr>
          <w:bCs/>
          <w:sz w:val="56"/>
          <w:szCs w:val="56"/>
          <w:lang w:val="tr-TR"/>
        </w:rPr>
      </w:pPr>
      <w:r w:rsidRPr="00EB2E06">
        <w:rPr>
          <w:bCs/>
          <w:sz w:val="56"/>
          <w:szCs w:val="56"/>
          <w:lang w:val="tr-TR"/>
        </w:rPr>
        <w:t xml:space="preserve">Oturum Başlığı: </w:t>
      </w:r>
      <w:proofErr w:type="spellStart"/>
      <w:r w:rsidRPr="00EB2E06">
        <w:rPr>
          <w:bCs/>
          <w:sz w:val="56"/>
          <w:szCs w:val="56"/>
          <w:lang w:val="tr-TR"/>
        </w:rPr>
        <w:t>CPMS’de</w:t>
      </w:r>
      <w:proofErr w:type="spellEnd"/>
      <w:r w:rsidRPr="00EB2E06">
        <w:rPr>
          <w:bCs/>
          <w:sz w:val="56"/>
          <w:szCs w:val="56"/>
          <w:lang w:val="tr-TR"/>
        </w:rPr>
        <w:t xml:space="preserve"> Çocuk Koruma </w:t>
      </w:r>
      <w:proofErr w:type="gramStart"/>
      <w:r w:rsidRPr="00EB2E06">
        <w:rPr>
          <w:bCs/>
          <w:sz w:val="56"/>
          <w:szCs w:val="56"/>
          <w:lang w:val="tr-TR"/>
        </w:rPr>
        <w:t>Riskleri -</w:t>
      </w:r>
      <w:proofErr w:type="gramEnd"/>
      <w:r w:rsidRPr="00EB2E06">
        <w:rPr>
          <w:bCs/>
          <w:sz w:val="56"/>
          <w:szCs w:val="56"/>
          <w:lang w:val="tr-TR"/>
        </w:rPr>
        <w:t xml:space="preserve"> Tekrar</w:t>
      </w:r>
    </w:p>
    <w:p w14:paraId="6704040C" w14:textId="77777777" w:rsidR="00903A62" w:rsidRPr="00EB2E06" w:rsidRDefault="00903A62" w:rsidP="00363869">
      <w:pPr>
        <w:rPr>
          <w:lang w:val="tr-TR"/>
        </w:rPr>
      </w:pPr>
    </w:p>
    <w:bookmarkEnd w:id="0"/>
    <w:p w14:paraId="07CC5FAD" w14:textId="77777777" w:rsidR="00243261" w:rsidRPr="00EB2E06" w:rsidRDefault="00243261" w:rsidP="00243261">
      <w:pPr>
        <w:pStyle w:val="1Heading1"/>
        <w:rPr>
          <w:lang w:val="tr-TR"/>
        </w:rPr>
      </w:pPr>
      <w:r w:rsidRPr="00EB2E06">
        <w:rPr>
          <w:lang w:val="tr-TR"/>
        </w:rPr>
        <w:t>Hedefler</w:t>
      </w:r>
    </w:p>
    <w:p w14:paraId="1577E87C" w14:textId="77777777" w:rsidR="00243261" w:rsidRPr="00EB2E06" w:rsidRDefault="00243261" w:rsidP="00243261">
      <w:pPr>
        <w:pStyle w:val="TableSmallBlueHeading"/>
        <w:rPr>
          <w:lang w:val="tr-TR"/>
        </w:rPr>
      </w:pPr>
      <w:r w:rsidRPr="00EB2E06">
        <w:rPr>
          <w:lang w:val="tr-TR"/>
        </w:rPr>
        <w:t>Bu kursun sonunda aşağıdakileri yapabilecek yetkinliğe sahip olacaksınız:</w:t>
      </w:r>
    </w:p>
    <w:p w14:paraId="341E88A8" w14:textId="77777777" w:rsidR="00243261" w:rsidRPr="00EB2E06" w:rsidRDefault="00243261" w:rsidP="00243261">
      <w:pPr>
        <w:pStyle w:val="NormalTextBulletsLevel1"/>
        <w:ind w:left="641" w:hanging="357"/>
        <w:rPr>
          <w:highlight w:val="white"/>
          <w:lang w:val="tr-TR"/>
        </w:rPr>
      </w:pPr>
      <w:r w:rsidRPr="00EB2E06">
        <w:rPr>
          <w:highlight w:val="white"/>
          <w:lang w:val="tr-TR"/>
        </w:rPr>
        <w:t>CPMS Kapsamındaki Çocuk Koruma Risklerini Listeleyin</w:t>
      </w:r>
    </w:p>
    <w:p w14:paraId="126D63EF" w14:textId="77777777" w:rsidR="00243261" w:rsidRPr="00EB2E06" w:rsidRDefault="00243261" w:rsidP="00243261">
      <w:pPr>
        <w:pStyle w:val="NormalTextBulletsLevel1"/>
        <w:ind w:left="641" w:hanging="357"/>
        <w:rPr>
          <w:highlight w:val="white"/>
          <w:lang w:val="tr-TR"/>
        </w:rPr>
      </w:pPr>
      <w:r w:rsidRPr="00EB2E06">
        <w:rPr>
          <w:highlight w:val="white"/>
          <w:lang w:val="tr-TR"/>
        </w:rPr>
        <w:t>CPMS Kapsamındaki CP Riskleri için temel önleme ve müdahale eylemlerine örnekler verin</w:t>
      </w:r>
    </w:p>
    <w:p w14:paraId="2535E05B" w14:textId="77777777" w:rsidR="00243261" w:rsidRPr="00EB2E06" w:rsidRDefault="00243261" w:rsidP="00243261">
      <w:pPr>
        <w:pStyle w:val="1Heading1"/>
        <w:rPr>
          <w:lang w:val="tr-TR"/>
        </w:rPr>
      </w:pPr>
      <w:r w:rsidRPr="00EB2E06">
        <w:rPr>
          <w:lang w:val="tr-TR"/>
        </w:rPr>
        <w:t>Temel Öğrenme Noktaları</w:t>
      </w:r>
    </w:p>
    <w:p w14:paraId="1EECB7E3" w14:textId="77777777" w:rsidR="00243261" w:rsidRPr="00EB2E06" w:rsidRDefault="00243261" w:rsidP="00243261">
      <w:pPr>
        <w:rPr>
          <w:i/>
          <w:iCs/>
          <w:lang w:val="tr-TR"/>
        </w:rPr>
      </w:pPr>
      <w:r w:rsidRPr="00EB2E06">
        <w:rPr>
          <w:i/>
          <w:iCs/>
          <w:lang w:val="tr-TR"/>
        </w:rPr>
        <w:t xml:space="preserve">Aşağıda listelenen temel öğrenme noktalarına ilişkin içeriği daha detaylı olarak keşfetmek için lütfen oturumun sonundaki "Ek Kaynaklar" bölümünü referans alın. </w:t>
      </w:r>
    </w:p>
    <w:p w14:paraId="7A57351C" w14:textId="77777777" w:rsidR="00243261" w:rsidRPr="00EB2E06" w:rsidRDefault="00243261" w:rsidP="00243261">
      <w:pPr>
        <w:pStyle w:val="NormalTextBulletsLevel1"/>
        <w:ind w:left="641" w:hanging="357"/>
        <w:rPr>
          <w:highlight w:val="white"/>
          <w:lang w:val="tr-TR"/>
        </w:rPr>
      </w:pPr>
      <w:proofErr w:type="spellStart"/>
      <w:r w:rsidRPr="00EB2E06">
        <w:rPr>
          <w:highlight w:val="white"/>
          <w:lang w:val="tr-TR"/>
        </w:rPr>
        <w:t>CPMS'nin</w:t>
      </w:r>
      <w:proofErr w:type="spellEnd"/>
      <w:r w:rsidRPr="00EB2E06">
        <w:rPr>
          <w:highlight w:val="white"/>
          <w:lang w:val="tr-TR"/>
        </w:rPr>
        <w:t xml:space="preserve"> 2. sütunu Çocuk Koruma Riskleri ile ilgili 7 standarttan oluşmaktadır. Bunlar Standart 7’dir. Tehlikeler ve yaralanmalar, Standart 8: Fiziksel ve duygusal kötü muamele, Standart 9: Cinsel ve cinsiyete dayalı şiddet (SGBV), Standart 10: Ruh sağlığı ve psikososyal sıkıntı, Standart 11: Silahlı kuvvetler veya silahlı gruplarla ilişkisi olan çocuklar, Standart 12: Çocuk işçiliği, Standart 13: Refakatsiz ve ailelerinden ayrılmış çocuklar.</w:t>
      </w:r>
    </w:p>
    <w:p w14:paraId="79B077FF" w14:textId="77777777" w:rsidR="00243261" w:rsidRPr="00EB2E06" w:rsidRDefault="00243261" w:rsidP="00243261">
      <w:pPr>
        <w:pStyle w:val="1Heading1"/>
        <w:rPr>
          <w:lang w:val="tr-TR"/>
        </w:rPr>
      </w:pPr>
      <w:r w:rsidRPr="00EB2E06">
        <w:rPr>
          <w:lang w:val="tr-TR"/>
        </w:rPr>
        <w:lastRenderedPageBreak/>
        <w:t>Oturum taslağı</w:t>
      </w:r>
    </w:p>
    <w:p w14:paraId="01F87823" w14:textId="44EBEE49" w:rsidR="00243261" w:rsidRPr="00EB2E06" w:rsidRDefault="00243261" w:rsidP="00243261">
      <w:pPr>
        <w:rPr>
          <w:lang w:val="tr-TR"/>
        </w:rPr>
      </w:pPr>
      <w:r w:rsidRPr="00EB2E06">
        <w:rPr>
          <w:lang w:val="tr-TR"/>
        </w:rPr>
        <w:t xml:space="preserve">* Molalardan yararlanın ve gerektiğinde enerji vericileri dahil edin </w:t>
      </w:r>
    </w:p>
    <w:tbl>
      <w:tblPr>
        <w:tblW w:w="14175"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661"/>
        <w:gridCol w:w="2268"/>
      </w:tblGrid>
      <w:tr w:rsidR="00243261" w:rsidRPr="00EB2E06" w14:paraId="7CBBE7CB" w14:textId="77777777" w:rsidTr="00243261">
        <w:trPr>
          <w:trHeight w:val="452"/>
        </w:trPr>
        <w:tc>
          <w:tcPr>
            <w:tcW w:w="5246" w:type="dxa"/>
            <w:shd w:val="clear" w:color="auto" w:fill="415E78"/>
            <w:tcMar>
              <w:top w:w="0" w:type="dxa"/>
              <w:left w:w="0" w:type="dxa"/>
              <w:bottom w:w="0" w:type="dxa"/>
              <w:right w:w="0" w:type="dxa"/>
            </w:tcMar>
            <w:vAlign w:val="center"/>
          </w:tcPr>
          <w:p w14:paraId="137BD724" w14:textId="11B18FC4" w:rsidR="00243261" w:rsidRPr="00EB2E06" w:rsidRDefault="00243261" w:rsidP="00243261">
            <w:pPr>
              <w:pStyle w:val="TableWhiteHeadings"/>
              <w:rPr>
                <w:rFonts w:ascii="Open Sans" w:hAnsi="Open Sans" w:cs="Open Sans"/>
                <w:lang w:val="tr-TR"/>
              </w:rPr>
            </w:pPr>
            <w:r w:rsidRPr="00EB2E06">
              <w:rPr>
                <w:rFonts w:ascii="Open Sans" w:hAnsi="Open Sans" w:cs="Open Sans"/>
                <w:lang w:val="tr-TR"/>
              </w:rPr>
              <w:t>Konu</w:t>
            </w:r>
          </w:p>
        </w:tc>
        <w:tc>
          <w:tcPr>
            <w:tcW w:w="6661" w:type="dxa"/>
            <w:shd w:val="clear" w:color="auto" w:fill="415E78"/>
            <w:tcMar>
              <w:top w:w="0" w:type="dxa"/>
              <w:left w:w="0" w:type="dxa"/>
              <w:bottom w:w="0" w:type="dxa"/>
              <w:right w:w="0" w:type="dxa"/>
            </w:tcMar>
            <w:vAlign w:val="center"/>
          </w:tcPr>
          <w:p w14:paraId="10F940F8" w14:textId="65DB0194" w:rsidR="00243261" w:rsidRPr="00EB2E06" w:rsidRDefault="00243261" w:rsidP="00243261">
            <w:pPr>
              <w:pStyle w:val="TableWhiteHeadings"/>
              <w:rPr>
                <w:rFonts w:ascii="Open Sans" w:hAnsi="Open Sans" w:cs="Open Sans"/>
                <w:lang w:val="tr-TR"/>
              </w:rPr>
            </w:pPr>
            <w:r w:rsidRPr="00EB2E06">
              <w:rPr>
                <w:rFonts w:ascii="Open Sans" w:hAnsi="Open Sans" w:cs="Open Sans"/>
                <w:lang w:val="tr-TR"/>
              </w:rPr>
              <w:t>Metodoloji</w:t>
            </w:r>
          </w:p>
        </w:tc>
        <w:tc>
          <w:tcPr>
            <w:tcW w:w="2268" w:type="dxa"/>
            <w:shd w:val="clear" w:color="auto" w:fill="415E78"/>
            <w:tcMar>
              <w:top w:w="0" w:type="dxa"/>
              <w:left w:w="0" w:type="dxa"/>
              <w:bottom w:w="0" w:type="dxa"/>
              <w:right w:w="0" w:type="dxa"/>
            </w:tcMar>
            <w:vAlign w:val="center"/>
          </w:tcPr>
          <w:p w14:paraId="453E291C" w14:textId="124D77D6" w:rsidR="00243261" w:rsidRPr="00EB2E06" w:rsidRDefault="00243261" w:rsidP="00243261">
            <w:pPr>
              <w:pStyle w:val="TableWhiteHeadings"/>
              <w:rPr>
                <w:rFonts w:ascii="Open Sans" w:hAnsi="Open Sans" w:cs="Open Sans"/>
                <w:lang w:val="tr-TR"/>
              </w:rPr>
            </w:pPr>
            <w:r w:rsidRPr="00EB2E06">
              <w:rPr>
                <w:rFonts w:ascii="Open Sans" w:hAnsi="Open Sans" w:cs="Open Sans"/>
                <w:lang w:val="tr-TR"/>
              </w:rPr>
              <w:t>Süre</w:t>
            </w:r>
          </w:p>
        </w:tc>
      </w:tr>
      <w:tr w:rsidR="00243261" w:rsidRPr="00EB2E06" w14:paraId="3C9B36A7" w14:textId="77777777" w:rsidTr="00243261">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79890766" w:rsidR="00243261" w:rsidRPr="00EB2E06" w:rsidRDefault="00243261" w:rsidP="00243261">
            <w:pPr>
              <w:pStyle w:val="NormalFontForTable"/>
              <w:rPr>
                <w:lang w:val="tr-TR"/>
              </w:rPr>
            </w:pPr>
            <w:r w:rsidRPr="00EB2E06">
              <w:rPr>
                <w:lang w:val="tr-TR"/>
              </w:rPr>
              <w:t>Hoş geldiniz ve giriş</w:t>
            </w:r>
          </w:p>
        </w:tc>
        <w:tc>
          <w:tcPr>
            <w:tcW w:w="6661" w:type="dxa"/>
            <w:shd w:val="clear" w:color="auto" w:fill="F2F2F2" w:themeFill="background1" w:themeFillShade="F2"/>
            <w:tcMar>
              <w:top w:w="0" w:type="dxa"/>
              <w:left w:w="0" w:type="dxa"/>
              <w:bottom w:w="0" w:type="dxa"/>
              <w:right w:w="0" w:type="dxa"/>
            </w:tcMar>
            <w:vAlign w:val="center"/>
          </w:tcPr>
          <w:p w14:paraId="6ABC1EC0" w14:textId="7617639B" w:rsidR="00243261" w:rsidRPr="00EB2E06" w:rsidRDefault="00243261" w:rsidP="00243261">
            <w:pPr>
              <w:pStyle w:val="NormalFontForTable"/>
              <w:rPr>
                <w:lang w:val="tr-TR"/>
              </w:rPr>
            </w:pPr>
            <w:r w:rsidRPr="00EB2E06">
              <w:rPr>
                <w:lang w:val="tr-TR"/>
              </w:rPr>
              <w:t>Genel grup</w:t>
            </w:r>
          </w:p>
        </w:tc>
        <w:tc>
          <w:tcPr>
            <w:tcW w:w="2268" w:type="dxa"/>
            <w:shd w:val="clear" w:color="auto" w:fill="F2F2F2" w:themeFill="background1" w:themeFillShade="F2"/>
            <w:tcMar>
              <w:top w:w="0" w:type="dxa"/>
              <w:left w:w="0" w:type="dxa"/>
              <w:bottom w:w="0" w:type="dxa"/>
              <w:right w:w="0" w:type="dxa"/>
            </w:tcMar>
            <w:vAlign w:val="center"/>
          </w:tcPr>
          <w:p w14:paraId="4DF49F97" w14:textId="2D17D147" w:rsidR="00243261" w:rsidRPr="00EB2E06" w:rsidRDefault="00243261" w:rsidP="00243261">
            <w:pPr>
              <w:pStyle w:val="NormalFontForTable"/>
              <w:rPr>
                <w:lang w:val="tr-TR"/>
              </w:rPr>
            </w:pPr>
            <w:r w:rsidRPr="00EB2E06">
              <w:rPr>
                <w:lang w:val="tr-TR"/>
              </w:rPr>
              <w:t>5 dk</w:t>
            </w:r>
          </w:p>
        </w:tc>
      </w:tr>
      <w:tr w:rsidR="00243261" w:rsidRPr="00EB2E06" w14:paraId="61153655" w14:textId="77777777" w:rsidTr="00243261">
        <w:trPr>
          <w:trHeight w:val="452"/>
        </w:trPr>
        <w:tc>
          <w:tcPr>
            <w:tcW w:w="5246" w:type="dxa"/>
            <w:shd w:val="clear" w:color="auto" w:fill="FFFFFF"/>
            <w:tcMar>
              <w:top w:w="0" w:type="dxa"/>
              <w:left w:w="0" w:type="dxa"/>
              <w:bottom w:w="0" w:type="dxa"/>
              <w:right w:w="0" w:type="dxa"/>
            </w:tcMar>
            <w:vAlign w:val="center"/>
          </w:tcPr>
          <w:p w14:paraId="298C737F" w14:textId="5986AE2E" w:rsidR="00243261" w:rsidRPr="00EB2E06" w:rsidRDefault="00243261" w:rsidP="00243261">
            <w:pPr>
              <w:pStyle w:val="NormalFontForTable"/>
              <w:rPr>
                <w:lang w:val="tr-TR"/>
              </w:rPr>
            </w:pPr>
            <w:r w:rsidRPr="00EB2E06">
              <w:rPr>
                <w:lang w:val="tr-TR"/>
              </w:rPr>
              <w:t>CP riskleri testi</w:t>
            </w:r>
          </w:p>
        </w:tc>
        <w:tc>
          <w:tcPr>
            <w:tcW w:w="6661" w:type="dxa"/>
            <w:shd w:val="clear" w:color="auto" w:fill="FFFFFF"/>
            <w:tcMar>
              <w:top w:w="0" w:type="dxa"/>
              <w:left w:w="0" w:type="dxa"/>
              <w:bottom w:w="0" w:type="dxa"/>
              <w:right w:w="0" w:type="dxa"/>
            </w:tcMar>
            <w:vAlign w:val="center"/>
          </w:tcPr>
          <w:p w14:paraId="0C3785EA" w14:textId="6C8841F1" w:rsidR="00243261" w:rsidRPr="00EB2E06" w:rsidRDefault="00243261" w:rsidP="00243261">
            <w:pPr>
              <w:pStyle w:val="NormalFontForTable"/>
              <w:rPr>
                <w:lang w:val="tr-TR"/>
              </w:rPr>
            </w:pPr>
            <w:r w:rsidRPr="00EB2E06">
              <w:rPr>
                <w:lang w:val="tr-TR"/>
              </w:rPr>
              <w:t>Test</w:t>
            </w:r>
          </w:p>
        </w:tc>
        <w:tc>
          <w:tcPr>
            <w:tcW w:w="2268" w:type="dxa"/>
            <w:shd w:val="clear" w:color="auto" w:fill="FFFFFF"/>
            <w:tcMar>
              <w:top w:w="0" w:type="dxa"/>
              <w:left w:w="0" w:type="dxa"/>
              <w:bottom w:w="0" w:type="dxa"/>
              <w:right w:w="0" w:type="dxa"/>
            </w:tcMar>
            <w:vAlign w:val="center"/>
          </w:tcPr>
          <w:p w14:paraId="49190D04" w14:textId="11E5EB48" w:rsidR="00243261" w:rsidRPr="00EB2E06" w:rsidRDefault="00243261" w:rsidP="00243261">
            <w:pPr>
              <w:pStyle w:val="NormalFontForTable"/>
              <w:rPr>
                <w:lang w:val="tr-TR"/>
              </w:rPr>
            </w:pPr>
            <w:r w:rsidRPr="00EB2E06">
              <w:rPr>
                <w:lang w:val="tr-TR"/>
              </w:rPr>
              <w:t>15 k</w:t>
            </w:r>
          </w:p>
        </w:tc>
      </w:tr>
      <w:tr w:rsidR="00243261" w:rsidRPr="00EB2E06" w14:paraId="16806087" w14:textId="77777777" w:rsidTr="00243261">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0FECA847" w:rsidR="00243261" w:rsidRPr="00EB2E06" w:rsidRDefault="00243261" w:rsidP="00243261">
            <w:pPr>
              <w:pStyle w:val="NormalFontForTable"/>
              <w:rPr>
                <w:lang w:val="tr-TR"/>
              </w:rPr>
            </w:pPr>
            <w:r w:rsidRPr="00EB2E06">
              <w:rPr>
                <w:lang w:val="tr-TR"/>
              </w:rPr>
              <w:t>CP Riskleri kilit eylemleri</w:t>
            </w:r>
          </w:p>
        </w:tc>
        <w:tc>
          <w:tcPr>
            <w:tcW w:w="6661" w:type="dxa"/>
            <w:shd w:val="clear" w:color="auto" w:fill="F2F2F2" w:themeFill="background1" w:themeFillShade="F2"/>
            <w:tcMar>
              <w:top w:w="0" w:type="dxa"/>
              <w:left w:w="0" w:type="dxa"/>
              <w:bottom w:w="0" w:type="dxa"/>
              <w:right w:w="0" w:type="dxa"/>
            </w:tcMar>
            <w:vAlign w:val="center"/>
          </w:tcPr>
          <w:p w14:paraId="6CF8201B" w14:textId="7AEC04E1" w:rsidR="00243261" w:rsidRPr="00EB2E06" w:rsidRDefault="00243261" w:rsidP="00243261">
            <w:pPr>
              <w:pStyle w:val="NormalFontForTable"/>
              <w:rPr>
                <w:lang w:val="tr-TR"/>
              </w:rPr>
            </w:pPr>
            <w:r w:rsidRPr="00EB2E06">
              <w:rPr>
                <w:lang w:val="tr-TR"/>
              </w:rPr>
              <w:t>Grup etkinliği</w:t>
            </w:r>
          </w:p>
        </w:tc>
        <w:tc>
          <w:tcPr>
            <w:tcW w:w="2268" w:type="dxa"/>
            <w:shd w:val="clear" w:color="auto" w:fill="F2F2F2" w:themeFill="background1" w:themeFillShade="F2"/>
            <w:tcMar>
              <w:top w:w="0" w:type="dxa"/>
              <w:left w:w="0" w:type="dxa"/>
              <w:bottom w:w="0" w:type="dxa"/>
              <w:right w:w="0" w:type="dxa"/>
            </w:tcMar>
            <w:vAlign w:val="center"/>
          </w:tcPr>
          <w:p w14:paraId="05F4AC3D" w14:textId="2A489AB2" w:rsidR="00243261" w:rsidRPr="00EB2E06" w:rsidRDefault="00243261" w:rsidP="00243261">
            <w:pPr>
              <w:pStyle w:val="NormalFontForTable"/>
              <w:rPr>
                <w:lang w:val="tr-TR"/>
              </w:rPr>
            </w:pPr>
            <w:r w:rsidRPr="00EB2E06">
              <w:rPr>
                <w:lang w:val="tr-TR"/>
              </w:rPr>
              <w:t>45 dk</w:t>
            </w:r>
          </w:p>
        </w:tc>
      </w:tr>
      <w:tr w:rsidR="00243261" w:rsidRPr="00EB2E06" w14:paraId="22AFDF3E" w14:textId="77777777" w:rsidTr="00243261">
        <w:trPr>
          <w:trHeight w:val="452"/>
        </w:trPr>
        <w:tc>
          <w:tcPr>
            <w:tcW w:w="5246" w:type="dxa"/>
            <w:shd w:val="clear" w:color="auto" w:fill="FFFFFF"/>
            <w:tcMar>
              <w:top w:w="0" w:type="dxa"/>
              <w:left w:w="0" w:type="dxa"/>
              <w:bottom w:w="0" w:type="dxa"/>
              <w:right w:w="0" w:type="dxa"/>
            </w:tcMar>
            <w:vAlign w:val="center"/>
          </w:tcPr>
          <w:p w14:paraId="5603CFA4" w14:textId="07BCADEE" w:rsidR="00243261" w:rsidRPr="00EB2E06" w:rsidRDefault="00243261" w:rsidP="00243261">
            <w:pPr>
              <w:pStyle w:val="NormalFontForTable"/>
              <w:rPr>
                <w:lang w:val="tr-TR"/>
              </w:rPr>
            </w:pPr>
            <w:r w:rsidRPr="00EB2E06">
              <w:rPr>
                <w:lang w:val="tr-TR"/>
              </w:rPr>
              <w:t>Tekrar</w:t>
            </w:r>
          </w:p>
        </w:tc>
        <w:tc>
          <w:tcPr>
            <w:tcW w:w="6661" w:type="dxa"/>
            <w:shd w:val="clear" w:color="auto" w:fill="FFFFFF"/>
            <w:tcMar>
              <w:top w:w="0" w:type="dxa"/>
              <w:left w:w="0" w:type="dxa"/>
              <w:bottom w:w="0" w:type="dxa"/>
              <w:right w:w="0" w:type="dxa"/>
            </w:tcMar>
            <w:vAlign w:val="center"/>
          </w:tcPr>
          <w:p w14:paraId="6B41B40C" w14:textId="1A1D15FE" w:rsidR="00243261" w:rsidRPr="00EB2E06" w:rsidRDefault="00243261" w:rsidP="00243261">
            <w:pPr>
              <w:pStyle w:val="NormalFontForTable"/>
              <w:rPr>
                <w:lang w:val="tr-TR"/>
              </w:rPr>
            </w:pPr>
            <w:r w:rsidRPr="00EB2E06">
              <w:rPr>
                <w:lang w:val="tr-TR"/>
              </w:rPr>
              <w:t xml:space="preserve">Genel grup </w:t>
            </w:r>
          </w:p>
        </w:tc>
        <w:tc>
          <w:tcPr>
            <w:tcW w:w="2268" w:type="dxa"/>
            <w:shd w:val="clear" w:color="auto" w:fill="FFFFFF"/>
            <w:tcMar>
              <w:top w:w="0" w:type="dxa"/>
              <w:left w:w="0" w:type="dxa"/>
              <w:bottom w:w="0" w:type="dxa"/>
              <w:right w:w="0" w:type="dxa"/>
            </w:tcMar>
            <w:vAlign w:val="center"/>
          </w:tcPr>
          <w:p w14:paraId="52A518A9" w14:textId="2D190670" w:rsidR="00243261" w:rsidRPr="00EB2E06" w:rsidRDefault="00243261" w:rsidP="00243261">
            <w:pPr>
              <w:pStyle w:val="NormalFontForTable"/>
              <w:rPr>
                <w:lang w:val="tr-TR"/>
              </w:rPr>
            </w:pPr>
            <w:r w:rsidRPr="00EB2E06">
              <w:rPr>
                <w:lang w:val="tr-TR"/>
              </w:rPr>
              <w:t>5 dk</w:t>
            </w:r>
          </w:p>
        </w:tc>
      </w:tr>
      <w:tr w:rsidR="00243261" w:rsidRPr="00EB2E06" w14:paraId="2E114B1F" w14:textId="77777777" w:rsidTr="00243261">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086A62F9" w14:textId="32CBCD58" w:rsidR="00243261" w:rsidRPr="00EB2E06" w:rsidRDefault="00243261" w:rsidP="00243261">
            <w:pPr>
              <w:pStyle w:val="NormalFontForTable"/>
              <w:rPr>
                <w:lang w:val="tr-TR"/>
              </w:rPr>
            </w:pPr>
            <w:r w:rsidRPr="00EB2E06">
              <w:rPr>
                <w:lang w:val="tr-TR"/>
              </w:rPr>
              <w:t>Toplam</w:t>
            </w:r>
          </w:p>
        </w:tc>
        <w:tc>
          <w:tcPr>
            <w:tcW w:w="6661"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463A739" w14:textId="45EEB76B" w:rsidR="00243261" w:rsidRPr="00EB2E06" w:rsidRDefault="00243261" w:rsidP="00243261">
            <w:pPr>
              <w:pStyle w:val="NormalFontForTable"/>
              <w:rPr>
                <w:lang w:val="tr-TR"/>
              </w:rPr>
            </w:pPr>
          </w:p>
        </w:tc>
        <w:tc>
          <w:tcPr>
            <w:tcW w:w="2268"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E131B76" w14:textId="18C1FA00" w:rsidR="00243261" w:rsidRPr="00EB2E06" w:rsidRDefault="00243261" w:rsidP="00243261">
            <w:pPr>
              <w:pStyle w:val="NormalFontForTable"/>
              <w:rPr>
                <w:lang w:val="tr-TR"/>
              </w:rPr>
            </w:pPr>
            <w:r w:rsidRPr="00EB2E06">
              <w:rPr>
                <w:lang w:val="tr-TR"/>
              </w:rPr>
              <w:t>70 dk</w:t>
            </w:r>
          </w:p>
        </w:tc>
      </w:tr>
    </w:tbl>
    <w:p w14:paraId="7EFDD1C5" w14:textId="77777777" w:rsidR="0055332C" w:rsidRPr="00EB2E06" w:rsidRDefault="0055332C" w:rsidP="00363869">
      <w:pPr>
        <w:pStyle w:val="BulletsLevel2"/>
        <w:numPr>
          <w:ilvl w:val="0"/>
          <w:numId w:val="0"/>
        </w:numPr>
        <w:ind w:left="1208" w:hanging="357"/>
        <w:rPr>
          <w:lang w:val="tr-TR"/>
        </w:rPr>
      </w:pPr>
    </w:p>
    <w:p w14:paraId="56C9C620" w14:textId="77777777" w:rsidR="00363869" w:rsidRPr="00EB2E06" w:rsidRDefault="00363869" w:rsidP="00363869">
      <w:pPr>
        <w:pStyle w:val="BulletsLevel2"/>
        <w:numPr>
          <w:ilvl w:val="0"/>
          <w:numId w:val="0"/>
        </w:numPr>
        <w:ind w:left="1208" w:hanging="357"/>
        <w:rPr>
          <w:lang w:val="tr-TR"/>
        </w:rPr>
      </w:pPr>
    </w:p>
    <w:p w14:paraId="67C209D1" w14:textId="77777777" w:rsidR="00363869" w:rsidRPr="00EB2E06" w:rsidRDefault="00363869" w:rsidP="00363869">
      <w:pPr>
        <w:pStyle w:val="BulletsLevel2"/>
        <w:numPr>
          <w:ilvl w:val="0"/>
          <w:numId w:val="0"/>
        </w:numPr>
        <w:ind w:left="1208" w:hanging="357"/>
        <w:rPr>
          <w:lang w:val="tr-TR"/>
        </w:rPr>
      </w:pPr>
    </w:p>
    <w:p w14:paraId="22DC34E9" w14:textId="77777777" w:rsidR="00363869" w:rsidRPr="00EB2E06" w:rsidRDefault="00363869" w:rsidP="00542BE8">
      <w:pPr>
        <w:pStyle w:val="BulletsLevel2"/>
        <w:numPr>
          <w:ilvl w:val="0"/>
          <w:numId w:val="0"/>
        </w:numPr>
        <w:rPr>
          <w:lang w:val="tr-TR"/>
        </w:rPr>
      </w:pPr>
    </w:p>
    <w:p w14:paraId="31BAA326" w14:textId="4B7FEAA8" w:rsidR="0059398D" w:rsidRPr="00EB2E06" w:rsidRDefault="00035200" w:rsidP="00035200">
      <w:pPr>
        <w:pStyle w:val="1Heading1"/>
        <w:rPr>
          <w:lang w:val="tr-TR"/>
        </w:rPr>
      </w:pPr>
      <w:bookmarkStart w:id="1" w:name="_Toc522623220"/>
      <w:r w:rsidRPr="00EB2E06">
        <w:rPr>
          <w:lang w:val="tr-TR"/>
        </w:rPr>
        <w:t>Eğitmenler için Talimatlar</w:t>
      </w:r>
    </w:p>
    <w:bookmarkEnd w:id="1"/>
    <w:p w14:paraId="26DCE0D7" w14:textId="77777777" w:rsidR="00E11AE8" w:rsidRPr="00EB2E06" w:rsidRDefault="00E11AE8" w:rsidP="00363869">
      <w:pPr>
        <w:rPr>
          <w:lang w:val="tr-TR"/>
        </w:rPr>
      </w:pPr>
    </w:p>
    <w:tbl>
      <w:tblPr>
        <w:tblStyle w:val="TableGrid"/>
        <w:tblW w:w="0" w:type="auto"/>
        <w:tblLook w:val="04A0" w:firstRow="1" w:lastRow="0" w:firstColumn="1" w:lastColumn="0" w:noHBand="0" w:noVBand="1"/>
      </w:tblPr>
      <w:tblGrid>
        <w:gridCol w:w="7266"/>
        <w:gridCol w:w="6058"/>
        <w:gridCol w:w="993"/>
      </w:tblGrid>
      <w:tr w:rsidR="001C5747" w:rsidRPr="00EB2E06" w14:paraId="525B3164" w14:textId="77777777" w:rsidTr="001C5747">
        <w:trPr>
          <w:trHeight w:val="465"/>
        </w:trPr>
        <w:tc>
          <w:tcPr>
            <w:tcW w:w="7266" w:type="dxa"/>
            <w:tcBorders>
              <w:top w:val="nil"/>
              <w:left w:val="nil"/>
              <w:bottom w:val="single" w:sz="4" w:space="0" w:color="BFBFBF" w:themeColor="background1" w:themeShade="BF"/>
              <w:right w:val="nil"/>
            </w:tcBorders>
            <w:shd w:val="clear" w:color="auto" w:fill="415E78"/>
            <w:vAlign w:val="center"/>
          </w:tcPr>
          <w:p w14:paraId="4C69BF04" w14:textId="4130C6B4" w:rsidR="001C5747" w:rsidRPr="00EB2E06" w:rsidRDefault="001C5747" w:rsidP="001C5747">
            <w:pPr>
              <w:pStyle w:val="TablWhiteHeading0MArgins"/>
              <w:spacing w:after="0" w:afterAutospacing="0" w:line="300" w:lineRule="auto"/>
              <w:rPr>
                <w:rFonts w:ascii="Open Sans" w:hAnsi="Open Sans" w:cs="Open Sans"/>
                <w:lang w:val="tr-TR"/>
              </w:rPr>
            </w:pPr>
            <w:r w:rsidRPr="00EB2E06">
              <w:rPr>
                <w:rFonts w:ascii="Open Sans" w:hAnsi="Open Sans" w:cs="Open Sans"/>
                <w:lang w:val="tr-TR"/>
              </w:rPr>
              <w:t xml:space="preserve"> Yüz Yüze Metodolojiler </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4D2AC82D" w:rsidR="001C5747" w:rsidRPr="00EB2E06" w:rsidRDefault="001C5747" w:rsidP="001C5747">
            <w:pPr>
              <w:pStyle w:val="TablWhiteHeading0MArgins"/>
              <w:spacing w:after="0" w:afterAutospacing="0" w:line="300" w:lineRule="auto"/>
              <w:rPr>
                <w:rFonts w:ascii="Open Sans" w:hAnsi="Open Sans" w:cs="Open Sans"/>
                <w:lang w:val="tr-TR"/>
              </w:rPr>
            </w:pPr>
            <w:r w:rsidRPr="00EB2E06">
              <w:rPr>
                <w:rFonts w:ascii="Open Sans" w:hAnsi="Open Sans" w:cs="Open Sans"/>
                <w:lang w:val="tr-TR"/>
              </w:rPr>
              <w:t>Uzaktan Metodolojiler</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3C548A82" w:rsidR="001C5747" w:rsidRPr="00EB2E06" w:rsidRDefault="0082632F" w:rsidP="001C5747">
            <w:pPr>
              <w:pStyle w:val="TablWhiteHeading0MArgins"/>
              <w:spacing w:after="0" w:afterAutospacing="0" w:line="300" w:lineRule="auto"/>
              <w:rPr>
                <w:rFonts w:ascii="Open Sans" w:hAnsi="Open Sans" w:cs="Open Sans"/>
                <w:lang w:val="tr-TR"/>
              </w:rPr>
            </w:pPr>
            <w:r w:rsidRPr="00BD3526">
              <w:rPr>
                <w:rFonts w:ascii="Open Sans" w:hAnsi="Open Sans" w:cs="Open Sans"/>
                <w:lang w:val="tr-TR"/>
              </w:rPr>
              <w:t>Süre</w:t>
            </w:r>
          </w:p>
        </w:tc>
      </w:tr>
      <w:tr w:rsidR="001C5747" w:rsidRPr="00EB2E06" w14:paraId="5EC2E405" w14:textId="77777777" w:rsidTr="001C5747">
        <w:tc>
          <w:tcPr>
            <w:tcW w:w="7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43656F7" w14:textId="77777777" w:rsidR="001C5747" w:rsidRPr="00EB2E06" w:rsidRDefault="001C5747" w:rsidP="001C5747">
            <w:pPr>
              <w:pStyle w:val="TableSmallBlueHeading"/>
              <w:rPr>
                <w:lang w:val="tr-TR"/>
              </w:rPr>
            </w:pPr>
            <w:r w:rsidRPr="00EB2E06">
              <w:rPr>
                <w:lang w:val="tr-TR"/>
              </w:rPr>
              <w:t>Hoş geldiniz ve giriş</w:t>
            </w:r>
          </w:p>
          <w:p w14:paraId="393B66EC" w14:textId="2CC80EEB" w:rsidR="001C5747" w:rsidRPr="00EB2E06" w:rsidRDefault="001C5747" w:rsidP="00263D41">
            <w:pPr>
              <w:rPr>
                <w:lang w:val="tr-TR"/>
              </w:rPr>
            </w:pPr>
            <w:r w:rsidRPr="00EB2E06">
              <w:rPr>
                <w:lang w:val="tr-TR"/>
              </w:rPr>
              <w:t>Katılımcılara oturuma hoş geldiniz deyin ve oturumun amaç ve hedefleri hakkında bilgi verin.</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6327F2CB" w:rsidR="001C5747" w:rsidRPr="00EB2E06" w:rsidRDefault="0007171F" w:rsidP="0007171F">
            <w:pPr>
              <w:spacing w:before="120"/>
              <w:rPr>
                <w:lang w:val="tr-TR"/>
              </w:rPr>
            </w:pPr>
            <w:r w:rsidRPr="0007171F">
              <w:rPr>
                <w:lang w:val="tr-TR"/>
              </w:rPr>
              <w:t>Sanal bir beyaz tahta gösterin. Üreticinin istendiğinde örnekler eklemesini sağlayın.</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13FAEEE1" w:rsidR="001C5747" w:rsidRPr="00EB2E06" w:rsidRDefault="001C5747" w:rsidP="00BE75AD">
            <w:pPr>
              <w:spacing w:before="120"/>
              <w:rPr>
                <w:lang w:val="tr-TR"/>
              </w:rPr>
            </w:pPr>
            <w:r w:rsidRPr="00EB2E06">
              <w:rPr>
                <w:lang w:val="tr-TR"/>
              </w:rPr>
              <w:t>5 dk</w:t>
            </w:r>
          </w:p>
        </w:tc>
      </w:tr>
      <w:tr w:rsidR="001C5747" w:rsidRPr="00EB2E06" w14:paraId="27F4A492" w14:textId="77777777" w:rsidTr="001C5747">
        <w:tc>
          <w:tcPr>
            <w:tcW w:w="7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65CCD" w14:textId="77777777" w:rsidR="001C5747" w:rsidRPr="00EB2E06" w:rsidRDefault="001C5747" w:rsidP="001C5747">
            <w:pPr>
              <w:pStyle w:val="TableSmallBlueHeading"/>
              <w:pBdr>
                <w:top w:val="none" w:sz="0" w:space="0" w:color="000000"/>
                <w:left w:val="none" w:sz="0" w:space="0" w:color="000000"/>
                <w:bottom w:val="none" w:sz="0" w:space="0" w:color="000000"/>
                <w:right w:val="none" w:sz="0" w:space="0" w:color="000000"/>
                <w:between w:val="none" w:sz="0" w:space="0" w:color="000000"/>
              </w:pBdr>
              <w:rPr>
                <w:lang w:val="tr-TR"/>
              </w:rPr>
            </w:pPr>
            <w:r w:rsidRPr="00EB2E06">
              <w:rPr>
                <w:lang w:val="tr-TR"/>
              </w:rPr>
              <w:lastRenderedPageBreak/>
              <w:t>CPMS Sütun 2 CP Riskleri Testi</w:t>
            </w:r>
          </w:p>
          <w:p w14:paraId="7D130799" w14:textId="77777777" w:rsidR="001C5747" w:rsidRPr="00EB2E06" w:rsidRDefault="001C5747" w:rsidP="001C5747">
            <w:pPr>
              <w:rPr>
                <w:lang w:val="tr-TR"/>
              </w:rPr>
            </w:pPr>
            <w:r w:rsidRPr="00EB2E06">
              <w:rPr>
                <w:lang w:val="tr-TR"/>
              </w:rPr>
              <w:t>Şunu söyleyin:</w:t>
            </w:r>
            <w:r w:rsidRPr="00EB2E06">
              <w:rPr>
                <w:b/>
                <w:lang w:val="tr-TR"/>
              </w:rPr>
              <w:t xml:space="preserve"> </w:t>
            </w:r>
            <w:r w:rsidRPr="00EB2E06">
              <w:rPr>
                <w:lang w:val="tr-TR"/>
              </w:rPr>
              <w:t>eğitim öncesi görevinizde çocuk koruma riskleriyle ilgili CPMS E-kurs modüllerini tamamlamış ve CPMS El Kitabındaki diğer standartları okumuş olmalısınız. Çocuk koruma riskleri, çocuklara zarar verecek potansiyel çocuk hakları ihlalleri ve tehditleri olarak tanımlanır. Bir çocukla ilgili olası riski anlamak için, riskin doğasını ve çocuğun bu riske karşı savunmasızlığını anlamamız gerekir.</w:t>
            </w:r>
          </w:p>
          <w:p w14:paraId="5E1784B2" w14:textId="77777777" w:rsidR="001C5747" w:rsidRPr="00EB2E06" w:rsidRDefault="001C5747" w:rsidP="001C5747">
            <w:pPr>
              <w:rPr>
                <w:lang w:val="tr-TR"/>
              </w:rPr>
            </w:pPr>
            <w:proofErr w:type="spellStart"/>
            <w:r w:rsidRPr="00EB2E06">
              <w:rPr>
                <w:lang w:val="tr-TR"/>
              </w:rPr>
              <w:t>CPMS'de</w:t>
            </w:r>
            <w:proofErr w:type="spellEnd"/>
            <w:r w:rsidRPr="00EB2E06">
              <w:rPr>
                <w:lang w:val="tr-TR"/>
              </w:rPr>
              <w:t xml:space="preserve"> listelenen CP risklerine ilişkin öğrendiklerimizin bir kısmını bir test aracılığıyla tekrarlamaya çalışacağız. Genel grupta bazı sorular soracağım ve sizlerden cevapları yüksek sesle vermenizi istiyorum. </w:t>
            </w:r>
          </w:p>
          <w:p w14:paraId="474A9421" w14:textId="77777777" w:rsidR="001C5747" w:rsidRPr="00EB2E06" w:rsidRDefault="001C5747" w:rsidP="001C5747">
            <w:pPr>
              <w:pStyle w:val="NormalTextBulletsLevel1"/>
              <w:pBdr>
                <w:top w:val="nil"/>
                <w:left w:val="nil"/>
                <w:bottom w:val="nil"/>
                <w:right w:val="nil"/>
                <w:between w:val="nil"/>
              </w:pBdr>
              <w:ind w:left="641" w:hanging="357"/>
              <w:rPr>
                <w:highlight w:val="white"/>
                <w:lang w:val="tr-TR"/>
              </w:rPr>
            </w:pPr>
            <w:proofErr w:type="spellStart"/>
            <w:r w:rsidRPr="00EB2E06">
              <w:rPr>
                <w:highlight w:val="white"/>
                <w:lang w:val="tr-TR"/>
              </w:rPr>
              <w:t>CPMS'nin</w:t>
            </w:r>
            <w:proofErr w:type="spellEnd"/>
            <w:r w:rsidRPr="00EB2E06">
              <w:rPr>
                <w:highlight w:val="white"/>
                <w:lang w:val="tr-TR"/>
              </w:rPr>
              <w:t xml:space="preserve"> hangi Sütunu CP risklerini içerir? </w:t>
            </w:r>
            <w:r w:rsidRPr="00EB2E06">
              <w:rPr>
                <w:color w:val="FF0000"/>
                <w:highlight w:val="white"/>
                <w:lang w:val="tr-TR"/>
              </w:rPr>
              <w:t>(Sütun 2)</w:t>
            </w:r>
          </w:p>
          <w:p w14:paraId="13218C4F" w14:textId="77777777" w:rsidR="001C5747" w:rsidRPr="00EB2E06" w:rsidRDefault="001C5747" w:rsidP="001C5747">
            <w:pPr>
              <w:pStyle w:val="NormalTextBulletsLevel1"/>
              <w:pBdr>
                <w:top w:val="nil"/>
                <w:left w:val="nil"/>
                <w:bottom w:val="nil"/>
                <w:right w:val="nil"/>
                <w:between w:val="nil"/>
              </w:pBdr>
              <w:ind w:left="641" w:hanging="357"/>
              <w:rPr>
                <w:highlight w:val="white"/>
                <w:lang w:val="tr-TR"/>
              </w:rPr>
            </w:pPr>
            <w:r w:rsidRPr="00EB2E06">
              <w:rPr>
                <w:highlight w:val="white"/>
                <w:lang w:val="tr-TR"/>
              </w:rPr>
              <w:t xml:space="preserve">Kaç adet standarttan oluşmaktadır </w:t>
            </w:r>
            <w:r w:rsidRPr="00EB2E06">
              <w:rPr>
                <w:color w:val="FF0000"/>
                <w:highlight w:val="white"/>
                <w:lang w:val="tr-TR"/>
              </w:rPr>
              <w:t>(7)</w:t>
            </w:r>
          </w:p>
          <w:p w14:paraId="569C8D77" w14:textId="77777777" w:rsidR="001C5747" w:rsidRPr="00EB2E06" w:rsidRDefault="001C5747" w:rsidP="001C5747">
            <w:pPr>
              <w:pStyle w:val="NormalTextBulletsLevel1"/>
              <w:pBdr>
                <w:top w:val="nil"/>
                <w:left w:val="nil"/>
                <w:bottom w:val="nil"/>
                <w:right w:val="nil"/>
                <w:between w:val="nil"/>
              </w:pBdr>
              <w:ind w:left="641" w:hanging="357"/>
              <w:rPr>
                <w:highlight w:val="white"/>
                <w:lang w:val="tr-TR"/>
              </w:rPr>
            </w:pPr>
            <w:proofErr w:type="spellStart"/>
            <w:r w:rsidRPr="00EB2E06">
              <w:rPr>
                <w:highlight w:val="white"/>
                <w:lang w:val="tr-TR"/>
              </w:rPr>
              <w:t>CPMS'nin</w:t>
            </w:r>
            <w:proofErr w:type="spellEnd"/>
            <w:r w:rsidRPr="00EB2E06">
              <w:rPr>
                <w:highlight w:val="white"/>
                <w:lang w:val="tr-TR"/>
              </w:rPr>
              <w:t xml:space="preserve"> 2. Sütunu kapsamındaki CP riskleri nelerdir?</w:t>
            </w:r>
          </w:p>
          <w:p w14:paraId="4EEBF136" w14:textId="77777777" w:rsidR="001C5747" w:rsidRPr="00EB2E06" w:rsidRDefault="001C5747" w:rsidP="001C5747">
            <w:pPr>
              <w:pStyle w:val="NormalTextBulletsLevel2"/>
              <w:pBdr>
                <w:top w:val="nil"/>
                <w:left w:val="nil"/>
                <w:bottom w:val="nil"/>
                <w:right w:val="nil"/>
                <w:between w:val="nil"/>
              </w:pBdr>
              <w:rPr>
                <w:lang w:val="tr-TR"/>
              </w:rPr>
            </w:pPr>
            <w:r w:rsidRPr="00EB2E06">
              <w:rPr>
                <w:lang w:val="tr-TR"/>
              </w:rPr>
              <w:t xml:space="preserve">Standart 7: Tehlikeler ve yaralanmalar </w:t>
            </w:r>
          </w:p>
          <w:p w14:paraId="4C917C6F" w14:textId="77777777" w:rsidR="001C5747" w:rsidRPr="00EB2E06" w:rsidRDefault="001C5747" w:rsidP="001C5747">
            <w:pPr>
              <w:pStyle w:val="NormalTextBulletsLevel2"/>
              <w:pBdr>
                <w:top w:val="nil"/>
                <w:left w:val="nil"/>
                <w:bottom w:val="nil"/>
                <w:right w:val="nil"/>
                <w:between w:val="nil"/>
              </w:pBdr>
              <w:rPr>
                <w:lang w:val="tr-TR"/>
              </w:rPr>
            </w:pPr>
            <w:r w:rsidRPr="00EB2E06">
              <w:rPr>
                <w:lang w:val="tr-TR"/>
              </w:rPr>
              <w:t xml:space="preserve">Standart 8: Fiziksel ve duygusal kötü muamele </w:t>
            </w:r>
          </w:p>
          <w:p w14:paraId="045F83AC" w14:textId="77777777" w:rsidR="001C5747" w:rsidRPr="00EB2E06" w:rsidRDefault="001C5747" w:rsidP="001C5747">
            <w:pPr>
              <w:pStyle w:val="NormalTextBulletsLevel2"/>
              <w:pBdr>
                <w:top w:val="nil"/>
                <w:left w:val="nil"/>
                <w:bottom w:val="nil"/>
                <w:right w:val="nil"/>
                <w:between w:val="nil"/>
              </w:pBdr>
              <w:rPr>
                <w:lang w:val="tr-TR"/>
              </w:rPr>
            </w:pPr>
            <w:r w:rsidRPr="00EB2E06">
              <w:rPr>
                <w:lang w:val="tr-TR"/>
              </w:rPr>
              <w:t xml:space="preserve">Standart 9: Cinsel ve cinsiyete dayalı şiddet (SGBV) </w:t>
            </w:r>
          </w:p>
          <w:p w14:paraId="5F4B0CB0" w14:textId="77777777" w:rsidR="001C5747" w:rsidRPr="00EB2E06" w:rsidRDefault="001C5747" w:rsidP="001C5747">
            <w:pPr>
              <w:pStyle w:val="NormalTextBulletsLevel2"/>
              <w:pBdr>
                <w:top w:val="nil"/>
                <w:left w:val="nil"/>
                <w:bottom w:val="nil"/>
                <w:right w:val="nil"/>
                <w:between w:val="nil"/>
              </w:pBdr>
              <w:rPr>
                <w:lang w:val="tr-TR"/>
              </w:rPr>
            </w:pPr>
            <w:r w:rsidRPr="00EB2E06">
              <w:rPr>
                <w:lang w:val="tr-TR"/>
              </w:rPr>
              <w:t xml:space="preserve">Standart 10: Ruh sağlığı ve psiko-sosyal sıkıntı </w:t>
            </w:r>
          </w:p>
          <w:p w14:paraId="5D32A669" w14:textId="77777777" w:rsidR="001C5747" w:rsidRPr="00EB2E06" w:rsidRDefault="001C5747" w:rsidP="001C5747">
            <w:pPr>
              <w:pStyle w:val="NormalTextBulletsLevel2"/>
              <w:pBdr>
                <w:top w:val="nil"/>
                <w:left w:val="nil"/>
                <w:bottom w:val="nil"/>
                <w:right w:val="nil"/>
                <w:between w:val="nil"/>
              </w:pBdr>
              <w:rPr>
                <w:lang w:val="tr-TR"/>
              </w:rPr>
            </w:pPr>
            <w:r w:rsidRPr="00EB2E06">
              <w:rPr>
                <w:lang w:val="tr-TR"/>
              </w:rPr>
              <w:t xml:space="preserve">Standart 11: Silahlı kuvvetler veya silahlı gruplarla ilişkili çocuklar </w:t>
            </w:r>
          </w:p>
          <w:p w14:paraId="7B26E840" w14:textId="77777777" w:rsidR="001C5747" w:rsidRPr="00EB2E06" w:rsidRDefault="001C5747" w:rsidP="001C5747">
            <w:pPr>
              <w:pStyle w:val="NormalTextBulletsLevel2"/>
              <w:pBdr>
                <w:top w:val="nil"/>
                <w:left w:val="nil"/>
                <w:bottom w:val="nil"/>
                <w:right w:val="nil"/>
                <w:between w:val="nil"/>
              </w:pBdr>
              <w:rPr>
                <w:lang w:val="tr-TR"/>
              </w:rPr>
            </w:pPr>
            <w:r w:rsidRPr="00EB2E06">
              <w:rPr>
                <w:lang w:val="tr-TR"/>
              </w:rPr>
              <w:t xml:space="preserve">Standart 12: Çocuk işçiliği </w:t>
            </w:r>
          </w:p>
          <w:p w14:paraId="50602D93" w14:textId="2B5502DE" w:rsidR="001C5747" w:rsidRPr="00EB2E06" w:rsidRDefault="001C5747" w:rsidP="001C5747">
            <w:pPr>
              <w:pStyle w:val="NormalTextBulletsLevel2"/>
              <w:pBdr>
                <w:top w:val="nil"/>
                <w:left w:val="nil"/>
                <w:bottom w:val="nil"/>
                <w:right w:val="nil"/>
                <w:between w:val="nil"/>
              </w:pBdr>
              <w:rPr>
                <w:lang w:val="tr-TR"/>
              </w:rPr>
            </w:pPr>
            <w:r w:rsidRPr="00EB2E06">
              <w:rPr>
                <w:lang w:val="tr-TR"/>
              </w:rPr>
              <w:lastRenderedPageBreak/>
              <w:t xml:space="preserve">Standart 13: Refakatsiz ve ailelerinden ayrılmış çocuklar </w:t>
            </w:r>
          </w:p>
          <w:p w14:paraId="14C14AF4" w14:textId="77777777" w:rsidR="001C5747" w:rsidRPr="00EB2E06" w:rsidRDefault="001C5747" w:rsidP="001C5747">
            <w:pPr>
              <w:pStyle w:val="NormalTextBulletsLevel1"/>
              <w:pBdr>
                <w:top w:val="nil"/>
                <w:left w:val="nil"/>
                <w:bottom w:val="nil"/>
                <w:right w:val="nil"/>
                <w:between w:val="nil"/>
              </w:pBdr>
              <w:ind w:left="641" w:hanging="357"/>
              <w:contextualSpacing w:val="0"/>
              <w:rPr>
                <w:lang w:val="tr-TR"/>
              </w:rPr>
            </w:pPr>
            <w:r w:rsidRPr="00EB2E06">
              <w:rPr>
                <w:highlight w:val="white"/>
                <w:lang w:val="tr-TR"/>
              </w:rPr>
              <w:t>'Kasıtsız</w:t>
            </w:r>
            <w:r w:rsidRPr="00EB2E06">
              <w:rPr>
                <w:lang w:val="tr-TR"/>
              </w:rPr>
              <w:t xml:space="preserve"> yaralanmalar', patlayıcı mühimmatın neden olduğu zararlar da dahil olmak üzere, zararın kişinin kendisi veya başka bir kişi tarafından kasıtlı olarak verilmediği durumlarda söz konusu olur. </w:t>
            </w:r>
            <w:r w:rsidRPr="00EB2E06">
              <w:rPr>
                <w:color w:val="FF0000"/>
                <w:lang w:val="tr-TR"/>
              </w:rPr>
              <w:t>Doğru.</w:t>
            </w:r>
          </w:p>
          <w:p w14:paraId="03234B2D" w14:textId="57F3808C" w:rsidR="001C5747" w:rsidRPr="00EB2E06" w:rsidRDefault="001C5747" w:rsidP="001C5747">
            <w:pPr>
              <w:pStyle w:val="NormalTextBulletsLevel1"/>
              <w:pBdr>
                <w:top w:val="nil"/>
                <w:left w:val="nil"/>
                <w:bottom w:val="nil"/>
                <w:right w:val="nil"/>
                <w:between w:val="nil"/>
              </w:pBdr>
              <w:ind w:left="641" w:hanging="357"/>
              <w:contextualSpacing w:val="0"/>
              <w:rPr>
                <w:lang w:val="tr-TR"/>
              </w:rPr>
            </w:pPr>
            <w:r w:rsidRPr="00EB2E06">
              <w:rPr>
                <w:lang w:val="tr-TR"/>
              </w:rPr>
              <w:t xml:space="preserve">"Kötü muamele", bir çocuğa zarar veren, zarar verme potansiyeli olan veya zarar verme tehdidiyle sonuçlanan, harekete geçilmemesi de dahil olmak üzere her türlü eylemi içerir. </w:t>
            </w:r>
            <w:r w:rsidRPr="00EB2E06">
              <w:rPr>
                <w:color w:val="FF0000"/>
                <w:lang w:val="tr-TR"/>
              </w:rPr>
              <w:t>Doğru.</w:t>
            </w:r>
          </w:p>
          <w:p w14:paraId="4D5F689A" w14:textId="77777777" w:rsidR="001C5747" w:rsidRPr="00EB2E06" w:rsidRDefault="001C5747" w:rsidP="001C5747">
            <w:pPr>
              <w:pStyle w:val="NormalTextBulletsLevel1"/>
              <w:pBdr>
                <w:top w:val="nil"/>
                <w:left w:val="nil"/>
                <w:bottom w:val="nil"/>
                <w:right w:val="nil"/>
                <w:between w:val="nil"/>
              </w:pBdr>
              <w:ind w:left="641" w:hanging="357"/>
              <w:rPr>
                <w:lang w:val="tr-TR"/>
              </w:rPr>
            </w:pPr>
            <w:r w:rsidRPr="00EB2E06">
              <w:rPr>
                <w:lang w:val="tr-TR"/>
              </w:rPr>
              <w:t xml:space="preserve">Cinsel şiddet yalnızca bedensel temas içeren faaliyetleri kapsar. </w:t>
            </w:r>
            <w:r w:rsidRPr="00EB2E06">
              <w:rPr>
                <w:color w:val="FF0000"/>
                <w:lang w:val="tr-TR"/>
              </w:rPr>
              <w:t>Yanlış</w:t>
            </w:r>
          </w:p>
          <w:p w14:paraId="16BD132C" w14:textId="77777777" w:rsidR="001C5747" w:rsidRPr="00EB2E06" w:rsidRDefault="001C5747" w:rsidP="001C5747">
            <w:pPr>
              <w:pStyle w:val="NormalTextBulletsLevel1"/>
              <w:pBdr>
                <w:top w:val="nil"/>
                <w:left w:val="nil"/>
                <w:bottom w:val="nil"/>
                <w:right w:val="nil"/>
                <w:between w:val="nil"/>
              </w:pBdr>
              <w:spacing w:before="120"/>
              <w:ind w:left="641" w:hanging="357"/>
              <w:contextualSpacing w:val="0"/>
              <w:rPr>
                <w:lang w:val="tr-TR"/>
              </w:rPr>
            </w:pPr>
            <w:r w:rsidRPr="00EB2E06">
              <w:rPr>
                <w:color w:val="000000"/>
                <w:lang w:val="tr-TR"/>
              </w:rPr>
              <w:t>Çocukların sıkıntıyla başarılı bir şekilde başa çıkma becerileri ('dayanıklılıkları')</w:t>
            </w:r>
            <w:r w:rsidRPr="00EB2E06">
              <w:rPr>
                <w:lang w:val="tr-TR"/>
              </w:rPr>
              <w:t xml:space="preserve"> </w:t>
            </w:r>
            <w:r w:rsidRPr="00EB2E06">
              <w:rPr>
                <w:color w:val="000000"/>
                <w:lang w:val="tr-TR"/>
              </w:rPr>
              <w:t>şunlardan etkilenir:</w:t>
            </w:r>
          </w:p>
          <w:p w14:paraId="6E954AE2" w14:textId="77777777" w:rsidR="001C5747" w:rsidRPr="00EB2E06" w:rsidRDefault="001C5747" w:rsidP="001C5747">
            <w:pPr>
              <w:pStyle w:val="NormalTextBulletsLevel2"/>
              <w:pBdr>
                <w:top w:val="nil"/>
                <w:left w:val="nil"/>
                <w:bottom w:val="nil"/>
                <w:right w:val="nil"/>
                <w:between w:val="nil"/>
              </w:pBdr>
              <w:rPr>
                <w:lang w:val="tr-TR"/>
              </w:rPr>
            </w:pPr>
            <w:r w:rsidRPr="00EB2E06">
              <w:rPr>
                <w:lang w:val="tr-TR"/>
              </w:rPr>
              <w:t xml:space="preserve"> Yaşları, gelişim evreleri ve engellilik durumları;</w:t>
            </w:r>
          </w:p>
          <w:p w14:paraId="7066C060" w14:textId="77777777" w:rsidR="001C5747" w:rsidRPr="00EB2E06" w:rsidRDefault="001C5747" w:rsidP="001C5747">
            <w:pPr>
              <w:pStyle w:val="NormalTextBulletsLevel2"/>
              <w:pBdr>
                <w:top w:val="nil"/>
                <w:left w:val="nil"/>
                <w:bottom w:val="nil"/>
                <w:right w:val="nil"/>
                <w:between w:val="nil"/>
              </w:pBdr>
              <w:rPr>
                <w:lang w:val="tr-TR"/>
              </w:rPr>
            </w:pPr>
            <w:r w:rsidRPr="00EB2E06">
              <w:rPr>
                <w:lang w:val="tr-TR"/>
              </w:rPr>
              <w:t xml:space="preserve"> Temel hayatta kalma ve güvenlik ihtiyaçlarına erişimleri;</w:t>
            </w:r>
          </w:p>
          <w:p w14:paraId="30EF21E1" w14:textId="77777777" w:rsidR="001C5747" w:rsidRPr="00EB2E06" w:rsidRDefault="001C5747" w:rsidP="001C5747">
            <w:pPr>
              <w:pStyle w:val="NormalTextBulletsLevel2"/>
              <w:pBdr>
                <w:top w:val="nil"/>
                <w:left w:val="nil"/>
                <w:bottom w:val="nil"/>
                <w:right w:val="nil"/>
                <w:between w:val="nil"/>
              </w:pBdr>
              <w:rPr>
                <w:lang w:val="tr-TR"/>
              </w:rPr>
            </w:pPr>
            <w:r w:rsidRPr="00EB2E06">
              <w:rPr>
                <w:lang w:val="tr-TR"/>
              </w:rPr>
              <w:t xml:space="preserve"> Kendilerinin ve bakımlarından sorumlu kişilerin önceden var olan fiziksel ve ruhsal sağlık durumları;</w:t>
            </w:r>
          </w:p>
          <w:p w14:paraId="7A051D32" w14:textId="58DB937C" w:rsidR="001C5747" w:rsidRPr="004428C6" w:rsidRDefault="001C5747" w:rsidP="004428C6">
            <w:pPr>
              <w:pStyle w:val="NormalTextBulletsLevel2"/>
              <w:pBdr>
                <w:top w:val="nil"/>
                <w:left w:val="nil"/>
                <w:bottom w:val="nil"/>
                <w:right w:val="nil"/>
                <w:between w:val="nil"/>
              </w:pBdr>
              <w:rPr>
                <w:lang w:val="tr-TR"/>
              </w:rPr>
            </w:pPr>
            <w:r w:rsidRPr="00EB2E06">
              <w:rPr>
                <w:lang w:val="tr-TR"/>
              </w:rPr>
              <w:t xml:space="preserve"> Bakım veren kişilerden aldıkları duygusal ve sosyal destek (</w:t>
            </w:r>
            <w:r w:rsidRPr="00EB2E06">
              <w:rPr>
                <w:color w:val="FF0000"/>
                <w:lang w:val="tr-TR"/>
              </w:rPr>
              <w:t>yukarıdakilerin hepsi</w:t>
            </w:r>
            <w:r w:rsidRPr="00EB2E06">
              <w:rPr>
                <w:lang w:val="tr-TR"/>
              </w:rPr>
              <w:t>)</w:t>
            </w:r>
          </w:p>
          <w:p w14:paraId="313DF1A3" w14:textId="77777777" w:rsidR="001C5747" w:rsidRPr="00EB2E06" w:rsidRDefault="001C5747" w:rsidP="001C5747">
            <w:pPr>
              <w:pStyle w:val="NormalTextBulletsLevel1"/>
              <w:pBdr>
                <w:top w:val="nil"/>
                <w:left w:val="nil"/>
                <w:bottom w:val="nil"/>
                <w:right w:val="nil"/>
                <w:between w:val="nil"/>
              </w:pBdr>
              <w:ind w:left="641" w:hanging="357"/>
              <w:contextualSpacing w:val="0"/>
              <w:rPr>
                <w:lang w:val="tr-TR"/>
              </w:rPr>
            </w:pPr>
            <w:r w:rsidRPr="00EB2E06">
              <w:rPr>
                <w:lang w:val="tr-TR"/>
              </w:rPr>
              <w:t>Çocukların işe alınması ve kullanılması, çocuk işçiliğinin en kötü biçimlerinden bazıları olarak kabul edilmektedir (</w:t>
            </w:r>
            <w:r w:rsidRPr="00EB2E06">
              <w:rPr>
                <w:color w:val="FF0000"/>
                <w:lang w:val="tr-TR"/>
              </w:rPr>
              <w:t>doğru</w:t>
            </w:r>
            <w:r w:rsidRPr="00EB2E06">
              <w:rPr>
                <w:lang w:val="tr-TR"/>
              </w:rPr>
              <w:t>)</w:t>
            </w:r>
          </w:p>
          <w:p w14:paraId="3459A742" w14:textId="77777777" w:rsidR="001C5747" w:rsidRPr="00EB2E06" w:rsidRDefault="001C5747" w:rsidP="001C5747">
            <w:pPr>
              <w:pStyle w:val="NormalTextBulletsLevel1"/>
              <w:pBdr>
                <w:top w:val="nil"/>
                <w:left w:val="nil"/>
                <w:bottom w:val="nil"/>
                <w:right w:val="nil"/>
                <w:between w:val="nil"/>
              </w:pBdr>
              <w:ind w:left="641" w:hanging="357"/>
              <w:contextualSpacing w:val="0"/>
              <w:rPr>
                <w:lang w:val="tr-TR"/>
              </w:rPr>
            </w:pPr>
            <w:r w:rsidRPr="00EB2E06">
              <w:rPr>
                <w:lang w:val="tr-TR"/>
              </w:rPr>
              <w:lastRenderedPageBreak/>
              <w:t>İnsani krizler mevcut çocuk işçiliği biçimlerinin yaygınlığını ve şiddetini artırmaz (</w:t>
            </w:r>
            <w:r w:rsidRPr="00EB2E06">
              <w:rPr>
                <w:color w:val="FF0000"/>
                <w:lang w:val="tr-TR"/>
              </w:rPr>
              <w:t>yanlış</w:t>
            </w:r>
            <w:r w:rsidRPr="00EB2E06">
              <w:rPr>
                <w:lang w:val="tr-TR"/>
              </w:rPr>
              <w:t>)</w:t>
            </w:r>
          </w:p>
          <w:p w14:paraId="4738758A" w14:textId="386199E5" w:rsidR="001C5747" w:rsidRPr="00EB2E06" w:rsidRDefault="001C5747" w:rsidP="001C5747">
            <w:pPr>
              <w:pStyle w:val="NormalTextBulletsLevel1"/>
              <w:pBdr>
                <w:top w:val="nil"/>
                <w:left w:val="nil"/>
                <w:bottom w:val="nil"/>
                <w:right w:val="nil"/>
                <w:between w:val="nil"/>
              </w:pBdr>
              <w:ind w:left="641" w:hanging="357"/>
              <w:contextualSpacing w:val="0"/>
              <w:rPr>
                <w:lang w:val="tr-TR"/>
              </w:rPr>
            </w:pPr>
            <w:r w:rsidRPr="00EB2E06">
              <w:rPr>
                <w:lang w:val="tr-TR"/>
              </w:rPr>
              <w:t xml:space="preserve">"Takip etme", kayıp bir çocuğun ya da çocuğun kayıp ebeveynlerinin, birincil yasal ya da geleneksel bakıcılarının ya da diğer yakın aile üyelerinin aranması sürecidir. </w:t>
            </w:r>
            <w:r w:rsidR="000C0AD4" w:rsidRPr="00EB2E06">
              <w:rPr>
                <w:lang w:val="tr-TR"/>
              </w:rPr>
              <w:t>(</w:t>
            </w:r>
            <w:proofErr w:type="gramStart"/>
            <w:r w:rsidR="000C0AD4" w:rsidRPr="00EB2E06">
              <w:rPr>
                <w:color w:val="FF0000"/>
                <w:lang w:val="tr-TR"/>
              </w:rPr>
              <w:t>doğru</w:t>
            </w:r>
            <w:proofErr w:type="gramEnd"/>
            <w:r w:rsidR="000C0AD4" w:rsidRPr="00EB2E06">
              <w:rPr>
                <w:lang w:val="tr-TR"/>
              </w:rPr>
              <w:t>)</w:t>
            </w:r>
            <w:r w:rsidRPr="00EB2E06">
              <w:rPr>
                <w:lang w:val="tr-TR"/>
              </w:rP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DEDB87" w14:textId="77777777" w:rsidR="001C5747" w:rsidRPr="00EB2E06" w:rsidRDefault="001C5747" w:rsidP="001C5747">
            <w:pPr>
              <w:rPr>
                <w:lang w:val="tr-TR"/>
              </w:rPr>
            </w:pPr>
          </w:p>
          <w:p w14:paraId="7798B689" w14:textId="77777777" w:rsidR="001C5747" w:rsidRPr="00EB2E06" w:rsidRDefault="001C5747" w:rsidP="001C5747">
            <w:pPr>
              <w:rPr>
                <w:lang w:val="tr-TR"/>
              </w:rPr>
            </w:pPr>
          </w:p>
          <w:p w14:paraId="389FA692" w14:textId="77777777" w:rsidR="001C5747" w:rsidRPr="00EB2E06" w:rsidRDefault="001C5747" w:rsidP="001C5747">
            <w:pPr>
              <w:rPr>
                <w:lang w:val="tr-TR"/>
              </w:rPr>
            </w:pPr>
          </w:p>
          <w:p w14:paraId="5FC6122B" w14:textId="77777777" w:rsidR="001C5747" w:rsidRPr="00EB2E06" w:rsidRDefault="001C5747" w:rsidP="001C5747">
            <w:pPr>
              <w:rPr>
                <w:lang w:val="tr-TR"/>
              </w:rPr>
            </w:pPr>
          </w:p>
          <w:p w14:paraId="4CB3E160" w14:textId="77777777" w:rsidR="001C5747" w:rsidRPr="00EB2E06" w:rsidRDefault="001C5747" w:rsidP="001C5747">
            <w:pPr>
              <w:rPr>
                <w:lang w:val="tr-TR"/>
              </w:rPr>
            </w:pPr>
          </w:p>
          <w:p w14:paraId="2BD9ECFA" w14:textId="77777777" w:rsidR="001C5747" w:rsidRPr="00EB2E06" w:rsidRDefault="001C5747" w:rsidP="001C5747">
            <w:pPr>
              <w:rPr>
                <w:lang w:val="tr-TR"/>
              </w:rPr>
            </w:pPr>
          </w:p>
          <w:p w14:paraId="62650923" w14:textId="77777777" w:rsidR="001C5747" w:rsidRPr="00EB2E06" w:rsidRDefault="001C5747" w:rsidP="001C5747">
            <w:pPr>
              <w:rPr>
                <w:lang w:val="tr-TR"/>
              </w:rPr>
            </w:pPr>
          </w:p>
          <w:p w14:paraId="591C6725" w14:textId="77777777" w:rsidR="001C5747" w:rsidRPr="00EB2E06" w:rsidRDefault="001C5747" w:rsidP="001C5747">
            <w:pPr>
              <w:rPr>
                <w:lang w:val="tr-TR"/>
              </w:rPr>
            </w:pPr>
          </w:p>
          <w:p w14:paraId="31ADD1B5" w14:textId="77777777" w:rsidR="001C5747" w:rsidRPr="00EB2E06" w:rsidRDefault="001C5747" w:rsidP="001C5747">
            <w:pPr>
              <w:rPr>
                <w:lang w:val="tr-TR"/>
              </w:rPr>
            </w:pPr>
          </w:p>
          <w:p w14:paraId="27041954" w14:textId="77777777" w:rsidR="001C5747" w:rsidRPr="00EB2E06" w:rsidRDefault="001C5747" w:rsidP="001C5747">
            <w:pPr>
              <w:rPr>
                <w:lang w:val="tr-TR"/>
              </w:rPr>
            </w:pPr>
          </w:p>
          <w:p w14:paraId="21A53C8D" w14:textId="634C80DB" w:rsidR="001C5747" w:rsidRPr="00EB2E06" w:rsidRDefault="001C5747" w:rsidP="001C5747">
            <w:pPr>
              <w:rPr>
                <w:lang w:val="tr-TR"/>
              </w:rPr>
            </w:pPr>
            <w:r w:rsidRPr="00EB2E06">
              <w:rPr>
                <w:lang w:val="tr-TR"/>
              </w:rPr>
              <w:t xml:space="preserve">Soruları okuyabilir ve cevapları sözlü olarak veya sohbet sırasında alabilir veya bunları yönetmek için bir </w:t>
            </w:r>
            <w:proofErr w:type="spellStart"/>
            <w:r w:rsidRPr="00EB2E06">
              <w:rPr>
                <w:lang w:val="tr-TR"/>
              </w:rPr>
              <w:t>mentimeter</w:t>
            </w:r>
            <w:proofErr w:type="spellEnd"/>
            <w:r w:rsidRPr="00EB2E06">
              <w:rPr>
                <w:lang w:val="tr-TR"/>
              </w:rPr>
              <w:t xml:space="preserve"> kullanabilirsiniz</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0A0C6" w14:textId="38C19EE2" w:rsidR="001C5747" w:rsidRPr="00EB2E06" w:rsidRDefault="001C5747" w:rsidP="00BE75AD">
            <w:pPr>
              <w:spacing w:before="120"/>
              <w:rPr>
                <w:lang w:val="tr-TR"/>
              </w:rPr>
            </w:pPr>
            <w:r w:rsidRPr="00EB2E06">
              <w:rPr>
                <w:lang w:val="tr-TR"/>
              </w:rPr>
              <w:t>15 dk</w:t>
            </w:r>
          </w:p>
        </w:tc>
      </w:tr>
      <w:tr w:rsidR="001C5747" w:rsidRPr="00EB2E06" w14:paraId="1E81CFCA" w14:textId="77777777" w:rsidTr="001C5747">
        <w:tc>
          <w:tcPr>
            <w:tcW w:w="7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6F92235" w14:textId="77777777" w:rsidR="001C5747" w:rsidRPr="00EB2E06" w:rsidRDefault="001C5747" w:rsidP="001C5747">
            <w:pPr>
              <w:pStyle w:val="TableSmallBlueHeading"/>
              <w:pBdr>
                <w:top w:val="none" w:sz="0" w:space="0" w:color="000000"/>
                <w:left w:val="none" w:sz="0" w:space="0" w:color="000000"/>
                <w:bottom w:val="none" w:sz="0" w:space="0" w:color="000000"/>
                <w:right w:val="none" w:sz="0" w:space="0" w:color="000000"/>
                <w:between w:val="none" w:sz="0" w:space="0" w:color="000000"/>
              </w:pBdr>
              <w:rPr>
                <w:lang w:val="tr-TR"/>
              </w:rPr>
            </w:pPr>
            <w:r w:rsidRPr="00EB2E06">
              <w:rPr>
                <w:lang w:val="tr-TR"/>
              </w:rPr>
              <w:lastRenderedPageBreak/>
              <w:t>CPMS Sütun 2 CP Riskleri Kilit Eylemler Tekrar</w:t>
            </w:r>
          </w:p>
          <w:p w14:paraId="4EA250DA" w14:textId="77777777" w:rsidR="001C5747" w:rsidRPr="00EB2E06" w:rsidRDefault="001C5747" w:rsidP="001C5747">
            <w:pPr>
              <w:rPr>
                <w:lang w:val="tr-TR"/>
              </w:rPr>
            </w:pPr>
            <w:r w:rsidRPr="00EB2E06">
              <w:rPr>
                <w:lang w:val="tr-TR"/>
              </w:rPr>
              <w:t>Talimatlar:</w:t>
            </w:r>
            <w:r w:rsidRPr="00EB2E06">
              <w:rPr>
                <w:b/>
                <w:lang w:val="tr-TR"/>
              </w:rPr>
              <w:t xml:space="preserve"> </w:t>
            </w:r>
            <w:r w:rsidRPr="00EB2E06">
              <w:rPr>
                <w:lang w:val="tr-TR"/>
              </w:rPr>
              <w:t xml:space="preserve">CP Risklerini içeren 23. slaytı gösterin ve oylama için tüm CP risklerini içeren bir </w:t>
            </w:r>
            <w:proofErr w:type="gramStart"/>
            <w:r w:rsidRPr="00EB2E06">
              <w:rPr>
                <w:lang w:val="tr-TR"/>
              </w:rPr>
              <w:t>kağıt</w:t>
            </w:r>
            <w:proofErr w:type="gramEnd"/>
            <w:r w:rsidRPr="00EB2E06">
              <w:rPr>
                <w:lang w:val="tr-TR"/>
              </w:rPr>
              <w:t xml:space="preserve"> tahtayı hazır bulundurun. Katılımcılardan öne gelerek birlikte daha fazla araştırmak istedikleri CP riskleri için oy kullanmalarını isteyin. Herkesin en önemli 3 önceliği için oy kullanmasına izin verin.</w:t>
            </w:r>
            <w:r w:rsidRPr="00EB2E06">
              <w:rPr>
                <w:b/>
                <w:lang w:val="tr-TR"/>
              </w:rPr>
              <w:t xml:space="preserve"> </w:t>
            </w:r>
            <w:r w:rsidRPr="00EB2E06">
              <w:rPr>
                <w:lang w:val="tr-TR"/>
              </w:rPr>
              <w:t xml:space="preserve"> En önemli 4 veya 5 CP riskini listeleyin. </w:t>
            </w:r>
          </w:p>
          <w:p w14:paraId="44048FF0" w14:textId="77777777" w:rsidR="001C5747" w:rsidRPr="00EB2E06" w:rsidRDefault="001C5747" w:rsidP="001C5747">
            <w:pPr>
              <w:rPr>
                <w:lang w:val="tr-TR"/>
              </w:rPr>
            </w:pPr>
            <w:r w:rsidRPr="00EB2E06">
              <w:rPr>
                <w:lang w:val="tr-TR"/>
              </w:rPr>
              <w:t xml:space="preserve">Slayt 24'ü gösterin ve katılımcıları 4 veya 5 gruba ayırın. Her gruba öncelik verilmiş olan risklerden birini atayın ve atanan riski önlemeye ve bu riske müdahale etmeye yönelik temel eylemler hakkında 5 dakikalık bir sunum hazırlamalarını isteyin. Grup çalışması için 15 dakika zaman tanıyın ve katılımcıların sunumlarını hazırlamak için CPMS el kitabını kullanmalarını sağlayın. Katılımcılara sunum süresini bir zamanlayıcı ile takip edeceğinizi bildirin. </w:t>
            </w:r>
          </w:p>
          <w:p w14:paraId="20D8DF11" w14:textId="77777777" w:rsidR="001C5747" w:rsidRPr="00EB2E06" w:rsidRDefault="001C5747" w:rsidP="001C5747">
            <w:pPr>
              <w:rPr>
                <w:lang w:val="tr-TR"/>
              </w:rPr>
            </w:pPr>
            <w:r w:rsidRPr="00EB2E06">
              <w:rPr>
                <w:lang w:val="tr-TR"/>
              </w:rPr>
              <w:t xml:space="preserve">Her grubun sunum yapmasına izin verin, zamanı yönetmek için bir zamanlayıcı kullanın. </w:t>
            </w:r>
          </w:p>
          <w:p w14:paraId="7A559577" w14:textId="05132797" w:rsidR="001C5747" w:rsidRPr="00EB2E06" w:rsidRDefault="001C5747" w:rsidP="00BE75AD">
            <w:pPr>
              <w:rPr>
                <w:rStyle w:val="Emphasis"/>
                <w:i w:val="0"/>
                <w:iCs w:val="0"/>
                <w:lang w:val="tr-TR"/>
              </w:rPr>
            </w:pPr>
            <w:r w:rsidRPr="00EB2E06">
              <w:rPr>
                <w:lang w:val="tr-TR"/>
              </w:rPr>
              <w:t>Soruları alın</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4D32BD2" w14:textId="77777777" w:rsidR="001C5747" w:rsidRPr="00EB2E06" w:rsidRDefault="001C5747" w:rsidP="001C5747">
            <w:pPr>
              <w:rPr>
                <w:lang w:val="tr-TR"/>
              </w:rPr>
            </w:pPr>
          </w:p>
          <w:p w14:paraId="49864FD0" w14:textId="4F5A34E3" w:rsidR="001C5747" w:rsidRPr="00EB2E06" w:rsidRDefault="001C5747" w:rsidP="00BE75AD">
            <w:pPr>
              <w:rPr>
                <w:lang w:val="tr-TR"/>
              </w:rPr>
            </w:pPr>
            <w:r w:rsidRPr="00EB2E06">
              <w:rPr>
                <w:lang w:val="tr-TR"/>
              </w:rPr>
              <w:t xml:space="preserve"> Tüm CPMS risklerinin listelendiği sanal bir beyaz tahtayı hazır bulundurun. </w:t>
            </w:r>
          </w:p>
          <w:p w14:paraId="40B0C1C5" w14:textId="77777777" w:rsidR="001C5747" w:rsidRPr="00EB2E06" w:rsidRDefault="001C5747" w:rsidP="001C5747">
            <w:pPr>
              <w:rPr>
                <w:lang w:val="tr-TR"/>
              </w:rPr>
            </w:pPr>
          </w:p>
          <w:p w14:paraId="580668EC" w14:textId="77777777" w:rsidR="001C5747" w:rsidRPr="00EB2E06" w:rsidRDefault="001C5747" w:rsidP="001C5747">
            <w:pPr>
              <w:rPr>
                <w:lang w:val="tr-TR"/>
              </w:rPr>
            </w:pPr>
            <w:r w:rsidRPr="00EB2E06">
              <w:rPr>
                <w:lang w:val="tr-TR"/>
              </w:rPr>
              <w:t xml:space="preserve">Katılımcıların öncelik vermek istedikleri 3 CP riski ile ilgili yapışkan not eklemelerine izin verin. </w:t>
            </w:r>
          </w:p>
          <w:p w14:paraId="08F41515" w14:textId="77777777" w:rsidR="001C5747" w:rsidRPr="00EB2E06" w:rsidRDefault="001C5747" w:rsidP="001C5747">
            <w:pPr>
              <w:rPr>
                <w:lang w:val="tr-TR"/>
              </w:rPr>
            </w:pPr>
            <w:r w:rsidRPr="00EB2E06">
              <w:rPr>
                <w:lang w:val="tr-TR"/>
              </w:rPr>
              <w:t xml:space="preserve">Öncelik verilmiş olan risklerin her biri için bir tane olmak üzere 4 veya 5 ara oda hazırlayın ve katılımcıları not alabilecekleri sanal bir beyaz tahta ile bu odalara atayın. </w:t>
            </w:r>
          </w:p>
          <w:p w14:paraId="16D976F6" w14:textId="77777777" w:rsidR="001C5747" w:rsidRPr="00EB2E06" w:rsidRDefault="001C5747" w:rsidP="001C5747">
            <w:pPr>
              <w:rPr>
                <w:lang w:val="tr-TR"/>
              </w:rPr>
            </w:pPr>
          </w:p>
          <w:p w14:paraId="7067AC8C" w14:textId="2FB574EA" w:rsidR="001C5747" w:rsidRPr="00EB2E06" w:rsidRDefault="001C5747" w:rsidP="001C5747">
            <w:pPr>
              <w:rPr>
                <w:lang w:val="tr-TR"/>
              </w:rPr>
            </w:pPr>
            <w:r w:rsidRPr="00EB2E06">
              <w:rPr>
                <w:lang w:val="tr-TR"/>
              </w:rPr>
              <w:t xml:space="preserve">Ara odaları kapatın ve her grubu sırayla sunum yapmaya davet edin. </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536621" w14:textId="0D8D8D9D" w:rsidR="001C5747" w:rsidRPr="00025614" w:rsidRDefault="001C5747" w:rsidP="00025614">
            <w:pPr>
              <w:spacing w:before="120"/>
              <w:rPr>
                <w:lang w:val="tr-TR"/>
              </w:rPr>
            </w:pPr>
            <w:r w:rsidRPr="00EB2E06">
              <w:rPr>
                <w:lang w:val="tr-TR"/>
              </w:rPr>
              <w:t>45 dk</w:t>
            </w:r>
          </w:p>
        </w:tc>
      </w:tr>
      <w:tr w:rsidR="001C5747" w:rsidRPr="00EB2E06" w14:paraId="677507C4" w14:textId="77777777" w:rsidTr="001C5747">
        <w:tc>
          <w:tcPr>
            <w:tcW w:w="7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F0D9EE" w14:textId="77777777" w:rsidR="001C5747" w:rsidRPr="00EB2E06" w:rsidRDefault="001C5747" w:rsidP="001C5747">
            <w:pPr>
              <w:pStyle w:val="TableSmallBlueHeading"/>
              <w:rPr>
                <w:lang w:val="tr-TR"/>
              </w:rPr>
            </w:pPr>
            <w:r w:rsidRPr="00EB2E06">
              <w:rPr>
                <w:lang w:val="tr-TR"/>
              </w:rPr>
              <w:lastRenderedPageBreak/>
              <w:t>Oturum özeti</w:t>
            </w:r>
          </w:p>
          <w:p w14:paraId="666327D9" w14:textId="77777777" w:rsidR="001C5747" w:rsidRPr="00EB2E06" w:rsidRDefault="001C5747" w:rsidP="001C5747">
            <w:pPr>
              <w:rPr>
                <w:highlight w:val="white"/>
                <w:lang w:val="tr-TR"/>
              </w:rPr>
            </w:pPr>
            <w:r w:rsidRPr="00EB2E06">
              <w:rPr>
                <w:highlight w:val="white"/>
                <w:lang w:val="tr-TR"/>
              </w:rPr>
              <w:t xml:space="preserve">Katılımcılara öğrenme günlüklerini istedikleri zaman kullanarak temel öğrenme noktalarını not edebileceklerini hatırlatın ve 25. slaytı göstererek oturumu özetleyin. </w:t>
            </w:r>
          </w:p>
          <w:p w14:paraId="6B286FE4" w14:textId="77777777" w:rsidR="001C5747" w:rsidRPr="00EB2E06" w:rsidRDefault="001C5747" w:rsidP="001C5747">
            <w:pPr>
              <w:rPr>
                <w:highlight w:val="white"/>
                <w:lang w:val="tr-TR"/>
              </w:rPr>
            </w:pPr>
            <w:r w:rsidRPr="00EB2E06">
              <w:rPr>
                <w:highlight w:val="white"/>
                <w:lang w:val="tr-TR"/>
              </w:rPr>
              <w:t xml:space="preserve">Düşünme uygulamasına yönelik öneri niteliğindeki sorular: </w:t>
            </w:r>
          </w:p>
          <w:p w14:paraId="095966A8" w14:textId="77777777" w:rsidR="001C5747" w:rsidRPr="00BE75AD" w:rsidRDefault="001C5747" w:rsidP="004428C6">
            <w:pPr>
              <w:pStyle w:val="NormalTextBulletsLevel1"/>
              <w:pBdr>
                <w:top w:val="nil"/>
                <w:left w:val="nil"/>
                <w:bottom w:val="nil"/>
                <w:right w:val="nil"/>
                <w:between w:val="nil"/>
              </w:pBdr>
              <w:spacing w:after="0"/>
              <w:ind w:left="463" w:hanging="357"/>
              <w:contextualSpacing w:val="0"/>
            </w:pPr>
            <w:r w:rsidRPr="00BE75AD">
              <w:t xml:space="preserve">Bu </w:t>
            </w:r>
            <w:proofErr w:type="spellStart"/>
            <w:r w:rsidRPr="00BE75AD">
              <w:t>oturum</w:t>
            </w:r>
            <w:proofErr w:type="spellEnd"/>
            <w:r w:rsidRPr="00BE75AD">
              <w:t xml:space="preserve"> </w:t>
            </w:r>
            <w:proofErr w:type="spellStart"/>
            <w:r w:rsidRPr="00BE75AD">
              <w:t>sırasında</w:t>
            </w:r>
            <w:proofErr w:type="spellEnd"/>
            <w:r w:rsidRPr="00BE75AD">
              <w:t xml:space="preserve"> </w:t>
            </w:r>
            <w:proofErr w:type="spellStart"/>
            <w:r w:rsidRPr="00BE75AD">
              <w:t>sizi</w:t>
            </w:r>
            <w:proofErr w:type="spellEnd"/>
            <w:r w:rsidRPr="00BE75AD">
              <w:t xml:space="preserve"> </w:t>
            </w:r>
            <w:proofErr w:type="spellStart"/>
            <w:r w:rsidRPr="00BE75AD">
              <w:t>meraklandıran</w:t>
            </w:r>
            <w:proofErr w:type="spellEnd"/>
            <w:r w:rsidRPr="00BE75AD">
              <w:t xml:space="preserve"> ne </w:t>
            </w:r>
            <w:proofErr w:type="spellStart"/>
            <w:r w:rsidRPr="00BE75AD">
              <w:t>oldu</w:t>
            </w:r>
            <w:proofErr w:type="spellEnd"/>
            <w:r w:rsidRPr="00BE75AD">
              <w:t>?</w:t>
            </w:r>
          </w:p>
          <w:p w14:paraId="2563EAB0" w14:textId="4BC8D4CB" w:rsidR="001C5747" w:rsidRPr="00BE75AD" w:rsidRDefault="001C5747" w:rsidP="004428C6">
            <w:pPr>
              <w:pStyle w:val="NormalTextBulletsLevel1"/>
              <w:pBdr>
                <w:top w:val="nil"/>
                <w:left w:val="nil"/>
                <w:bottom w:val="nil"/>
                <w:right w:val="nil"/>
                <w:between w:val="nil"/>
              </w:pBdr>
              <w:ind w:left="465" w:hanging="357"/>
              <w:contextualSpacing w:val="0"/>
              <w:rPr>
                <w:rStyle w:val="Emphasis"/>
                <w:i w:val="0"/>
                <w:iCs w:val="0"/>
              </w:rPr>
            </w:pPr>
            <w:proofErr w:type="spellStart"/>
            <w:r w:rsidRPr="00BE75AD">
              <w:t>Hakkında</w:t>
            </w:r>
            <w:proofErr w:type="spellEnd"/>
            <w:r w:rsidRPr="00BE75AD">
              <w:t xml:space="preserve"> </w:t>
            </w:r>
            <w:proofErr w:type="spellStart"/>
            <w:r w:rsidRPr="00BE75AD">
              <w:t>daha</w:t>
            </w:r>
            <w:proofErr w:type="spellEnd"/>
            <w:r w:rsidRPr="00BE75AD">
              <w:t xml:space="preserve"> </w:t>
            </w:r>
            <w:proofErr w:type="spellStart"/>
            <w:r w:rsidRPr="00BE75AD">
              <w:t>fazla</w:t>
            </w:r>
            <w:proofErr w:type="spellEnd"/>
            <w:r w:rsidRPr="00BE75AD">
              <w:t xml:space="preserve"> </w:t>
            </w:r>
            <w:proofErr w:type="spellStart"/>
            <w:r w:rsidRPr="00BE75AD">
              <w:t>bilgi</w:t>
            </w:r>
            <w:proofErr w:type="spellEnd"/>
            <w:r w:rsidRPr="00BE75AD">
              <w:t xml:space="preserve"> </w:t>
            </w:r>
            <w:proofErr w:type="spellStart"/>
            <w:r w:rsidRPr="00BE75AD">
              <w:t>edinmek</w:t>
            </w:r>
            <w:proofErr w:type="spellEnd"/>
            <w:r w:rsidRPr="00BE75AD">
              <w:t xml:space="preserve"> </w:t>
            </w:r>
            <w:proofErr w:type="spellStart"/>
            <w:r w:rsidRPr="00BE75AD">
              <w:t>istediğiniz</w:t>
            </w:r>
            <w:proofErr w:type="spellEnd"/>
            <w:r w:rsidRPr="00BE75AD">
              <w:t xml:space="preserve"> </w:t>
            </w:r>
            <w:proofErr w:type="spellStart"/>
            <w:r w:rsidRPr="00BE75AD">
              <w:t>bir</w:t>
            </w:r>
            <w:proofErr w:type="spellEnd"/>
            <w:r w:rsidRPr="00BE75AD">
              <w:t xml:space="preserve"> CP </w:t>
            </w:r>
            <w:proofErr w:type="spellStart"/>
            <w:r w:rsidRPr="00BE75AD">
              <w:t>Riski</w:t>
            </w:r>
            <w:proofErr w:type="spellEnd"/>
            <w:r w:rsidRPr="00BE75AD">
              <w:t xml:space="preserve"> var </w:t>
            </w:r>
            <w:proofErr w:type="spellStart"/>
            <w:r w:rsidRPr="00BE75AD">
              <w:t>mı</w:t>
            </w:r>
            <w:proofErr w:type="spellEnd"/>
            <w:r w:rsidRPr="00BE75AD">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F2826" w14:textId="70B90F3F" w:rsidR="001C5747" w:rsidRPr="00EB2E06" w:rsidRDefault="001C5747" w:rsidP="001C5747">
            <w:pPr>
              <w:rPr>
                <w:rStyle w:val="Emphasis"/>
                <w:b/>
                <w:i w:val="0"/>
                <w:iCs w:val="0"/>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23F4D8" w14:textId="193F9C63" w:rsidR="001C5747" w:rsidRPr="00EB2E06" w:rsidRDefault="001C5747" w:rsidP="00025614">
            <w:pPr>
              <w:spacing w:before="120"/>
              <w:rPr>
                <w:rStyle w:val="Emphasis"/>
                <w:i w:val="0"/>
                <w:iCs w:val="0"/>
                <w:lang w:val="tr-TR"/>
              </w:rPr>
            </w:pPr>
            <w:r w:rsidRPr="00EB2E06">
              <w:rPr>
                <w:lang w:val="tr-TR"/>
              </w:rPr>
              <w:t>5 dk</w:t>
            </w:r>
          </w:p>
        </w:tc>
      </w:tr>
    </w:tbl>
    <w:p w14:paraId="571E01A3" w14:textId="77777777" w:rsidR="00B11BDB" w:rsidRPr="00EB2E06" w:rsidRDefault="00B11BDB" w:rsidP="00363869">
      <w:pPr>
        <w:rPr>
          <w:lang w:val="tr-TR"/>
        </w:rPr>
      </w:pPr>
    </w:p>
    <w:p w14:paraId="5D1B4C1C" w14:textId="77777777" w:rsidR="0090770E" w:rsidRPr="0090770E" w:rsidRDefault="0090770E" w:rsidP="0090770E">
      <w:pPr>
        <w:pStyle w:val="1Heading1"/>
        <w:rPr>
          <w:lang w:val="tr-TR"/>
        </w:rPr>
      </w:pPr>
      <w:r w:rsidRPr="0090770E">
        <w:rPr>
          <w:lang w:val="tr-TR"/>
        </w:rPr>
        <w:t>Destekleyici Bilgiler</w:t>
      </w:r>
    </w:p>
    <w:p w14:paraId="7B43AD07" w14:textId="77777777" w:rsidR="0090770E" w:rsidRDefault="0090770E" w:rsidP="0090770E"/>
    <w:p w14:paraId="56A864FA" w14:textId="77777777" w:rsidR="0090770E" w:rsidRPr="0090770E" w:rsidRDefault="0090770E" w:rsidP="0090770E">
      <w:pPr>
        <w:pStyle w:val="1Heading1"/>
        <w:rPr>
          <w:lang w:val="tr-TR"/>
        </w:rPr>
      </w:pPr>
      <w:r w:rsidRPr="0090770E">
        <w:rPr>
          <w:lang w:val="tr-TR"/>
        </w:rPr>
        <w:t>Ek Kaynaklar</w:t>
      </w:r>
    </w:p>
    <w:p w14:paraId="4B1BD33D" w14:textId="77777777" w:rsidR="00D556FE" w:rsidRPr="00EB2E06" w:rsidRDefault="00D556FE" w:rsidP="00363869">
      <w:pPr>
        <w:rPr>
          <w:lang w:val="tr-TR"/>
        </w:rPr>
      </w:pPr>
    </w:p>
    <w:sectPr w:rsidR="00D556FE" w:rsidRPr="00EB2E06" w:rsidSect="00243261">
      <w:headerReference w:type="default" r:id="rId9"/>
      <w:footerReference w:type="even" r:id="rId10"/>
      <w:footerReference w:type="default" r:id="rId11"/>
      <w:pgSz w:w="16838" w:h="11906" w:orient="landscape" w:code="9"/>
      <w:pgMar w:top="1560" w:right="1081"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A5400" w14:textId="77777777" w:rsidR="00027F20" w:rsidRDefault="00027F20" w:rsidP="00363869">
      <w:r>
        <w:separator/>
      </w:r>
    </w:p>
  </w:endnote>
  <w:endnote w:type="continuationSeparator" w:id="0">
    <w:p w14:paraId="7E534C0D" w14:textId="77777777" w:rsidR="00027F20" w:rsidRDefault="00027F20" w:rsidP="0036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Arimo">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36386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363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363869">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369D2" w14:textId="77777777" w:rsidR="00027F20" w:rsidRDefault="00027F20" w:rsidP="00363869">
      <w:r>
        <w:separator/>
      </w:r>
    </w:p>
  </w:footnote>
  <w:footnote w:type="continuationSeparator" w:id="0">
    <w:p w14:paraId="364C00BB" w14:textId="77777777" w:rsidR="00027F20" w:rsidRDefault="00027F20" w:rsidP="00363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363869">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B72207"/>
    <w:multiLevelType w:val="multilevel"/>
    <w:tmpl w:val="5E7AE14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0664598B"/>
    <w:multiLevelType w:val="multilevel"/>
    <w:tmpl w:val="BECC0CE2"/>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610790"/>
    <w:multiLevelType w:val="multilevel"/>
    <w:tmpl w:val="B3F43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8C56C5"/>
    <w:multiLevelType w:val="multilevel"/>
    <w:tmpl w:val="1A163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1AA268F3"/>
    <w:multiLevelType w:val="multilevel"/>
    <w:tmpl w:val="1BF6F8D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741078"/>
    <w:multiLevelType w:val="multilevel"/>
    <w:tmpl w:val="0368138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6" w15:restartNumberingAfterBreak="0">
    <w:nsid w:val="202B59ED"/>
    <w:multiLevelType w:val="multilevel"/>
    <w:tmpl w:val="3F7024AC"/>
    <w:lvl w:ilvl="0">
      <w:start w:val="2"/>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17" w15:restartNumberingAfterBreak="0">
    <w:nsid w:val="24313595"/>
    <w:multiLevelType w:val="multilevel"/>
    <w:tmpl w:val="A3BC0DA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244A6BC6"/>
    <w:multiLevelType w:val="multilevel"/>
    <w:tmpl w:val="ADC25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1C1988"/>
    <w:multiLevelType w:val="multilevel"/>
    <w:tmpl w:val="3994558A"/>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20"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654154"/>
    <w:multiLevelType w:val="multilevel"/>
    <w:tmpl w:val="02061D3C"/>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22" w15:restartNumberingAfterBreak="0">
    <w:nsid w:val="29DE536B"/>
    <w:multiLevelType w:val="multilevel"/>
    <w:tmpl w:val="11924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2D3802F6"/>
    <w:multiLevelType w:val="multilevel"/>
    <w:tmpl w:val="6C52140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5" w15:restartNumberingAfterBreak="0">
    <w:nsid w:val="2DED0B27"/>
    <w:multiLevelType w:val="multilevel"/>
    <w:tmpl w:val="377A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2E0541C9"/>
    <w:multiLevelType w:val="multilevel"/>
    <w:tmpl w:val="FA3A19FA"/>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27" w15:restartNumberingAfterBreak="0">
    <w:nsid w:val="2E1B7933"/>
    <w:multiLevelType w:val="multilevel"/>
    <w:tmpl w:val="DAA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2343EF6"/>
    <w:multiLevelType w:val="multilevel"/>
    <w:tmpl w:val="3F2C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FB84381"/>
    <w:multiLevelType w:val="multilevel"/>
    <w:tmpl w:val="F476DA2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0" w15:restartNumberingAfterBreak="0">
    <w:nsid w:val="404A0AC0"/>
    <w:multiLevelType w:val="multilevel"/>
    <w:tmpl w:val="0CEA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1786BF6"/>
    <w:multiLevelType w:val="multilevel"/>
    <w:tmpl w:val="1F3ECFE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2" w15:restartNumberingAfterBreak="0">
    <w:nsid w:val="417E3011"/>
    <w:multiLevelType w:val="multilevel"/>
    <w:tmpl w:val="93047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8424A9E"/>
    <w:multiLevelType w:val="multilevel"/>
    <w:tmpl w:val="A47A57CC"/>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34" w15:restartNumberingAfterBreak="0">
    <w:nsid w:val="4A130948"/>
    <w:multiLevelType w:val="multilevel"/>
    <w:tmpl w:val="6398164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35" w15:restartNumberingAfterBreak="0">
    <w:nsid w:val="4ACC2DD2"/>
    <w:multiLevelType w:val="multilevel"/>
    <w:tmpl w:val="3564952E"/>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36" w15:restartNumberingAfterBreak="0">
    <w:nsid w:val="4FB214A0"/>
    <w:multiLevelType w:val="multilevel"/>
    <w:tmpl w:val="0396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486714B"/>
    <w:multiLevelType w:val="multilevel"/>
    <w:tmpl w:val="2CEE268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38"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9"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950112"/>
    <w:multiLevelType w:val="multilevel"/>
    <w:tmpl w:val="741A8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3"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44460A5"/>
    <w:multiLevelType w:val="multilevel"/>
    <w:tmpl w:val="BF641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8FD7D4C"/>
    <w:multiLevelType w:val="multilevel"/>
    <w:tmpl w:val="20522F34"/>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46" w15:restartNumberingAfterBreak="0">
    <w:nsid w:val="69EE1E71"/>
    <w:multiLevelType w:val="multilevel"/>
    <w:tmpl w:val="17929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3B11BCF"/>
    <w:multiLevelType w:val="multilevel"/>
    <w:tmpl w:val="29C24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6003CDA"/>
    <w:multiLevelType w:val="multilevel"/>
    <w:tmpl w:val="54A4A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FE547C9"/>
    <w:multiLevelType w:val="multilevel"/>
    <w:tmpl w:val="50C06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41"/>
  </w:num>
  <w:num w:numId="8" w16cid:durableId="209920770">
    <w:abstractNumId w:val="10"/>
  </w:num>
  <w:num w:numId="9" w16cid:durableId="1488205232">
    <w:abstractNumId w:val="14"/>
  </w:num>
  <w:num w:numId="10" w16cid:durableId="1967618515">
    <w:abstractNumId w:val="43"/>
  </w:num>
  <w:num w:numId="11" w16cid:durableId="1737974695">
    <w:abstractNumId w:val="20"/>
  </w:num>
  <w:num w:numId="12" w16cid:durableId="778765163">
    <w:abstractNumId w:val="39"/>
  </w:num>
  <w:num w:numId="13" w16cid:durableId="1449592286">
    <w:abstractNumId w:val="8"/>
  </w:num>
  <w:num w:numId="14" w16cid:durableId="603268405">
    <w:abstractNumId w:val="23"/>
  </w:num>
  <w:num w:numId="15" w16cid:durableId="2137290702">
    <w:abstractNumId w:val="42"/>
  </w:num>
  <w:num w:numId="16" w16cid:durableId="265190426">
    <w:abstractNumId w:val="38"/>
  </w:num>
  <w:num w:numId="17" w16cid:durableId="1891114437">
    <w:abstractNumId w:val="17"/>
  </w:num>
  <w:num w:numId="18" w16cid:durableId="757336493">
    <w:abstractNumId w:val="27"/>
  </w:num>
  <w:num w:numId="19" w16cid:durableId="972324564">
    <w:abstractNumId w:val="28"/>
  </w:num>
  <w:num w:numId="20" w16cid:durableId="1135177889">
    <w:abstractNumId w:val="25"/>
  </w:num>
  <w:num w:numId="21" w16cid:durableId="374694224">
    <w:abstractNumId w:val="48"/>
  </w:num>
  <w:num w:numId="22" w16cid:durableId="1638561135">
    <w:abstractNumId w:val="36"/>
  </w:num>
  <w:num w:numId="23" w16cid:durableId="943341017">
    <w:abstractNumId w:val="22"/>
  </w:num>
  <w:num w:numId="24" w16cid:durableId="1898127000">
    <w:abstractNumId w:val="34"/>
  </w:num>
  <w:num w:numId="25" w16cid:durableId="99381340">
    <w:abstractNumId w:val="15"/>
  </w:num>
  <w:num w:numId="26" w16cid:durableId="1639408751">
    <w:abstractNumId w:val="33"/>
  </w:num>
  <w:num w:numId="27" w16cid:durableId="2045250184">
    <w:abstractNumId w:val="26"/>
  </w:num>
  <w:num w:numId="28" w16cid:durableId="521667971">
    <w:abstractNumId w:val="21"/>
  </w:num>
  <w:num w:numId="29" w16cid:durableId="47846621">
    <w:abstractNumId w:val="6"/>
  </w:num>
  <w:num w:numId="30" w16cid:durableId="1136946126">
    <w:abstractNumId w:val="47"/>
  </w:num>
  <w:num w:numId="31" w16cid:durableId="826364069">
    <w:abstractNumId w:val="30"/>
  </w:num>
  <w:num w:numId="32" w16cid:durableId="899630192">
    <w:abstractNumId w:val="31"/>
  </w:num>
  <w:num w:numId="33" w16cid:durableId="1186022008">
    <w:abstractNumId w:val="19"/>
  </w:num>
  <w:num w:numId="34" w16cid:durableId="214512521">
    <w:abstractNumId w:val="37"/>
  </w:num>
  <w:num w:numId="35" w16cid:durableId="1361468438">
    <w:abstractNumId w:val="32"/>
  </w:num>
  <w:num w:numId="36" w16cid:durableId="863403369">
    <w:abstractNumId w:val="9"/>
  </w:num>
  <w:num w:numId="37" w16cid:durableId="330916869">
    <w:abstractNumId w:val="45"/>
  </w:num>
  <w:num w:numId="38" w16cid:durableId="628437304">
    <w:abstractNumId w:val="35"/>
  </w:num>
  <w:num w:numId="39" w16cid:durableId="557715220">
    <w:abstractNumId w:val="44"/>
  </w:num>
  <w:num w:numId="40" w16cid:durableId="1717854308">
    <w:abstractNumId w:val="18"/>
  </w:num>
  <w:num w:numId="41" w16cid:durableId="717584022">
    <w:abstractNumId w:val="29"/>
  </w:num>
  <w:num w:numId="42" w16cid:durableId="1801337311">
    <w:abstractNumId w:val="12"/>
  </w:num>
  <w:num w:numId="43" w16cid:durableId="1383209268">
    <w:abstractNumId w:val="46"/>
  </w:num>
  <w:num w:numId="44" w16cid:durableId="1927566649">
    <w:abstractNumId w:val="40"/>
  </w:num>
  <w:num w:numId="45" w16cid:durableId="82536680">
    <w:abstractNumId w:val="16"/>
  </w:num>
  <w:num w:numId="46" w16cid:durableId="142043936">
    <w:abstractNumId w:val="7"/>
  </w:num>
  <w:num w:numId="47" w16cid:durableId="1478106497">
    <w:abstractNumId w:val="11"/>
  </w:num>
  <w:num w:numId="48" w16cid:durableId="1089424913">
    <w:abstractNumId w:val="24"/>
  </w:num>
  <w:num w:numId="49" w16cid:durableId="1930960995">
    <w:abstractNumId w:val="8"/>
  </w:num>
  <w:num w:numId="50" w16cid:durableId="1059598697">
    <w:abstractNumId w:val="8"/>
  </w:num>
  <w:num w:numId="51" w16cid:durableId="1499271550">
    <w:abstractNumId w:val="8"/>
  </w:num>
  <w:num w:numId="52" w16cid:durableId="36242832">
    <w:abstractNumId w:val="42"/>
  </w:num>
  <w:num w:numId="53" w16cid:durableId="1841658042">
    <w:abstractNumId w:val="42"/>
  </w:num>
  <w:num w:numId="54" w16cid:durableId="1428692232">
    <w:abstractNumId w:val="13"/>
  </w:num>
  <w:num w:numId="55" w16cid:durableId="1455443448">
    <w:abstractNumId w:val="49"/>
  </w:num>
  <w:num w:numId="56" w16cid:durableId="1159737449">
    <w:abstractNumId w:val="42"/>
  </w:num>
  <w:num w:numId="57" w16cid:durableId="1363507703">
    <w:abstractNumId w:val="12"/>
  </w:num>
  <w:num w:numId="58" w16cid:durableId="1037897323">
    <w:abstractNumId w:val="42"/>
  </w:num>
  <w:num w:numId="59" w16cid:durableId="1608075516">
    <w:abstractNumId w:val="42"/>
  </w:num>
  <w:num w:numId="60" w16cid:durableId="986276745">
    <w:abstractNumId w:val="42"/>
  </w:num>
  <w:num w:numId="61" w16cid:durableId="626472681">
    <w:abstractNumId w:val="42"/>
  </w:num>
  <w:num w:numId="62" w16cid:durableId="559632607">
    <w:abstractNumId w:val="42"/>
  </w:num>
  <w:num w:numId="63" w16cid:durableId="753941328">
    <w:abstractNumId w:val="12"/>
  </w:num>
  <w:num w:numId="64" w16cid:durableId="1542783825">
    <w:abstractNumId w:val="42"/>
  </w:num>
  <w:num w:numId="65" w16cid:durableId="339238926">
    <w:abstractNumId w:val="42"/>
  </w:num>
  <w:num w:numId="66" w16cid:durableId="757866689">
    <w:abstractNumId w:val="42"/>
  </w:num>
  <w:num w:numId="67" w16cid:durableId="263079951">
    <w:abstractNumId w:val="42"/>
  </w:num>
  <w:num w:numId="68" w16cid:durableId="356657662">
    <w:abstractNumId w:val="8"/>
  </w:num>
  <w:num w:numId="69" w16cid:durableId="111293553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25614"/>
    <w:rsid w:val="000256A3"/>
    <w:rsid w:val="00025BEE"/>
    <w:rsid w:val="00027F20"/>
    <w:rsid w:val="0003222E"/>
    <w:rsid w:val="00035200"/>
    <w:rsid w:val="00037DF8"/>
    <w:rsid w:val="0004041A"/>
    <w:rsid w:val="00043DF4"/>
    <w:rsid w:val="000551C1"/>
    <w:rsid w:val="00066E4E"/>
    <w:rsid w:val="00070047"/>
    <w:rsid w:val="0007171F"/>
    <w:rsid w:val="00071860"/>
    <w:rsid w:val="000815D8"/>
    <w:rsid w:val="00082945"/>
    <w:rsid w:val="000856F0"/>
    <w:rsid w:val="000A6D48"/>
    <w:rsid w:val="000C0AD4"/>
    <w:rsid w:val="000C40FD"/>
    <w:rsid w:val="000C544D"/>
    <w:rsid w:val="000C734E"/>
    <w:rsid w:val="000D2C9A"/>
    <w:rsid w:val="000E2D08"/>
    <w:rsid w:val="000E567A"/>
    <w:rsid w:val="000F7D38"/>
    <w:rsid w:val="00100884"/>
    <w:rsid w:val="001020F3"/>
    <w:rsid w:val="00102C0A"/>
    <w:rsid w:val="00111353"/>
    <w:rsid w:val="00114F49"/>
    <w:rsid w:val="001162ED"/>
    <w:rsid w:val="0011712B"/>
    <w:rsid w:val="0011763C"/>
    <w:rsid w:val="00120045"/>
    <w:rsid w:val="00121CD4"/>
    <w:rsid w:val="00122885"/>
    <w:rsid w:val="00123469"/>
    <w:rsid w:val="00126022"/>
    <w:rsid w:val="001262E9"/>
    <w:rsid w:val="00151C57"/>
    <w:rsid w:val="00167184"/>
    <w:rsid w:val="00167E70"/>
    <w:rsid w:val="00171CFC"/>
    <w:rsid w:val="0017581E"/>
    <w:rsid w:val="001822CD"/>
    <w:rsid w:val="001949B4"/>
    <w:rsid w:val="00195A6F"/>
    <w:rsid w:val="001A4E51"/>
    <w:rsid w:val="001A5B2E"/>
    <w:rsid w:val="001B459E"/>
    <w:rsid w:val="001C5747"/>
    <w:rsid w:val="001C787A"/>
    <w:rsid w:val="001D2890"/>
    <w:rsid w:val="001D3BF0"/>
    <w:rsid w:val="001E1507"/>
    <w:rsid w:val="001E7894"/>
    <w:rsid w:val="001F12EA"/>
    <w:rsid w:val="001F3115"/>
    <w:rsid w:val="00200147"/>
    <w:rsid w:val="00200E93"/>
    <w:rsid w:val="00221051"/>
    <w:rsid w:val="00222921"/>
    <w:rsid w:val="0022703F"/>
    <w:rsid w:val="00227177"/>
    <w:rsid w:val="00232D1A"/>
    <w:rsid w:val="00243261"/>
    <w:rsid w:val="0024593E"/>
    <w:rsid w:val="00261C71"/>
    <w:rsid w:val="00263D41"/>
    <w:rsid w:val="00264B8C"/>
    <w:rsid w:val="00270A09"/>
    <w:rsid w:val="00272DB4"/>
    <w:rsid w:val="00274746"/>
    <w:rsid w:val="00283FC8"/>
    <w:rsid w:val="002A4B73"/>
    <w:rsid w:val="002B0B75"/>
    <w:rsid w:val="002B2FB0"/>
    <w:rsid w:val="002B32F2"/>
    <w:rsid w:val="002B4588"/>
    <w:rsid w:val="002B6110"/>
    <w:rsid w:val="002B7BB4"/>
    <w:rsid w:val="002C16F2"/>
    <w:rsid w:val="002C43F3"/>
    <w:rsid w:val="002C55BC"/>
    <w:rsid w:val="002D3C89"/>
    <w:rsid w:val="002E3096"/>
    <w:rsid w:val="00306D58"/>
    <w:rsid w:val="0031183C"/>
    <w:rsid w:val="0031555B"/>
    <w:rsid w:val="00322BDC"/>
    <w:rsid w:val="00332C25"/>
    <w:rsid w:val="0033320B"/>
    <w:rsid w:val="00335E68"/>
    <w:rsid w:val="00336EDF"/>
    <w:rsid w:val="003452B8"/>
    <w:rsid w:val="0035251E"/>
    <w:rsid w:val="0035522E"/>
    <w:rsid w:val="00361A4C"/>
    <w:rsid w:val="00362AFF"/>
    <w:rsid w:val="00363869"/>
    <w:rsid w:val="003742FA"/>
    <w:rsid w:val="00375BF5"/>
    <w:rsid w:val="0038071B"/>
    <w:rsid w:val="00380AD6"/>
    <w:rsid w:val="00383E42"/>
    <w:rsid w:val="00390ECC"/>
    <w:rsid w:val="003954E3"/>
    <w:rsid w:val="00395B8B"/>
    <w:rsid w:val="003A729C"/>
    <w:rsid w:val="003B184F"/>
    <w:rsid w:val="003B2E76"/>
    <w:rsid w:val="003C57B2"/>
    <w:rsid w:val="003C637E"/>
    <w:rsid w:val="003C7AFF"/>
    <w:rsid w:val="003D0BF0"/>
    <w:rsid w:val="003D1A61"/>
    <w:rsid w:val="003D684C"/>
    <w:rsid w:val="003E3C90"/>
    <w:rsid w:val="003F18FE"/>
    <w:rsid w:val="003F7E98"/>
    <w:rsid w:val="00404A60"/>
    <w:rsid w:val="00405880"/>
    <w:rsid w:val="0041017E"/>
    <w:rsid w:val="00411AF2"/>
    <w:rsid w:val="00431CCD"/>
    <w:rsid w:val="004339B1"/>
    <w:rsid w:val="004361C5"/>
    <w:rsid w:val="0044124C"/>
    <w:rsid w:val="00442077"/>
    <w:rsid w:val="004428C6"/>
    <w:rsid w:val="00442CC5"/>
    <w:rsid w:val="00461C65"/>
    <w:rsid w:val="0046463A"/>
    <w:rsid w:val="00464ABA"/>
    <w:rsid w:val="0046604C"/>
    <w:rsid w:val="00472B81"/>
    <w:rsid w:val="00481F23"/>
    <w:rsid w:val="004825A4"/>
    <w:rsid w:val="0048645E"/>
    <w:rsid w:val="00493694"/>
    <w:rsid w:val="00496859"/>
    <w:rsid w:val="004B2FBC"/>
    <w:rsid w:val="004B3392"/>
    <w:rsid w:val="004C6180"/>
    <w:rsid w:val="004C7B82"/>
    <w:rsid w:val="004D125A"/>
    <w:rsid w:val="004D2441"/>
    <w:rsid w:val="004D2A08"/>
    <w:rsid w:val="004D42B9"/>
    <w:rsid w:val="004D463D"/>
    <w:rsid w:val="004D5499"/>
    <w:rsid w:val="004E4D53"/>
    <w:rsid w:val="004E50CD"/>
    <w:rsid w:val="004E5908"/>
    <w:rsid w:val="004F7CEE"/>
    <w:rsid w:val="00500D53"/>
    <w:rsid w:val="005072D6"/>
    <w:rsid w:val="005136AB"/>
    <w:rsid w:val="00520DE6"/>
    <w:rsid w:val="00522C3E"/>
    <w:rsid w:val="005265F0"/>
    <w:rsid w:val="00542BE8"/>
    <w:rsid w:val="0055332C"/>
    <w:rsid w:val="0055659B"/>
    <w:rsid w:val="00566755"/>
    <w:rsid w:val="00583EBE"/>
    <w:rsid w:val="00586250"/>
    <w:rsid w:val="00591CD5"/>
    <w:rsid w:val="0059398D"/>
    <w:rsid w:val="005A07DB"/>
    <w:rsid w:val="005A41ED"/>
    <w:rsid w:val="005B313E"/>
    <w:rsid w:val="005B638D"/>
    <w:rsid w:val="005C243B"/>
    <w:rsid w:val="005E16E1"/>
    <w:rsid w:val="005E3A50"/>
    <w:rsid w:val="005E44A4"/>
    <w:rsid w:val="005E6D26"/>
    <w:rsid w:val="005F203E"/>
    <w:rsid w:val="005F39C1"/>
    <w:rsid w:val="0060204C"/>
    <w:rsid w:val="0060646B"/>
    <w:rsid w:val="00612D9A"/>
    <w:rsid w:val="006154AB"/>
    <w:rsid w:val="0062330A"/>
    <w:rsid w:val="00625385"/>
    <w:rsid w:val="006269A6"/>
    <w:rsid w:val="0062766C"/>
    <w:rsid w:val="00631B59"/>
    <w:rsid w:val="00636859"/>
    <w:rsid w:val="00642DCD"/>
    <w:rsid w:val="00644903"/>
    <w:rsid w:val="00657E43"/>
    <w:rsid w:val="006815DF"/>
    <w:rsid w:val="00683E91"/>
    <w:rsid w:val="0068737E"/>
    <w:rsid w:val="006901CE"/>
    <w:rsid w:val="00693399"/>
    <w:rsid w:val="00696992"/>
    <w:rsid w:val="006A0D14"/>
    <w:rsid w:val="006A6E15"/>
    <w:rsid w:val="006A77BF"/>
    <w:rsid w:val="006B357B"/>
    <w:rsid w:val="006B787E"/>
    <w:rsid w:val="006D7B92"/>
    <w:rsid w:val="006F3201"/>
    <w:rsid w:val="007048D2"/>
    <w:rsid w:val="007056C9"/>
    <w:rsid w:val="007139CF"/>
    <w:rsid w:val="00716D84"/>
    <w:rsid w:val="00716F73"/>
    <w:rsid w:val="007225B3"/>
    <w:rsid w:val="00730614"/>
    <w:rsid w:val="00730F05"/>
    <w:rsid w:val="007314B0"/>
    <w:rsid w:val="007355DD"/>
    <w:rsid w:val="0074643B"/>
    <w:rsid w:val="00753919"/>
    <w:rsid w:val="00763989"/>
    <w:rsid w:val="0076516F"/>
    <w:rsid w:val="00772A49"/>
    <w:rsid w:val="007A1A42"/>
    <w:rsid w:val="007A2A5B"/>
    <w:rsid w:val="007A56DA"/>
    <w:rsid w:val="007B355F"/>
    <w:rsid w:val="007B51F8"/>
    <w:rsid w:val="007C60E5"/>
    <w:rsid w:val="007C6D87"/>
    <w:rsid w:val="007D4390"/>
    <w:rsid w:val="007D6403"/>
    <w:rsid w:val="007F0134"/>
    <w:rsid w:val="007F281B"/>
    <w:rsid w:val="00802017"/>
    <w:rsid w:val="008021B3"/>
    <w:rsid w:val="00807F81"/>
    <w:rsid w:val="0082632F"/>
    <w:rsid w:val="00844299"/>
    <w:rsid w:val="00857BA0"/>
    <w:rsid w:val="00862B76"/>
    <w:rsid w:val="00864647"/>
    <w:rsid w:val="0086548E"/>
    <w:rsid w:val="00871A58"/>
    <w:rsid w:val="00875428"/>
    <w:rsid w:val="008829D9"/>
    <w:rsid w:val="00885F7C"/>
    <w:rsid w:val="00890858"/>
    <w:rsid w:val="00892759"/>
    <w:rsid w:val="00893E48"/>
    <w:rsid w:val="008A177D"/>
    <w:rsid w:val="008B039D"/>
    <w:rsid w:val="008B051C"/>
    <w:rsid w:val="008B462C"/>
    <w:rsid w:val="008C2B38"/>
    <w:rsid w:val="008D06BF"/>
    <w:rsid w:val="008D073D"/>
    <w:rsid w:val="008D3663"/>
    <w:rsid w:val="008F1B5D"/>
    <w:rsid w:val="008F2FAD"/>
    <w:rsid w:val="00901D03"/>
    <w:rsid w:val="00903A62"/>
    <w:rsid w:val="0090770E"/>
    <w:rsid w:val="009136B5"/>
    <w:rsid w:val="009262C9"/>
    <w:rsid w:val="00927D93"/>
    <w:rsid w:val="00954ABB"/>
    <w:rsid w:val="00955F0D"/>
    <w:rsid w:val="00955FE1"/>
    <w:rsid w:val="009626FF"/>
    <w:rsid w:val="00972E4E"/>
    <w:rsid w:val="00975D77"/>
    <w:rsid w:val="00985A5C"/>
    <w:rsid w:val="00986AA0"/>
    <w:rsid w:val="00994647"/>
    <w:rsid w:val="00995B3B"/>
    <w:rsid w:val="009A2389"/>
    <w:rsid w:val="009A2600"/>
    <w:rsid w:val="009A4709"/>
    <w:rsid w:val="009A4F3C"/>
    <w:rsid w:val="009B2DE6"/>
    <w:rsid w:val="009C7619"/>
    <w:rsid w:val="009D4400"/>
    <w:rsid w:val="009E2DF3"/>
    <w:rsid w:val="009E623F"/>
    <w:rsid w:val="009F0410"/>
    <w:rsid w:val="009F1484"/>
    <w:rsid w:val="009F2223"/>
    <w:rsid w:val="009F38FF"/>
    <w:rsid w:val="009F4CD1"/>
    <w:rsid w:val="009F5C9B"/>
    <w:rsid w:val="00A000C1"/>
    <w:rsid w:val="00A05555"/>
    <w:rsid w:val="00A176F6"/>
    <w:rsid w:val="00A22DC4"/>
    <w:rsid w:val="00A341D9"/>
    <w:rsid w:val="00A3621E"/>
    <w:rsid w:val="00A47B94"/>
    <w:rsid w:val="00A54234"/>
    <w:rsid w:val="00A55FA7"/>
    <w:rsid w:val="00A5633F"/>
    <w:rsid w:val="00A63219"/>
    <w:rsid w:val="00A74731"/>
    <w:rsid w:val="00A80E6A"/>
    <w:rsid w:val="00A80EB3"/>
    <w:rsid w:val="00A8236D"/>
    <w:rsid w:val="00A8663C"/>
    <w:rsid w:val="00A903D6"/>
    <w:rsid w:val="00A975BE"/>
    <w:rsid w:val="00AA5928"/>
    <w:rsid w:val="00AB1C5D"/>
    <w:rsid w:val="00AC392E"/>
    <w:rsid w:val="00AC4257"/>
    <w:rsid w:val="00AC4DA9"/>
    <w:rsid w:val="00AD45CF"/>
    <w:rsid w:val="00AD6C6D"/>
    <w:rsid w:val="00AE3120"/>
    <w:rsid w:val="00AF1F68"/>
    <w:rsid w:val="00B10652"/>
    <w:rsid w:val="00B11BDB"/>
    <w:rsid w:val="00B1716F"/>
    <w:rsid w:val="00B1753A"/>
    <w:rsid w:val="00B2036D"/>
    <w:rsid w:val="00B32228"/>
    <w:rsid w:val="00B464D0"/>
    <w:rsid w:val="00B4785C"/>
    <w:rsid w:val="00B53841"/>
    <w:rsid w:val="00B6340C"/>
    <w:rsid w:val="00B63478"/>
    <w:rsid w:val="00B6514C"/>
    <w:rsid w:val="00B71066"/>
    <w:rsid w:val="00B760C7"/>
    <w:rsid w:val="00B77057"/>
    <w:rsid w:val="00B819A5"/>
    <w:rsid w:val="00B81DD7"/>
    <w:rsid w:val="00B85AD3"/>
    <w:rsid w:val="00B8657B"/>
    <w:rsid w:val="00B86929"/>
    <w:rsid w:val="00B878CF"/>
    <w:rsid w:val="00BA2D17"/>
    <w:rsid w:val="00BA330C"/>
    <w:rsid w:val="00BB6AB0"/>
    <w:rsid w:val="00BD5FF8"/>
    <w:rsid w:val="00BE75AD"/>
    <w:rsid w:val="00BF0E95"/>
    <w:rsid w:val="00BF0FE6"/>
    <w:rsid w:val="00BF46B5"/>
    <w:rsid w:val="00BF5183"/>
    <w:rsid w:val="00BF76FC"/>
    <w:rsid w:val="00C0538F"/>
    <w:rsid w:val="00C4247E"/>
    <w:rsid w:val="00C44085"/>
    <w:rsid w:val="00C455B1"/>
    <w:rsid w:val="00C51A81"/>
    <w:rsid w:val="00C53D96"/>
    <w:rsid w:val="00C6026E"/>
    <w:rsid w:val="00C61869"/>
    <w:rsid w:val="00C705B7"/>
    <w:rsid w:val="00C70E50"/>
    <w:rsid w:val="00C719CF"/>
    <w:rsid w:val="00C7494A"/>
    <w:rsid w:val="00C810E0"/>
    <w:rsid w:val="00C8203B"/>
    <w:rsid w:val="00C87A43"/>
    <w:rsid w:val="00C9183D"/>
    <w:rsid w:val="00C92BE5"/>
    <w:rsid w:val="00C96D28"/>
    <w:rsid w:val="00CA47E8"/>
    <w:rsid w:val="00CA5852"/>
    <w:rsid w:val="00CB4F5C"/>
    <w:rsid w:val="00CC21C2"/>
    <w:rsid w:val="00CC5192"/>
    <w:rsid w:val="00CD026E"/>
    <w:rsid w:val="00CD4FAA"/>
    <w:rsid w:val="00CD51C0"/>
    <w:rsid w:val="00CE1C4E"/>
    <w:rsid w:val="00CE316F"/>
    <w:rsid w:val="00CE68EA"/>
    <w:rsid w:val="00CF1376"/>
    <w:rsid w:val="00CF4515"/>
    <w:rsid w:val="00CF54C4"/>
    <w:rsid w:val="00CF6EB1"/>
    <w:rsid w:val="00CF70FB"/>
    <w:rsid w:val="00D0395D"/>
    <w:rsid w:val="00D16380"/>
    <w:rsid w:val="00D24EC3"/>
    <w:rsid w:val="00D2619C"/>
    <w:rsid w:val="00D33088"/>
    <w:rsid w:val="00D33874"/>
    <w:rsid w:val="00D34F2F"/>
    <w:rsid w:val="00D53831"/>
    <w:rsid w:val="00D53F8C"/>
    <w:rsid w:val="00D54152"/>
    <w:rsid w:val="00D556FE"/>
    <w:rsid w:val="00D56360"/>
    <w:rsid w:val="00D85A71"/>
    <w:rsid w:val="00D9456F"/>
    <w:rsid w:val="00D95110"/>
    <w:rsid w:val="00DA6DDF"/>
    <w:rsid w:val="00DA75AC"/>
    <w:rsid w:val="00DB318A"/>
    <w:rsid w:val="00DB3372"/>
    <w:rsid w:val="00DB40A1"/>
    <w:rsid w:val="00DC0276"/>
    <w:rsid w:val="00DC1BDA"/>
    <w:rsid w:val="00DC53DB"/>
    <w:rsid w:val="00DD0F5B"/>
    <w:rsid w:val="00DD2883"/>
    <w:rsid w:val="00DD30FA"/>
    <w:rsid w:val="00DF51B8"/>
    <w:rsid w:val="00E0506C"/>
    <w:rsid w:val="00E11AE8"/>
    <w:rsid w:val="00E1691E"/>
    <w:rsid w:val="00E234E3"/>
    <w:rsid w:val="00E2352A"/>
    <w:rsid w:val="00E31294"/>
    <w:rsid w:val="00E47570"/>
    <w:rsid w:val="00E54B53"/>
    <w:rsid w:val="00E55604"/>
    <w:rsid w:val="00E62A52"/>
    <w:rsid w:val="00E63327"/>
    <w:rsid w:val="00E64495"/>
    <w:rsid w:val="00E6735A"/>
    <w:rsid w:val="00E80270"/>
    <w:rsid w:val="00E83BF0"/>
    <w:rsid w:val="00E85FBB"/>
    <w:rsid w:val="00E872A5"/>
    <w:rsid w:val="00E91BD2"/>
    <w:rsid w:val="00E936D1"/>
    <w:rsid w:val="00E96405"/>
    <w:rsid w:val="00EA12B8"/>
    <w:rsid w:val="00EA183C"/>
    <w:rsid w:val="00EA28B2"/>
    <w:rsid w:val="00EA3B39"/>
    <w:rsid w:val="00EA546B"/>
    <w:rsid w:val="00EB1CBF"/>
    <w:rsid w:val="00EB2E06"/>
    <w:rsid w:val="00EC768B"/>
    <w:rsid w:val="00ED1EA3"/>
    <w:rsid w:val="00ED33C7"/>
    <w:rsid w:val="00EF06A8"/>
    <w:rsid w:val="00F11AEB"/>
    <w:rsid w:val="00F11B8A"/>
    <w:rsid w:val="00F174DA"/>
    <w:rsid w:val="00F22D66"/>
    <w:rsid w:val="00F24611"/>
    <w:rsid w:val="00F31A8A"/>
    <w:rsid w:val="00F32A42"/>
    <w:rsid w:val="00F35795"/>
    <w:rsid w:val="00F60686"/>
    <w:rsid w:val="00F60FCC"/>
    <w:rsid w:val="00F71D9E"/>
    <w:rsid w:val="00F812CC"/>
    <w:rsid w:val="00F94603"/>
    <w:rsid w:val="00F96683"/>
    <w:rsid w:val="00FB4CB9"/>
    <w:rsid w:val="00FC1696"/>
    <w:rsid w:val="00FC1B61"/>
    <w:rsid w:val="00FD00E0"/>
    <w:rsid w:val="00FD0106"/>
    <w:rsid w:val="00FD2DD3"/>
    <w:rsid w:val="00FD4D05"/>
    <w:rsid w:val="00FD53A6"/>
    <w:rsid w:val="00FE3D46"/>
    <w:rsid w:val="00FE4710"/>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363869"/>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63869"/>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42"/>
      </w:numPr>
    </w:pPr>
  </w:style>
  <w:style w:type="paragraph" w:customStyle="1" w:styleId="NormalFontForTable">
    <w:name w:val="Normal Font For Table"/>
    <w:basedOn w:val="Normal"/>
    <w:rsid w:val="004825A4"/>
    <w:pPr>
      <w:spacing w:before="60" w:after="60" w:line="240" w:lineRule="auto"/>
      <w:ind w:left="170"/>
    </w:pPr>
  </w:style>
  <w:style w:type="paragraph" w:styleId="CommentSubject">
    <w:name w:val="annotation subject"/>
    <w:basedOn w:val="CommentText"/>
    <w:next w:val="CommentText"/>
    <w:link w:val="CommentSubjectChar"/>
    <w:uiPriority w:val="99"/>
    <w:semiHidden/>
    <w:unhideWhenUsed/>
    <w:rsid w:val="004428C6"/>
    <w:pPr>
      <w:spacing w:after="120"/>
    </w:pPr>
    <w:rPr>
      <w:b/>
      <w:bCs/>
    </w:rPr>
  </w:style>
  <w:style w:type="character" w:customStyle="1" w:styleId="CommentSubjectChar">
    <w:name w:val="Comment Subject Char"/>
    <w:basedOn w:val="CommentTextChar"/>
    <w:link w:val="CommentSubject"/>
    <w:uiPriority w:val="99"/>
    <w:semiHidden/>
    <w:rsid w:val="004428C6"/>
    <w:rPr>
      <w:rFonts w:ascii="Open Sans" w:eastAsia="Arial"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15</cp:revision>
  <dcterms:created xsi:type="dcterms:W3CDTF">2024-08-23T11:39:00Z</dcterms:created>
  <dcterms:modified xsi:type="dcterms:W3CDTF">2024-08-25T15:13:00Z</dcterms:modified>
</cp:coreProperties>
</file>