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B9989AD" w:rsidR="009C66DE" w:rsidRPr="00F23370" w:rsidRDefault="00DB49BB">
      <w:pPr>
        <w:rPr>
          <w:lang w:val="es-PA"/>
        </w:rPr>
      </w:pPr>
      <w:r w:rsidRPr="00F23370">
        <w:rPr>
          <w:rFonts w:ascii="Arial" w:eastAsia="Arial" w:hAnsi="Arial" w:cs="Arial"/>
          <w:b/>
          <w:color w:val="548DD4"/>
          <w:sz w:val="28"/>
          <w:szCs w:val="28"/>
          <w:lang w:val="es-PA"/>
        </w:rPr>
        <w:t>Visión General de la Respuesta en Tiempo Real de Abari</w:t>
      </w:r>
      <w:r w:rsidRPr="00F23370">
        <w:rPr>
          <w:lang w:val="es-PA"/>
        </w:rPr>
        <w:t xml:space="preserve">            </w:t>
      </w:r>
    </w:p>
    <w:p w14:paraId="00000002" w14:textId="1BAB638C" w:rsidR="009C66DE" w:rsidRPr="00F23370" w:rsidRDefault="00DB49BB">
      <w:pPr>
        <w:rPr>
          <w:rFonts w:ascii="Arial" w:eastAsia="Arial" w:hAnsi="Arial" w:cs="Arial"/>
          <w:b/>
          <w:color w:val="548DD4"/>
          <w:sz w:val="20"/>
          <w:szCs w:val="20"/>
          <w:lang w:val="es-PA"/>
        </w:rPr>
      </w:pPr>
      <w:r w:rsidRPr="00F23370">
        <w:rPr>
          <w:rFonts w:ascii="Arial" w:eastAsia="Arial" w:hAnsi="Arial" w:cs="Arial"/>
          <w:sz w:val="20"/>
          <w:szCs w:val="20"/>
          <w:lang w:val="es-PA"/>
        </w:rPr>
        <w:t xml:space="preserve">Este informe ha sido elaborado por OCHA Abari en colaboración con los socios humanitarios a través de los </w:t>
      </w:r>
      <w:r w:rsidR="00F164DE" w:rsidRPr="00F23370">
        <w:rPr>
          <w:rFonts w:ascii="Arial" w:eastAsia="Arial" w:hAnsi="Arial" w:cs="Arial"/>
          <w:sz w:val="20"/>
          <w:szCs w:val="20"/>
          <w:lang w:val="es-PA"/>
        </w:rPr>
        <w:t>grupo</w:t>
      </w:r>
      <w:r w:rsidRPr="00F23370">
        <w:rPr>
          <w:rFonts w:ascii="Arial" w:eastAsia="Arial" w:hAnsi="Arial" w:cs="Arial"/>
          <w:sz w:val="20"/>
          <w:szCs w:val="20"/>
          <w:lang w:val="es-PA"/>
        </w:rPr>
        <w:t xml:space="preserve">s. Este informe cubre las actividades llevadas a cabo entre </w:t>
      </w:r>
      <w:r w:rsidRPr="00F23370">
        <w:rPr>
          <w:rFonts w:ascii="Arial" w:eastAsia="Arial" w:hAnsi="Arial" w:cs="Arial"/>
          <w:color w:val="FF0000"/>
          <w:sz w:val="20"/>
          <w:szCs w:val="20"/>
          <w:lang w:val="es-PA"/>
        </w:rPr>
        <w:t>[4 meses antes del SIM]</w:t>
      </w:r>
      <w:r w:rsidRPr="00F23370">
        <w:rPr>
          <w:rFonts w:ascii="Arial" w:eastAsia="Arial" w:hAnsi="Arial" w:cs="Arial"/>
          <w:sz w:val="20"/>
          <w:szCs w:val="20"/>
          <w:lang w:val="es-PA"/>
        </w:rPr>
        <w:t xml:space="preserve">. Su objetivo es proporcionar una visión general frecuente de las actividades de respuesta en relación con las necesidades articuladas en el llamamiento urgente. </w:t>
      </w:r>
    </w:p>
    <w:p w14:paraId="00000003" w14:textId="77777777" w:rsidR="009C66DE" w:rsidRPr="00F23370" w:rsidRDefault="009C66DE">
      <w:pPr>
        <w:rPr>
          <w:lang w:val="es-PA"/>
        </w:rPr>
      </w:pPr>
    </w:p>
    <w:p w14:paraId="00000004" w14:textId="77777777" w:rsidR="009C66DE" w:rsidRPr="00F23370" w:rsidRDefault="009C66DE">
      <w:pPr>
        <w:rPr>
          <w:rFonts w:ascii="Arial" w:eastAsia="Arial" w:hAnsi="Arial" w:cs="Arial"/>
          <w:b/>
          <w:color w:val="548DD4"/>
          <w:lang w:val="es-PA"/>
        </w:rPr>
      </w:pPr>
    </w:p>
    <w:p w14:paraId="00000005" w14:textId="65ADC8D5" w:rsidR="009C66DE" w:rsidRPr="00F23370" w:rsidRDefault="00DB49BB">
      <w:pPr>
        <w:rPr>
          <w:rFonts w:ascii="Arial" w:eastAsia="Arial" w:hAnsi="Arial" w:cs="Arial"/>
          <w:b/>
          <w:color w:val="548DD4"/>
          <w:lang w:val="es-PA"/>
        </w:rPr>
      </w:pPr>
      <w:r w:rsidRPr="00F23370">
        <w:rPr>
          <w:rFonts w:ascii="Arial" w:eastAsia="Arial" w:hAnsi="Arial" w:cs="Arial"/>
          <w:b/>
          <w:color w:val="548DD4"/>
          <w:lang w:val="es-PA"/>
        </w:rPr>
        <w:t>Cifras Clave</w:t>
      </w:r>
    </w:p>
    <w:p w14:paraId="00000006" w14:textId="77777777" w:rsidR="009C66DE" w:rsidRPr="00F23370" w:rsidRDefault="009C66DE">
      <w:pPr>
        <w:rPr>
          <w:lang w:val="es-PA"/>
        </w:rPr>
      </w:pPr>
    </w:p>
    <w:p w14:paraId="00000007" w14:textId="1C4E9514" w:rsidR="009C66DE" w:rsidRPr="00F23370" w:rsidRDefault="00DB3A07">
      <w:pPr>
        <w:rPr>
          <w:rFonts w:ascii="Arial" w:eastAsia="Arial" w:hAnsi="Arial" w:cs="Arial"/>
          <w:lang w:val="es-PA"/>
        </w:rPr>
      </w:pPr>
      <w:r w:rsidRPr="00F23370">
        <w:rPr>
          <w:rFonts w:ascii="Arial" w:eastAsia="Arial" w:hAnsi="Arial" w:cs="Arial"/>
          <w:lang w:val="es-PA"/>
        </w:rPr>
        <w:t>P</w:t>
      </w:r>
      <w:r w:rsidR="00DB49BB" w:rsidRPr="00F23370">
        <w:rPr>
          <w:rFonts w:ascii="Arial" w:eastAsia="Arial" w:hAnsi="Arial" w:cs="Arial"/>
          <w:lang w:val="es-PA"/>
        </w:rPr>
        <w:t>DI</w:t>
      </w:r>
      <w:r w:rsidRPr="00F23370">
        <w:rPr>
          <w:rFonts w:ascii="Arial" w:eastAsia="Arial" w:hAnsi="Arial" w:cs="Arial"/>
          <w:lang w:val="es-PA"/>
        </w:rPr>
        <w:t xml:space="preserve"> </w:t>
      </w:r>
      <w:r w:rsidR="00DB49BB" w:rsidRPr="00F23370">
        <w:rPr>
          <w:rFonts w:ascii="Arial" w:eastAsia="Arial" w:hAnsi="Arial" w:cs="Arial"/>
          <w:lang w:val="es-PA"/>
        </w:rPr>
        <w:t>Y RETORNADOS</w:t>
      </w:r>
    </w:p>
    <w:p w14:paraId="00000008" w14:textId="77777777" w:rsidR="009C66DE" w:rsidRPr="00F23370" w:rsidRDefault="009C66DE">
      <w:pPr>
        <w:rPr>
          <w:rFonts w:ascii="Arial" w:eastAsia="Arial" w:hAnsi="Arial" w:cs="Arial"/>
          <w:sz w:val="22"/>
          <w:szCs w:val="22"/>
          <w:lang w:val="es-PA"/>
        </w:rPr>
      </w:pPr>
    </w:p>
    <w:p w14:paraId="44DC7F83" w14:textId="692B3386" w:rsidR="00DB49BB" w:rsidRPr="00F23370" w:rsidRDefault="00DB49BB" w:rsidP="00DB49BB">
      <w:pPr>
        <w:rPr>
          <w:rFonts w:ascii="Arial" w:eastAsia="Arial" w:hAnsi="Arial" w:cs="Arial"/>
          <w:sz w:val="22"/>
          <w:szCs w:val="22"/>
          <w:lang w:val="es-PA"/>
        </w:rPr>
      </w:pPr>
      <w:r w:rsidRPr="00F23370">
        <w:rPr>
          <w:rFonts w:ascii="Arial" w:eastAsia="Arial" w:hAnsi="Arial" w:cs="Arial"/>
          <w:sz w:val="22"/>
          <w:szCs w:val="22"/>
          <w:lang w:val="es-PA"/>
        </w:rPr>
        <w:t>Desplazados internos: 125,890</w:t>
      </w:r>
    </w:p>
    <w:p w14:paraId="5A14986F" w14:textId="639A8053" w:rsidR="00DB49BB" w:rsidRPr="00F23370" w:rsidRDefault="00DB49BB" w:rsidP="00DB49BB">
      <w:pPr>
        <w:rPr>
          <w:rFonts w:ascii="Arial" w:eastAsia="Arial" w:hAnsi="Arial" w:cs="Arial"/>
          <w:sz w:val="22"/>
          <w:szCs w:val="22"/>
          <w:lang w:val="es-PA"/>
        </w:rPr>
      </w:pPr>
      <w:r w:rsidRPr="00F23370">
        <w:rPr>
          <w:rFonts w:ascii="Arial" w:eastAsia="Arial" w:hAnsi="Arial" w:cs="Arial"/>
          <w:sz w:val="22"/>
          <w:szCs w:val="22"/>
          <w:lang w:val="es-PA"/>
        </w:rPr>
        <w:t>Asistencia recibida: 78,000</w:t>
      </w:r>
    </w:p>
    <w:p w14:paraId="0000000B" w14:textId="6328BDFA" w:rsidR="009C66DE" w:rsidRPr="00F23370" w:rsidRDefault="00DB49BB" w:rsidP="00DB49BB">
      <w:pPr>
        <w:rPr>
          <w:rFonts w:ascii="Arial" w:eastAsia="Arial" w:hAnsi="Arial" w:cs="Arial"/>
          <w:sz w:val="22"/>
          <w:szCs w:val="22"/>
          <w:lang w:val="es-PA"/>
        </w:rPr>
      </w:pPr>
      <w:r w:rsidRPr="00F23370">
        <w:rPr>
          <w:rFonts w:ascii="Arial" w:eastAsia="Arial" w:hAnsi="Arial" w:cs="Arial"/>
          <w:sz w:val="22"/>
          <w:szCs w:val="22"/>
          <w:lang w:val="es-PA"/>
        </w:rPr>
        <w:t>Retornados de Hailand 35,000</w:t>
      </w:r>
    </w:p>
    <w:p w14:paraId="0000000C" w14:textId="77777777" w:rsidR="009C66DE" w:rsidRPr="00F23370" w:rsidRDefault="009C66DE">
      <w:pPr>
        <w:rPr>
          <w:lang w:val="es-PA"/>
        </w:rPr>
      </w:pPr>
    </w:p>
    <w:p w14:paraId="5E5EADAF" w14:textId="77777777" w:rsidR="00233743" w:rsidRPr="00F23370" w:rsidRDefault="00233743" w:rsidP="00233743">
      <w:pPr>
        <w:rPr>
          <w:rFonts w:ascii="Arial" w:eastAsia="Arial" w:hAnsi="Arial" w:cs="Arial"/>
          <w:sz w:val="22"/>
          <w:szCs w:val="22"/>
          <w:lang w:val="es-PA"/>
        </w:rPr>
      </w:pPr>
      <w:r w:rsidRPr="00F23370">
        <w:rPr>
          <w:rFonts w:ascii="Arial" w:eastAsia="Arial" w:hAnsi="Arial" w:cs="Arial"/>
          <w:sz w:val="22"/>
          <w:szCs w:val="22"/>
          <w:lang w:val="es-PA"/>
        </w:rPr>
        <w:t>PLAN DE RESPUESTA HUMANITARIA (PRHER) NECESIDADES Y FINANCIAMIENTO</w:t>
      </w:r>
    </w:p>
    <w:p w14:paraId="7139FF25" w14:textId="77777777" w:rsidR="00233743" w:rsidRPr="00F23370" w:rsidRDefault="00233743" w:rsidP="00233743">
      <w:pPr>
        <w:rPr>
          <w:rFonts w:ascii="Arial" w:eastAsia="Arial" w:hAnsi="Arial" w:cs="Arial"/>
          <w:sz w:val="22"/>
          <w:szCs w:val="22"/>
          <w:lang w:val="es-PA"/>
        </w:rPr>
      </w:pPr>
    </w:p>
    <w:p w14:paraId="58FE0FD9" w14:textId="078301C0" w:rsidR="00233743" w:rsidRPr="00F23370" w:rsidRDefault="00233743" w:rsidP="00233743">
      <w:pPr>
        <w:rPr>
          <w:rFonts w:ascii="Arial" w:eastAsia="Arial" w:hAnsi="Arial" w:cs="Arial"/>
          <w:sz w:val="22"/>
          <w:szCs w:val="22"/>
          <w:lang w:val="es-PA"/>
        </w:rPr>
      </w:pPr>
      <w:r w:rsidRPr="00F23370">
        <w:rPr>
          <w:rFonts w:ascii="Arial" w:eastAsia="Arial" w:hAnsi="Arial" w:cs="Arial"/>
          <w:sz w:val="22"/>
          <w:szCs w:val="22"/>
          <w:lang w:val="es-PA"/>
        </w:rPr>
        <w:t>Necesidades (US $) 2021 HRP: 479.3 M</w:t>
      </w:r>
    </w:p>
    <w:p w14:paraId="25B2D6C5" w14:textId="77777777" w:rsidR="00233743" w:rsidRPr="00F23370" w:rsidRDefault="00233743" w:rsidP="00233743">
      <w:pPr>
        <w:rPr>
          <w:rFonts w:ascii="Arial" w:eastAsia="Arial" w:hAnsi="Arial" w:cs="Arial"/>
          <w:sz w:val="22"/>
          <w:szCs w:val="22"/>
          <w:lang w:val="es-PA"/>
        </w:rPr>
      </w:pPr>
    </w:p>
    <w:p w14:paraId="00000011" w14:textId="7FF426E0" w:rsidR="009C66DE" w:rsidRPr="00F23370" w:rsidRDefault="00233743" w:rsidP="00233743">
      <w:pPr>
        <w:rPr>
          <w:rFonts w:ascii="Arial" w:eastAsia="Arial" w:hAnsi="Arial" w:cs="Arial"/>
          <w:sz w:val="22"/>
          <w:szCs w:val="22"/>
          <w:lang w:val="es-PA"/>
        </w:rPr>
      </w:pPr>
      <w:r w:rsidRPr="00F23370">
        <w:rPr>
          <w:rFonts w:ascii="Arial" w:eastAsia="Arial" w:hAnsi="Arial" w:cs="Arial"/>
          <w:sz w:val="22"/>
          <w:szCs w:val="22"/>
          <w:lang w:val="es-PA"/>
        </w:rPr>
        <w:t>35% Financiado (US $) en 2021: 167.65 M</w:t>
      </w:r>
    </w:p>
    <w:p w14:paraId="00000012" w14:textId="77777777" w:rsidR="009C66DE" w:rsidRPr="00F23370" w:rsidRDefault="009C66DE">
      <w:pPr>
        <w:rPr>
          <w:rFonts w:ascii="Arial" w:eastAsia="Arial" w:hAnsi="Arial" w:cs="Arial"/>
          <w:sz w:val="22"/>
          <w:szCs w:val="22"/>
          <w:lang w:val="es-PA"/>
        </w:rPr>
      </w:pPr>
    </w:p>
    <w:p w14:paraId="00000013" w14:textId="77777777" w:rsidR="009C66DE" w:rsidRPr="00F23370" w:rsidRDefault="009C66DE">
      <w:pPr>
        <w:rPr>
          <w:lang w:val="es-PA"/>
        </w:rPr>
      </w:pPr>
    </w:p>
    <w:p w14:paraId="00000014" w14:textId="0DDB9628" w:rsidR="009C66DE" w:rsidRPr="00F23370" w:rsidRDefault="00233743">
      <w:pPr>
        <w:jc w:val="both"/>
        <w:rPr>
          <w:rFonts w:ascii="Arial" w:eastAsia="Arial" w:hAnsi="Arial" w:cs="Arial"/>
          <w:b/>
          <w:color w:val="548DD4"/>
          <w:sz w:val="28"/>
          <w:szCs w:val="28"/>
          <w:lang w:val="es-PA"/>
        </w:rPr>
      </w:pPr>
      <w:r w:rsidRPr="00F23370">
        <w:rPr>
          <w:rFonts w:ascii="Arial" w:eastAsia="Arial" w:hAnsi="Arial" w:cs="Arial"/>
          <w:b/>
          <w:color w:val="548DD4"/>
          <w:sz w:val="28"/>
          <w:szCs w:val="28"/>
          <w:lang w:val="es-PA"/>
        </w:rPr>
        <w:t>Panorama General de la Situación</w:t>
      </w:r>
    </w:p>
    <w:p w14:paraId="00000015" w14:textId="77777777" w:rsidR="009C66DE" w:rsidRPr="00F23370" w:rsidRDefault="009C66DE">
      <w:pPr>
        <w:jc w:val="both"/>
        <w:rPr>
          <w:rFonts w:ascii="Arial" w:eastAsia="Arial" w:hAnsi="Arial" w:cs="Arial"/>
          <w:sz w:val="20"/>
          <w:szCs w:val="20"/>
          <w:lang w:val="es-PA"/>
        </w:rPr>
      </w:pPr>
    </w:p>
    <w:p w14:paraId="00000016" w14:textId="7C6C8CCE" w:rsidR="009C66DE" w:rsidRPr="00F23370" w:rsidRDefault="00233743">
      <w:pPr>
        <w:jc w:val="both"/>
        <w:rPr>
          <w:rFonts w:ascii="Arial" w:eastAsia="Arial" w:hAnsi="Arial" w:cs="Arial"/>
          <w:color w:val="548DD4"/>
          <w:sz w:val="22"/>
          <w:szCs w:val="22"/>
          <w:lang w:val="es-PA"/>
        </w:rPr>
      </w:pPr>
      <w:r w:rsidRPr="00F23370">
        <w:rPr>
          <w:rFonts w:ascii="Arial" w:eastAsia="Arial" w:hAnsi="Arial" w:cs="Arial"/>
          <w:sz w:val="22"/>
          <w:szCs w:val="22"/>
          <w:lang w:val="es-PA"/>
        </w:rPr>
        <w:t xml:space="preserve">20 años de conflicto, catástrofes naturales recurrentes, pobreza crónica y la pandemia de COVID-19 han tenido un impacto muy duro en la población de Abari. </w:t>
      </w:r>
    </w:p>
    <w:p w14:paraId="04F2E658" w14:textId="12736D6D" w:rsidR="00233743" w:rsidRPr="00F23370" w:rsidRDefault="00233743" w:rsidP="00233743">
      <w:pPr>
        <w:jc w:val="both"/>
        <w:rPr>
          <w:rFonts w:ascii="Arial" w:eastAsia="Arial" w:hAnsi="Arial" w:cs="Arial"/>
          <w:sz w:val="22"/>
          <w:szCs w:val="22"/>
          <w:lang w:val="es-PA"/>
        </w:rPr>
      </w:pPr>
      <w:r w:rsidRPr="00F23370">
        <w:rPr>
          <w:rFonts w:ascii="Arial" w:eastAsia="Arial" w:hAnsi="Arial" w:cs="Arial"/>
          <w:sz w:val="22"/>
          <w:szCs w:val="22"/>
          <w:lang w:val="es-PA"/>
        </w:rPr>
        <w:t>El [</w:t>
      </w:r>
      <w:r w:rsidRPr="00F23370">
        <w:rPr>
          <w:rFonts w:ascii="Arial" w:eastAsia="Arial" w:hAnsi="Arial" w:cs="Arial"/>
          <w:color w:val="FF0000"/>
          <w:sz w:val="22"/>
          <w:szCs w:val="22"/>
          <w:lang w:val="es-PA"/>
        </w:rPr>
        <w:t>SIM-5 días]</w:t>
      </w:r>
      <w:r w:rsidRPr="00F23370">
        <w:rPr>
          <w:rFonts w:ascii="Arial" w:eastAsia="Arial" w:hAnsi="Arial" w:cs="Arial"/>
          <w:sz w:val="22"/>
          <w:szCs w:val="22"/>
          <w:lang w:val="es-PA"/>
        </w:rPr>
        <w:t xml:space="preserve"> un atentado contra una oficina del gobierno en la ciudad de Abari se cobró la vida de 5 personas, entre ellas 3 funcionarios del gobierno. El atentado fue reivindicado por el grupo independentista Haila People.  Como consecuencia, la provincia de Dethreea fue testigo de un aumento significativo de los conflictos durante el periodo del informe. Un grupo armado no estatal siguió ejerciendo presión sobre la capital provincial para ampliar las zonas bajo su control, mientras que las Fuerzas Nacionales de Seguridad de Abaria (ANSF, por sus siglas en inglés) llevaban a cabo operaciones de limpieza apoyadas por la intensificación de los ataques aéreos. El conflicto en curso provocó nuevos desplazamientos de civiles y el aumento de los combates causó víctimas civiles en varios distritos de la provincia. El cierre intermitente de las carreteras de entrada y salida de los distritos y las provincias, en particular, obstaculizó los desplazamientos de la población civil y el transporte de alimentos y suministros médicos y humanitarios. Continuaron los cortes intermitentes del servicio de telefonía móvil. El </w:t>
      </w:r>
      <w:r w:rsidRPr="00F23370">
        <w:rPr>
          <w:rFonts w:ascii="Arial" w:eastAsia="Arial" w:hAnsi="Arial" w:cs="Arial"/>
          <w:color w:val="FF0000"/>
          <w:sz w:val="22"/>
          <w:szCs w:val="22"/>
          <w:lang w:val="es-PA"/>
        </w:rPr>
        <w:t>[SIM-3 días]</w:t>
      </w:r>
      <w:r w:rsidRPr="00F23370">
        <w:rPr>
          <w:rFonts w:ascii="Arial" w:eastAsia="Arial" w:hAnsi="Arial" w:cs="Arial"/>
          <w:sz w:val="22"/>
          <w:szCs w:val="22"/>
          <w:lang w:val="es-PA"/>
        </w:rPr>
        <w:t>, un NSAG habría tomado el control de puestos y bases alrededor del cruce de Meesh entre Abari y Hailand. El cierre de la frontera podría afectar al comercio y tener consecuencias adversas para las comunidades locales y la región. También están aumentando las tensiones con la vecina Hailand y no se descarta que el país comience a apoyar abiertamente a la población haila en Abari.  Se han suspendido los retornos previstos de los desplazados abarianos en Hailand.  Todos los hospitales siguen operativos por el momento.  Las autoridades locales informaron del aumento de la presencia de 15</w:t>
      </w:r>
      <w:r w:rsidR="00DE35F9" w:rsidRPr="00F23370">
        <w:rPr>
          <w:rFonts w:ascii="Arial" w:eastAsia="Arial" w:hAnsi="Arial" w:cs="Arial"/>
          <w:sz w:val="22"/>
          <w:szCs w:val="22"/>
          <w:lang w:val="es-PA"/>
        </w:rPr>
        <w:t>,</w:t>
      </w:r>
      <w:r w:rsidRPr="00F23370">
        <w:rPr>
          <w:rFonts w:ascii="Arial" w:eastAsia="Arial" w:hAnsi="Arial" w:cs="Arial"/>
          <w:sz w:val="22"/>
          <w:szCs w:val="22"/>
          <w:lang w:val="es-PA"/>
        </w:rPr>
        <w:t>780 desplazados internos en los distritos de Dazul y Madroz, lo que hace un total de 125</w:t>
      </w:r>
      <w:r w:rsidR="00DE35F9" w:rsidRPr="00F23370">
        <w:rPr>
          <w:rFonts w:ascii="Arial" w:eastAsia="Arial" w:hAnsi="Arial" w:cs="Arial"/>
          <w:sz w:val="22"/>
          <w:szCs w:val="22"/>
          <w:lang w:val="es-PA"/>
        </w:rPr>
        <w:t>,</w:t>
      </w:r>
      <w:r w:rsidRPr="00F23370">
        <w:rPr>
          <w:rFonts w:ascii="Arial" w:eastAsia="Arial" w:hAnsi="Arial" w:cs="Arial"/>
          <w:sz w:val="22"/>
          <w:szCs w:val="22"/>
          <w:lang w:val="es-PA"/>
        </w:rPr>
        <w:t xml:space="preserve">890 desplazados internos en la provincia.  Entre </w:t>
      </w:r>
      <w:r w:rsidRPr="00F23370">
        <w:rPr>
          <w:rFonts w:ascii="Arial" w:eastAsia="Arial" w:hAnsi="Arial" w:cs="Arial"/>
          <w:color w:val="FF0000"/>
          <w:sz w:val="22"/>
          <w:szCs w:val="22"/>
          <w:lang w:val="es-PA"/>
        </w:rPr>
        <w:t>[SIM-3 días] y [SIM-1 días]</w:t>
      </w:r>
      <w:r w:rsidRPr="00F23370">
        <w:rPr>
          <w:rFonts w:ascii="Arial" w:eastAsia="Arial" w:hAnsi="Arial" w:cs="Arial"/>
          <w:sz w:val="22"/>
          <w:szCs w:val="22"/>
          <w:lang w:val="es-PA"/>
        </w:rPr>
        <w:t>, la respuesta interagencial consistente en alimentos, artículos de socorro, agua, saneamiento, higiene y educación en higiene, servicios de fisioterapia y ayuda en efectivo se proporcionó a 3</w:t>
      </w:r>
      <w:r w:rsidR="00DE35F9" w:rsidRPr="00F23370">
        <w:rPr>
          <w:rFonts w:ascii="Arial" w:eastAsia="Arial" w:hAnsi="Arial" w:cs="Arial"/>
          <w:sz w:val="22"/>
          <w:szCs w:val="22"/>
          <w:lang w:val="es-PA"/>
        </w:rPr>
        <w:t>,</w:t>
      </w:r>
      <w:r w:rsidRPr="00F23370">
        <w:rPr>
          <w:rFonts w:ascii="Arial" w:eastAsia="Arial" w:hAnsi="Arial" w:cs="Arial"/>
          <w:sz w:val="22"/>
          <w:szCs w:val="22"/>
          <w:lang w:val="es-PA"/>
        </w:rPr>
        <w:t xml:space="preserve">511 </w:t>
      </w:r>
      <w:r w:rsidRPr="00F23370">
        <w:rPr>
          <w:rFonts w:ascii="Arial" w:eastAsia="Arial" w:hAnsi="Arial" w:cs="Arial"/>
          <w:sz w:val="22"/>
          <w:szCs w:val="22"/>
          <w:lang w:val="es-PA"/>
        </w:rPr>
        <w:lastRenderedPageBreak/>
        <w:t>desplazados internos, mientras que los preparativos estaban en curso para responder a 3.795 desplazados internos la próxima semana.</w:t>
      </w:r>
    </w:p>
    <w:p w14:paraId="00000017" w14:textId="0BD4FCCC" w:rsidR="009C66DE" w:rsidRPr="00F23370" w:rsidRDefault="009C66DE">
      <w:pPr>
        <w:jc w:val="both"/>
        <w:rPr>
          <w:rFonts w:ascii="Arial" w:eastAsia="Arial" w:hAnsi="Arial" w:cs="Arial"/>
          <w:sz w:val="22"/>
          <w:szCs w:val="22"/>
          <w:lang w:val="es-PA"/>
        </w:rPr>
      </w:pPr>
    </w:p>
    <w:p w14:paraId="00000019" w14:textId="387404BA" w:rsidR="009C66DE" w:rsidRPr="00F23370" w:rsidRDefault="00DE35F9">
      <w:pPr>
        <w:jc w:val="both"/>
        <w:rPr>
          <w:rFonts w:ascii="Arial" w:eastAsia="Arial" w:hAnsi="Arial" w:cs="Arial"/>
          <w:sz w:val="22"/>
          <w:szCs w:val="22"/>
          <w:lang w:val="es-PA"/>
        </w:rPr>
      </w:pPr>
      <w:r w:rsidRPr="00F23370">
        <w:rPr>
          <w:rFonts w:ascii="Arial" w:eastAsia="Arial" w:hAnsi="Arial" w:cs="Arial"/>
          <w:sz w:val="22"/>
          <w:szCs w:val="22"/>
          <w:lang w:val="es-PA"/>
        </w:rPr>
        <w:t>Las recientes transiciones de liderazgo en el país y las repercusiones en los servicios básicos, los sistemas financieros y los mercados han provocado un mayor deterioro de la situación de las personas vulnerables. Aunque el impacto total de los recientes acontecimientos tardará más tiempo en manifestarse, las organizaciones de ayuda ya han sido testigos de un peligroso agravamiento de las necesidades humanitarias entre un mayor número de personas. El personal humanitario de Abari se encuentra en una carrera contrarreloj para suministrar ayuda vital a las personas afectadas por la crisis y preposicionar los suministros.</w:t>
      </w:r>
    </w:p>
    <w:p w14:paraId="0000001A" w14:textId="77777777" w:rsidR="009C66DE" w:rsidRPr="00F23370" w:rsidRDefault="00000000">
      <w:pPr>
        <w:jc w:val="both"/>
        <w:rPr>
          <w:rFonts w:ascii="Arial" w:eastAsia="Arial" w:hAnsi="Arial" w:cs="Arial"/>
          <w:color w:val="404040"/>
          <w:sz w:val="22"/>
          <w:szCs w:val="22"/>
          <w:lang w:val="es-PA"/>
        </w:rPr>
      </w:pPr>
      <w:r w:rsidRPr="00F23370">
        <w:rPr>
          <w:rFonts w:ascii="Arial" w:eastAsia="Arial" w:hAnsi="Arial" w:cs="Arial"/>
          <w:color w:val="404040"/>
          <w:sz w:val="22"/>
          <w:szCs w:val="22"/>
          <w:lang w:val="es-PA"/>
        </w:rPr>
        <w:t xml:space="preserve"> </w:t>
      </w:r>
    </w:p>
    <w:p w14:paraId="0000001B" w14:textId="77777777" w:rsidR="009C66DE" w:rsidRPr="00F23370" w:rsidRDefault="009C66DE">
      <w:pPr>
        <w:jc w:val="both"/>
        <w:rPr>
          <w:rFonts w:ascii="Arial" w:eastAsia="Arial" w:hAnsi="Arial" w:cs="Arial"/>
          <w:color w:val="404040"/>
          <w:sz w:val="22"/>
          <w:szCs w:val="22"/>
          <w:lang w:val="es-PA"/>
        </w:rPr>
      </w:pPr>
    </w:p>
    <w:p w14:paraId="0000001C" w14:textId="41621397" w:rsidR="009C66DE" w:rsidRPr="00F23370" w:rsidRDefault="00DE35F9">
      <w:pPr>
        <w:jc w:val="both"/>
        <w:rPr>
          <w:rFonts w:ascii="Arial" w:eastAsia="Arial" w:hAnsi="Arial" w:cs="Arial"/>
          <w:b/>
          <w:color w:val="8DB3E2"/>
          <w:lang w:val="es-PA"/>
        </w:rPr>
      </w:pPr>
      <w:r w:rsidRPr="00F23370">
        <w:rPr>
          <w:rFonts w:ascii="Arial" w:eastAsia="Arial" w:hAnsi="Arial" w:cs="Arial"/>
          <w:b/>
          <w:color w:val="8DB3E2"/>
          <w:lang w:val="es-PA"/>
        </w:rPr>
        <w:t xml:space="preserve">Cifras Clave de Respuesta Acumulada a </w:t>
      </w:r>
      <w:r w:rsidRPr="00F23370">
        <w:rPr>
          <w:rFonts w:ascii="Arial" w:eastAsia="Arial" w:hAnsi="Arial" w:cs="Arial"/>
          <w:b/>
          <w:color w:val="ED0000"/>
          <w:lang w:val="es-PA"/>
        </w:rPr>
        <w:t>[SIM-33 días]</w:t>
      </w:r>
      <w:r w:rsidRPr="00F23370">
        <w:rPr>
          <w:rFonts w:ascii="Arial" w:eastAsia="Arial" w:hAnsi="Arial" w:cs="Arial"/>
          <w:b/>
          <w:color w:val="8DB3E2"/>
          <w:lang w:val="es-PA"/>
        </w:rPr>
        <w:t xml:space="preserve"> y Retos Actuales por Grupo/Sector</w:t>
      </w:r>
    </w:p>
    <w:p w14:paraId="0000001D" w14:textId="77777777" w:rsidR="009C66DE" w:rsidRPr="00F23370" w:rsidRDefault="009C66DE">
      <w:pPr>
        <w:jc w:val="both"/>
        <w:rPr>
          <w:rFonts w:ascii="Arial" w:eastAsia="Arial" w:hAnsi="Arial" w:cs="Arial"/>
          <w:lang w:val="es-PA"/>
        </w:rPr>
      </w:pPr>
    </w:p>
    <w:p w14:paraId="0000001E" w14:textId="26269576" w:rsidR="009C66DE" w:rsidRDefault="00000000">
      <w:pPr>
        <w:jc w:val="both"/>
        <w:rPr>
          <w:rFonts w:ascii="Arial" w:eastAsia="Arial" w:hAnsi="Arial" w:cs="Arial"/>
          <w:sz w:val="22"/>
          <w:szCs w:val="22"/>
        </w:rPr>
      </w:pPr>
      <w:r>
        <w:rPr>
          <w:rFonts w:ascii="Arial" w:eastAsia="Arial" w:hAnsi="Arial" w:cs="Arial"/>
          <w:sz w:val="22"/>
          <w:szCs w:val="22"/>
        </w:rPr>
        <w:t>Educa</w:t>
      </w:r>
      <w:r w:rsidR="00DE35F9">
        <w:rPr>
          <w:rFonts w:ascii="Arial" w:eastAsia="Arial" w:hAnsi="Arial" w:cs="Arial"/>
          <w:sz w:val="22"/>
          <w:szCs w:val="22"/>
        </w:rPr>
        <w:t>c</w:t>
      </w:r>
      <w:r>
        <w:rPr>
          <w:rFonts w:ascii="Arial" w:eastAsia="Arial" w:hAnsi="Arial" w:cs="Arial"/>
          <w:sz w:val="22"/>
          <w:szCs w:val="22"/>
        </w:rPr>
        <w:t>i</w:t>
      </w:r>
      <w:r w:rsidR="00DE35F9">
        <w:rPr>
          <w:rFonts w:ascii="Arial" w:eastAsia="Arial" w:hAnsi="Arial" w:cs="Arial"/>
          <w:sz w:val="22"/>
          <w:szCs w:val="22"/>
        </w:rPr>
        <w:t>ó</w:t>
      </w:r>
      <w:r>
        <w:rPr>
          <w:rFonts w:ascii="Arial" w:eastAsia="Arial" w:hAnsi="Arial" w:cs="Arial"/>
          <w:sz w:val="22"/>
          <w:szCs w:val="22"/>
        </w:rPr>
        <w:t xml:space="preserve">n </w:t>
      </w:r>
    </w:p>
    <w:p w14:paraId="0000001F" w14:textId="77777777" w:rsidR="009C66DE" w:rsidRDefault="009C66DE">
      <w:pPr>
        <w:jc w:val="both"/>
        <w:rPr>
          <w:rFonts w:ascii="Arial" w:eastAsia="Arial" w:hAnsi="Arial" w:cs="Arial"/>
          <w:sz w:val="22"/>
          <w:szCs w:val="22"/>
        </w:rPr>
      </w:pPr>
    </w:p>
    <w:p w14:paraId="00000020" w14:textId="1496EF65" w:rsidR="009C66DE" w:rsidRDefault="00000000">
      <w:pPr>
        <w:jc w:val="both"/>
        <w:rPr>
          <w:rFonts w:ascii="Arial" w:eastAsia="Arial" w:hAnsi="Arial" w:cs="Arial"/>
          <w:sz w:val="22"/>
          <w:szCs w:val="22"/>
        </w:rPr>
      </w:pPr>
      <w:r>
        <w:rPr>
          <w:rFonts w:ascii="Arial" w:eastAsia="Arial" w:hAnsi="Arial" w:cs="Arial"/>
          <w:sz w:val="22"/>
          <w:szCs w:val="22"/>
        </w:rPr>
        <w:t>Resp</w:t>
      </w:r>
      <w:r w:rsidR="00DE35F9">
        <w:rPr>
          <w:rFonts w:ascii="Arial" w:eastAsia="Arial" w:hAnsi="Arial" w:cs="Arial"/>
          <w:sz w:val="22"/>
          <w:szCs w:val="22"/>
        </w:rPr>
        <w:t>uesta</w:t>
      </w:r>
      <w:r>
        <w:rPr>
          <w:rFonts w:ascii="Arial" w:eastAsia="Arial" w:hAnsi="Arial" w:cs="Arial"/>
          <w:sz w:val="22"/>
          <w:szCs w:val="22"/>
        </w:rPr>
        <w:t>:</w:t>
      </w:r>
    </w:p>
    <w:p w14:paraId="337B4AD9" w14:textId="2451FA0E" w:rsidR="00DE35F9" w:rsidRPr="00F23370" w:rsidRDefault="00DE35F9" w:rsidP="00DE35F9">
      <w:pPr>
        <w:numPr>
          <w:ilvl w:val="0"/>
          <w:numId w:val="3"/>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Establecimiento de 1,390 nuevas clases comunitarias en doce provincias. </w:t>
      </w:r>
    </w:p>
    <w:p w14:paraId="1BF3440C" w14:textId="3BEEE708" w:rsidR="00DE35F9" w:rsidRPr="00F23370" w:rsidRDefault="00DE35F9" w:rsidP="00DE35F9">
      <w:pPr>
        <w:numPr>
          <w:ilvl w:val="0"/>
          <w:numId w:val="3"/>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Contratación de 650 profesores para impartir clases en once provincias. </w:t>
      </w:r>
    </w:p>
    <w:p w14:paraId="00000023" w14:textId="024BF4AD" w:rsidR="009C66DE" w:rsidRPr="00F23370" w:rsidRDefault="00DE35F9" w:rsidP="00DE35F9">
      <w:pPr>
        <w:numPr>
          <w:ilvl w:val="0"/>
          <w:numId w:val="3"/>
        </w:numPr>
        <w:pBdr>
          <w:top w:val="nil"/>
          <w:left w:val="nil"/>
          <w:bottom w:val="nil"/>
          <w:right w:val="nil"/>
          <w:between w:val="nil"/>
        </w:pBdr>
        <w:jc w:val="both"/>
        <w:rPr>
          <w:rFonts w:ascii="Arial" w:eastAsia="Arial" w:hAnsi="Arial" w:cs="Arial"/>
          <w:b/>
          <w:color w:val="000000"/>
          <w:sz w:val="22"/>
          <w:szCs w:val="22"/>
          <w:lang w:val="es-PA"/>
        </w:rPr>
      </w:pPr>
      <w:r w:rsidRPr="00F23370">
        <w:rPr>
          <w:rFonts w:ascii="Arial" w:eastAsia="Arial" w:hAnsi="Arial" w:cs="Arial"/>
          <w:color w:val="000000"/>
          <w:sz w:val="22"/>
          <w:szCs w:val="22"/>
          <w:lang w:val="es-PA"/>
        </w:rPr>
        <w:t xml:space="preserve">60,790 </w:t>
      </w:r>
      <w:r w:rsidR="000E7F2F" w:rsidRPr="00F23370">
        <w:rPr>
          <w:rFonts w:ascii="Arial" w:eastAsia="Arial" w:hAnsi="Arial" w:cs="Arial"/>
          <w:color w:val="000000"/>
          <w:sz w:val="22"/>
          <w:szCs w:val="22"/>
          <w:lang w:val="es-PA"/>
        </w:rPr>
        <w:t>NNA</w:t>
      </w:r>
      <w:r w:rsidRPr="00F23370">
        <w:rPr>
          <w:rFonts w:ascii="Arial" w:eastAsia="Arial" w:hAnsi="Arial" w:cs="Arial"/>
          <w:color w:val="000000"/>
          <w:sz w:val="22"/>
          <w:szCs w:val="22"/>
          <w:lang w:val="es-PA"/>
        </w:rPr>
        <w:t xml:space="preserve"> beneficiados por las actividades de educación comunitaria en toda la provincia.</w:t>
      </w:r>
    </w:p>
    <w:p w14:paraId="00000024" w14:textId="77777777" w:rsidR="009C66DE" w:rsidRPr="00F23370" w:rsidRDefault="009C66DE">
      <w:pPr>
        <w:jc w:val="both"/>
        <w:rPr>
          <w:rFonts w:ascii="Arial" w:eastAsia="Arial" w:hAnsi="Arial" w:cs="Arial"/>
          <w:b/>
          <w:sz w:val="22"/>
          <w:szCs w:val="22"/>
          <w:lang w:val="es-PA"/>
        </w:rPr>
      </w:pPr>
    </w:p>
    <w:p w14:paraId="00000025" w14:textId="4F21B9A7" w:rsidR="009C66DE" w:rsidRDefault="00C81A0E">
      <w:pPr>
        <w:jc w:val="both"/>
        <w:rPr>
          <w:rFonts w:ascii="Arial" w:eastAsia="Arial" w:hAnsi="Arial" w:cs="Arial"/>
          <w:sz w:val="22"/>
          <w:szCs w:val="22"/>
        </w:rPr>
      </w:pPr>
      <w:r>
        <w:rPr>
          <w:rFonts w:ascii="Arial" w:eastAsia="Arial" w:hAnsi="Arial" w:cs="Arial"/>
          <w:sz w:val="22"/>
          <w:szCs w:val="22"/>
        </w:rPr>
        <w:t>Desafíos</w:t>
      </w:r>
      <w:r w:rsidR="000E7F2F" w:rsidRPr="000E7F2F">
        <w:rPr>
          <w:rFonts w:ascii="Arial" w:eastAsia="Arial" w:hAnsi="Arial" w:cs="Arial"/>
          <w:sz w:val="22"/>
          <w:szCs w:val="22"/>
        </w:rPr>
        <w:t xml:space="preserve"> y Restricciones Operativas:</w:t>
      </w:r>
      <w:r>
        <w:rPr>
          <w:rFonts w:ascii="Arial" w:eastAsia="Arial" w:hAnsi="Arial" w:cs="Arial"/>
          <w:sz w:val="22"/>
          <w:szCs w:val="22"/>
        </w:rPr>
        <w:t xml:space="preserve"> </w:t>
      </w:r>
    </w:p>
    <w:p w14:paraId="7F8815BA" w14:textId="44B36EE1" w:rsidR="000E7F2F" w:rsidRPr="00F23370" w:rsidRDefault="000E7F2F" w:rsidP="000E7F2F">
      <w:pPr>
        <w:numPr>
          <w:ilvl w:val="0"/>
          <w:numId w:val="3"/>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Los socios del Grupo de Educación - especialmente las organizaciones internacionales - informan de que muchos de sus programas se suspendieron o hibernaron debido a los últimos acontecimientos. Esto ha afectado especialmente a la creación de CBE, ya que depende de la presencia sobre el terreno de los socios. Además, otros aspectos de los programas se han visto afectados, como la capacidad administrativa y de información de los socios. </w:t>
      </w:r>
    </w:p>
    <w:p w14:paraId="22B6729D" w14:textId="6166DFF3" w:rsidR="000E7F2F" w:rsidRPr="00F23370" w:rsidRDefault="000E7F2F" w:rsidP="000E7F2F">
      <w:pPr>
        <w:numPr>
          <w:ilvl w:val="0"/>
          <w:numId w:val="3"/>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Los socios del Grupo de Educación informan de problemas de efectivo y liquidez que afectan a los salarios del personal y de los contratistas en la provincia de Dethreea. </w:t>
      </w:r>
    </w:p>
    <w:p w14:paraId="00000028" w14:textId="42C6A526" w:rsidR="009C66DE" w:rsidRPr="00F23370" w:rsidRDefault="000E7F2F" w:rsidP="000E7F2F">
      <w:pPr>
        <w:numPr>
          <w:ilvl w:val="0"/>
          <w:numId w:val="3"/>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Es necesario garantizar que los sistemas educativos existentes dispongan de recursos - incluidos los salarios de los profesores y del personal de apoyo - y que se tomen las medidas adecuadas para garantizar la continuidad de los servicios, ya que la mitad del presupuesto educativo está financiado por donantes para el desarrollo. La suspensión o pausa de </w:t>
      </w:r>
      <w:r w:rsidR="00F164DE" w:rsidRPr="00F23370">
        <w:rPr>
          <w:rFonts w:ascii="Arial" w:eastAsia="Arial" w:hAnsi="Arial" w:cs="Arial"/>
          <w:color w:val="000000"/>
          <w:sz w:val="22"/>
          <w:szCs w:val="22"/>
          <w:lang w:val="es-PA"/>
        </w:rPr>
        <w:t>este financiamiento</w:t>
      </w:r>
      <w:r w:rsidRPr="00F23370">
        <w:rPr>
          <w:rFonts w:ascii="Arial" w:eastAsia="Arial" w:hAnsi="Arial" w:cs="Arial"/>
          <w:color w:val="000000"/>
          <w:sz w:val="22"/>
          <w:szCs w:val="22"/>
          <w:lang w:val="es-PA"/>
        </w:rPr>
        <w:t xml:space="preserve"> dará lugar a pagos de salarios pendientes y a la suspensión de las clases </w:t>
      </w:r>
    </w:p>
    <w:p w14:paraId="00000029" w14:textId="77777777" w:rsidR="009C66DE" w:rsidRPr="00F23370" w:rsidRDefault="009C66DE">
      <w:pPr>
        <w:jc w:val="both"/>
        <w:rPr>
          <w:lang w:val="es-PA"/>
        </w:rPr>
      </w:pPr>
    </w:p>
    <w:p w14:paraId="0000002A" w14:textId="58A07305" w:rsidR="009C66DE" w:rsidRDefault="000E7F2F">
      <w:pPr>
        <w:jc w:val="both"/>
        <w:rPr>
          <w:rFonts w:ascii="Arial" w:eastAsia="Arial" w:hAnsi="Arial" w:cs="Arial"/>
          <w:sz w:val="22"/>
          <w:szCs w:val="22"/>
        </w:rPr>
      </w:pPr>
      <w:r>
        <w:rPr>
          <w:rFonts w:ascii="Arial" w:eastAsia="Arial" w:hAnsi="Arial" w:cs="Arial"/>
          <w:sz w:val="22"/>
          <w:szCs w:val="22"/>
        </w:rPr>
        <w:t xml:space="preserve">Puntos de Abogacía: </w:t>
      </w:r>
    </w:p>
    <w:p w14:paraId="612D7EFF" w14:textId="04395283" w:rsidR="000E7F2F" w:rsidRPr="00F23370" w:rsidRDefault="000E7F2F" w:rsidP="000E7F2F">
      <w:pPr>
        <w:numPr>
          <w:ilvl w:val="0"/>
          <w:numId w:val="3"/>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Es necesario seguir apoyando a las escuelas y a los profesores para garantizar que 2.5 millones de NNA puedan continuar su educación. Dado que el apoyo presupuestario puede no ser posible, deben explorarse medios alternativos de pago directo de los salarios de los profesores y becas escolares. La educación de la generación actual y de la siguiente está en peligro y se necesita un apoyo continuado a largo plazo. </w:t>
      </w:r>
    </w:p>
    <w:p w14:paraId="296DF952" w14:textId="6D95864D" w:rsidR="000E7F2F" w:rsidRPr="00F23370" w:rsidRDefault="000E7F2F" w:rsidP="000E7F2F">
      <w:pPr>
        <w:numPr>
          <w:ilvl w:val="0"/>
          <w:numId w:val="3"/>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Se necesita financiación a medio plazo para consolidar y ampliar la educación basada en la comunidad -que actualmente está financiada en su totalidad por socios externos- para llegar a los NNA de zonas donde no hay escuelas. </w:t>
      </w:r>
    </w:p>
    <w:p w14:paraId="0000002D" w14:textId="186F5A7D" w:rsidR="009C66DE" w:rsidRPr="00F23370" w:rsidRDefault="000E7F2F" w:rsidP="000E7F2F">
      <w:pPr>
        <w:numPr>
          <w:ilvl w:val="0"/>
          <w:numId w:val="3"/>
        </w:numPr>
        <w:pBdr>
          <w:top w:val="nil"/>
          <w:left w:val="nil"/>
          <w:bottom w:val="nil"/>
          <w:right w:val="nil"/>
          <w:between w:val="nil"/>
        </w:pBdr>
        <w:jc w:val="both"/>
        <w:rPr>
          <w:rFonts w:ascii="Arial" w:eastAsia="Arial" w:hAnsi="Arial" w:cs="Arial"/>
          <w:b/>
          <w:color w:val="000000"/>
          <w:sz w:val="22"/>
          <w:szCs w:val="22"/>
          <w:lang w:val="es-PA"/>
        </w:rPr>
      </w:pPr>
      <w:r w:rsidRPr="00F23370">
        <w:rPr>
          <w:rFonts w:ascii="Arial" w:eastAsia="Arial" w:hAnsi="Arial" w:cs="Arial"/>
          <w:color w:val="000000"/>
          <w:sz w:val="22"/>
          <w:szCs w:val="22"/>
          <w:lang w:val="es-PA"/>
        </w:rPr>
        <w:t xml:space="preserve">En línea con la Estrategia de Respuesta de EiE, el Grupo de Educación está priorizando las siguientes actividades para una ayuda financiera inmediata: </w:t>
      </w:r>
      <w:r w:rsidRPr="00F23370">
        <w:rPr>
          <w:rFonts w:ascii="Arial" w:eastAsia="Arial" w:hAnsi="Arial" w:cs="Arial"/>
          <w:color w:val="000000"/>
          <w:sz w:val="22"/>
          <w:szCs w:val="22"/>
          <w:lang w:val="es-PA"/>
        </w:rPr>
        <w:lastRenderedPageBreak/>
        <w:t>proporcionar oportunidades de aprendizaje a niños y niñas desplazados y en situación de riesgo; promover el bienestar psicosocial de los niños y niñas afectados por el conflicto; y movilizar recursos para apoyar el aprendizaje y la educación de emergencia.</w:t>
      </w:r>
    </w:p>
    <w:p w14:paraId="0000002E" w14:textId="77777777" w:rsidR="009C66DE" w:rsidRPr="00F23370" w:rsidRDefault="009C66DE">
      <w:pPr>
        <w:jc w:val="both"/>
        <w:rPr>
          <w:rFonts w:ascii="Arial" w:eastAsia="Arial" w:hAnsi="Arial" w:cs="Arial"/>
          <w:b/>
          <w:sz w:val="22"/>
          <w:szCs w:val="22"/>
          <w:lang w:val="es-PA"/>
        </w:rPr>
      </w:pPr>
    </w:p>
    <w:p w14:paraId="0000002F" w14:textId="77777777" w:rsidR="009C66DE" w:rsidRPr="00F23370" w:rsidRDefault="009C66DE">
      <w:pPr>
        <w:jc w:val="both"/>
        <w:rPr>
          <w:rFonts w:ascii="Arial" w:eastAsia="Arial" w:hAnsi="Arial" w:cs="Arial"/>
          <w:b/>
          <w:sz w:val="22"/>
          <w:szCs w:val="22"/>
          <w:lang w:val="es-PA"/>
        </w:rPr>
      </w:pPr>
    </w:p>
    <w:p w14:paraId="00000030" w14:textId="06B3C4B7" w:rsidR="009C66DE" w:rsidRPr="00F23370" w:rsidRDefault="00C81A0E">
      <w:pPr>
        <w:jc w:val="both"/>
        <w:rPr>
          <w:rFonts w:ascii="Arial" w:eastAsia="Arial" w:hAnsi="Arial" w:cs="Arial"/>
          <w:sz w:val="22"/>
          <w:szCs w:val="22"/>
          <w:lang w:val="es-PA"/>
        </w:rPr>
      </w:pPr>
      <w:r w:rsidRPr="00F23370">
        <w:rPr>
          <w:rFonts w:ascii="Arial" w:eastAsia="Arial" w:hAnsi="Arial" w:cs="Arial"/>
          <w:sz w:val="22"/>
          <w:szCs w:val="22"/>
          <w:lang w:val="es-PA"/>
        </w:rPr>
        <w:t>Refugio de Emergencia y NFI</w:t>
      </w:r>
    </w:p>
    <w:p w14:paraId="00000031" w14:textId="77777777" w:rsidR="009C66DE" w:rsidRPr="00F23370" w:rsidRDefault="009C66DE">
      <w:pPr>
        <w:jc w:val="both"/>
        <w:rPr>
          <w:rFonts w:ascii="Arial" w:eastAsia="Arial" w:hAnsi="Arial" w:cs="Arial"/>
          <w:sz w:val="22"/>
          <w:szCs w:val="22"/>
          <w:lang w:val="es-PA"/>
        </w:rPr>
      </w:pPr>
    </w:p>
    <w:p w14:paraId="00000032" w14:textId="78736BA6" w:rsidR="009C66DE" w:rsidRPr="00F23370" w:rsidRDefault="00C81A0E">
      <w:pPr>
        <w:jc w:val="both"/>
        <w:rPr>
          <w:rFonts w:ascii="Arial" w:eastAsia="Arial" w:hAnsi="Arial" w:cs="Arial"/>
          <w:sz w:val="22"/>
          <w:szCs w:val="22"/>
          <w:lang w:val="es-PA"/>
        </w:rPr>
      </w:pPr>
      <w:r w:rsidRPr="00F23370">
        <w:rPr>
          <w:rFonts w:ascii="Arial" w:eastAsia="Arial" w:hAnsi="Arial" w:cs="Arial"/>
          <w:sz w:val="22"/>
          <w:szCs w:val="22"/>
          <w:lang w:val="es-PA"/>
        </w:rPr>
        <w:t>Respuesta:</w:t>
      </w:r>
    </w:p>
    <w:p w14:paraId="00000033" w14:textId="18E687DD" w:rsidR="009C66DE" w:rsidRPr="00F23370" w:rsidRDefault="00000000">
      <w:pPr>
        <w:jc w:val="both"/>
        <w:rPr>
          <w:rFonts w:ascii="Arial" w:eastAsia="Arial" w:hAnsi="Arial" w:cs="Arial"/>
          <w:sz w:val="22"/>
          <w:szCs w:val="22"/>
          <w:lang w:val="es-PA"/>
        </w:rPr>
      </w:pPr>
      <w:r w:rsidRPr="00F23370">
        <w:rPr>
          <w:rFonts w:ascii="Arial" w:eastAsia="Arial" w:hAnsi="Arial" w:cs="Arial"/>
          <w:sz w:val="22"/>
          <w:szCs w:val="22"/>
          <w:lang w:val="es-PA"/>
        </w:rPr>
        <w:t xml:space="preserve">• </w:t>
      </w:r>
      <w:r w:rsidR="00C81A0E" w:rsidRPr="00F23370">
        <w:rPr>
          <w:rFonts w:ascii="Arial" w:eastAsia="Arial" w:hAnsi="Arial" w:cs="Arial"/>
          <w:sz w:val="22"/>
          <w:szCs w:val="22"/>
          <w:lang w:val="es-PA"/>
        </w:rPr>
        <w:t>52,294 personas en toda la provincia recibieron ayuda NFI estándar</w:t>
      </w:r>
      <w:r w:rsidRPr="00F23370">
        <w:rPr>
          <w:rFonts w:ascii="Arial" w:eastAsia="Arial" w:hAnsi="Arial" w:cs="Arial"/>
          <w:sz w:val="22"/>
          <w:szCs w:val="22"/>
          <w:lang w:val="es-PA"/>
        </w:rPr>
        <w:t xml:space="preserve">. </w:t>
      </w:r>
    </w:p>
    <w:p w14:paraId="00000034" w14:textId="21634299" w:rsidR="009C66DE" w:rsidRPr="00F23370" w:rsidRDefault="00000000">
      <w:pPr>
        <w:jc w:val="both"/>
        <w:rPr>
          <w:rFonts w:ascii="Arial" w:eastAsia="Arial" w:hAnsi="Arial" w:cs="Arial"/>
          <w:sz w:val="22"/>
          <w:szCs w:val="22"/>
          <w:lang w:val="es-PA"/>
        </w:rPr>
      </w:pPr>
      <w:r w:rsidRPr="00F23370">
        <w:rPr>
          <w:rFonts w:ascii="Arial" w:eastAsia="Arial" w:hAnsi="Arial" w:cs="Arial"/>
          <w:sz w:val="22"/>
          <w:szCs w:val="22"/>
          <w:lang w:val="es-PA"/>
        </w:rPr>
        <w:t xml:space="preserve">• </w:t>
      </w:r>
      <w:r w:rsidR="00C81A0E" w:rsidRPr="00F23370">
        <w:rPr>
          <w:rFonts w:ascii="Arial" w:eastAsia="Arial" w:hAnsi="Arial" w:cs="Arial"/>
          <w:sz w:val="22"/>
          <w:szCs w:val="22"/>
          <w:lang w:val="es-PA"/>
        </w:rPr>
        <w:t>6,680 personas recibieron ayuda para refugios de emergencia en toda la provincia</w:t>
      </w:r>
      <w:r w:rsidRPr="00F23370">
        <w:rPr>
          <w:rFonts w:ascii="Arial" w:eastAsia="Arial" w:hAnsi="Arial" w:cs="Arial"/>
          <w:sz w:val="22"/>
          <w:szCs w:val="22"/>
          <w:lang w:val="es-PA"/>
        </w:rPr>
        <w:t xml:space="preserve">.  </w:t>
      </w:r>
    </w:p>
    <w:p w14:paraId="00000035" w14:textId="77777777" w:rsidR="009C66DE" w:rsidRPr="00F23370" w:rsidRDefault="009C66DE">
      <w:pPr>
        <w:jc w:val="both"/>
        <w:rPr>
          <w:lang w:val="es-PA"/>
        </w:rPr>
      </w:pPr>
    </w:p>
    <w:p w14:paraId="00000036" w14:textId="5947D6B7" w:rsidR="009C66DE" w:rsidRDefault="00C81A0E">
      <w:pPr>
        <w:jc w:val="both"/>
        <w:rPr>
          <w:rFonts w:ascii="Arial" w:eastAsia="Arial" w:hAnsi="Arial" w:cs="Arial"/>
          <w:sz w:val="22"/>
          <w:szCs w:val="22"/>
        </w:rPr>
      </w:pPr>
      <w:r>
        <w:rPr>
          <w:rFonts w:ascii="Arial" w:eastAsia="Arial" w:hAnsi="Arial" w:cs="Arial"/>
          <w:sz w:val="22"/>
          <w:szCs w:val="22"/>
        </w:rPr>
        <w:t>Desafíos</w:t>
      </w:r>
      <w:r w:rsidRPr="000E7F2F">
        <w:rPr>
          <w:rFonts w:ascii="Arial" w:eastAsia="Arial" w:hAnsi="Arial" w:cs="Arial"/>
          <w:sz w:val="22"/>
          <w:szCs w:val="22"/>
        </w:rPr>
        <w:t xml:space="preserve"> y Restricciones Operativas:</w:t>
      </w:r>
      <w:r>
        <w:rPr>
          <w:rFonts w:ascii="Arial" w:eastAsia="Arial" w:hAnsi="Arial" w:cs="Arial"/>
          <w:sz w:val="22"/>
          <w:szCs w:val="22"/>
        </w:rPr>
        <w:t xml:space="preserve"> </w:t>
      </w:r>
    </w:p>
    <w:p w14:paraId="24E904F7" w14:textId="000DF130" w:rsidR="00C81A0E" w:rsidRPr="00F23370" w:rsidRDefault="00C81A0E" w:rsidP="00C81A0E">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Aumentan los precios de mercado de los artículos no alimentarios, los alquileres de almacenes y los costes de transporte en todo el país.</w:t>
      </w:r>
    </w:p>
    <w:p w14:paraId="1A7044E9" w14:textId="0AFB65DB" w:rsidR="00C81A0E" w:rsidRPr="00F23370" w:rsidRDefault="00C81A0E" w:rsidP="00C81A0E">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Los socios informan de que la implementación de la asistencia en efectivo se ve obstaculizada por los problemas a los que se enfrenta el sector bancario en la provincia. </w:t>
      </w:r>
    </w:p>
    <w:p w14:paraId="00000039" w14:textId="51513D0B" w:rsidR="009C66DE" w:rsidRPr="00F23370" w:rsidRDefault="00C81A0E" w:rsidP="00C81A0E">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Los socios del Grupo ES-NFI informan de la interferencia de las autoridades locales en las actividades, incluidas las evaluaciones, la selección de las zonas destinatarias y los beneficiarios. </w:t>
      </w:r>
    </w:p>
    <w:p w14:paraId="0000003A" w14:textId="77777777" w:rsidR="009C66DE" w:rsidRPr="00F23370" w:rsidRDefault="009C66DE">
      <w:pPr>
        <w:jc w:val="both"/>
        <w:rPr>
          <w:lang w:val="es-PA"/>
        </w:rPr>
      </w:pPr>
    </w:p>
    <w:p w14:paraId="0000003B" w14:textId="7BADA2CD" w:rsidR="009C66DE" w:rsidRDefault="00C81A0E">
      <w:pPr>
        <w:jc w:val="both"/>
        <w:rPr>
          <w:rFonts w:ascii="Arial" w:eastAsia="Arial" w:hAnsi="Arial" w:cs="Arial"/>
          <w:sz w:val="22"/>
          <w:szCs w:val="22"/>
        </w:rPr>
      </w:pPr>
      <w:r>
        <w:rPr>
          <w:rFonts w:ascii="Arial" w:eastAsia="Arial" w:hAnsi="Arial" w:cs="Arial"/>
          <w:sz w:val="22"/>
          <w:szCs w:val="22"/>
        </w:rPr>
        <w:t>Puntos de Abogacía:</w:t>
      </w:r>
    </w:p>
    <w:p w14:paraId="0000003C" w14:textId="0E7DD146" w:rsidR="009C66DE" w:rsidRPr="00F23370" w:rsidRDefault="00C81A0E">
      <w:pPr>
        <w:numPr>
          <w:ilvl w:val="0"/>
          <w:numId w:val="1"/>
        </w:numPr>
        <w:pBdr>
          <w:top w:val="nil"/>
          <w:left w:val="nil"/>
          <w:bottom w:val="nil"/>
          <w:right w:val="nil"/>
          <w:between w:val="nil"/>
        </w:pBdr>
        <w:jc w:val="both"/>
        <w:rPr>
          <w:rFonts w:ascii="Arial" w:eastAsia="Arial" w:hAnsi="Arial" w:cs="Arial"/>
          <w:b/>
          <w:color w:val="000000"/>
          <w:sz w:val="22"/>
          <w:szCs w:val="22"/>
          <w:lang w:val="es-PA"/>
        </w:rPr>
      </w:pPr>
      <w:r w:rsidRPr="00F23370">
        <w:rPr>
          <w:rFonts w:ascii="Arial" w:eastAsia="Arial" w:hAnsi="Arial" w:cs="Arial"/>
          <w:color w:val="000000"/>
          <w:sz w:val="22"/>
          <w:szCs w:val="22"/>
          <w:lang w:val="es-PA"/>
        </w:rPr>
        <w:t>Necesidad de apoyo al liderazgo humanitario en la exploración de enfoques prácticos para la facilitación de modalidades de ayuda en efectivo, teniendo en cuenta los actuales retos bancarios.</w:t>
      </w:r>
    </w:p>
    <w:p w14:paraId="0000003D" w14:textId="77777777" w:rsidR="009C66DE" w:rsidRPr="00F23370" w:rsidRDefault="009C66DE">
      <w:pPr>
        <w:jc w:val="both"/>
        <w:rPr>
          <w:rFonts w:ascii="Arial" w:eastAsia="Arial" w:hAnsi="Arial" w:cs="Arial"/>
          <w:b/>
          <w:sz w:val="22"/>
          <w:szCs w:val="22"/>
          <w:lang w:val="es-PA"/>
        </w:rPr>
      </w:pPr>
    </w:p>
    <w:p w14:paraId="0000003E" w14:textId="77777777" w:rsidR="009C66DE" w:rsidRPr="00F23370" w:rsidRDefault="009C66DE">
      <w:pPr>
        <w:jc w:val="both"/>
        <w:rPr>
          <w:rFonts w:ascii="Arial" w:eastAsia="Arial" w:hAnsi="Arial" w:cs="Arial"/>
          <w:b/>
          <w:sz w:val="22"/>
          <w:szCs w:val="22"/>
          <w:lang w:val="es-PA"/>
        </w:rPr>
      </w:pPr>
    </w:p>
    <w:p w14:paraId="0000003F" w14:textId="4B4E6763" w:rsidR="009C66DE" w:rsidRPr="00F23370" w:rsidRDefault="00C81A0E">
      <w:pPr>
        <w:jc w:val="both"/>
        <w:rPr>
          <w:rFonts w:ascii="Arial" w:eastAsia="Arial" w:hAnsi="Arial" w:cs="Arial"/>
          <w:sz w:val="22"/>
          <w:szCs w:val="22"/>
          <w:lang w:val="es-PA"/>
        </w:rPr>
      </w:pPr>
      <w:r w:rsidRPr="00F23370">
        <w:rPr>
          <w:rFonts w:ascii="Arial" w:eastAsia="Arial" w:hAnsi="Arial" w:cs="Arial"/>
          <w:sz w:val="22"/>
          <w:szCs w:val="22"/>
          <w:lang w:val="es-PA"/>
        </w:rPr>
        <w:t>Seguridad Alimentaria y Agricultura</w:t>
      </w:r>
    </w:p>
    <w:p w14:paraId="00000040" w14:textId="77777777" w:rsidR="009C66DE" w:rsidRPr="00F23370" w:rsidRDefault="009C66DE">
      <w:pPr>
        <w:jc w:val="both"/>
        <w:rPr>
          <w:rFonts w:ascii="Arial" w:eastAsia="Arial" w:hAnsi="Arial" w:cs="Arial"/>
          <w:sz w:val="22"/>
          <w:szCs w:val="22"/>
          <w:lang w:val="es-PA"/>
        </w:rPr>
      </w:pPr>
    </w:p>
    <w:p w14:paraId="00000041" w14:textId="45F61632" w:rsidR="009C66DE" w:rsidRPr="00F23370" w:rsidRDefault="00C81A0E">
      <w:pPr>
        <w:jc w:val="both"/>
        <w:rPr>
          <w:rFonts w:ascii="Arial" w:eastAsia="Arial" w:hAnsi="Arial" w:cs="Arial"/>
          <w:sz w:val="22"/>
          <w:szCs w:val="22"/>
          <w:lang w:val="es-PA"/>
        </w:rPr>
      </w:pPr>
      <w:r w:rsidRPr="00F23370">
        <w:rPr>
          <w:rFonts w:ascii="Arial" w:eastAsia="Arial" w:hAnsi="Arial" w:cs="Arial"/>
          <w:sz w:val="22"/>
          <w:szCs w:val="22"/>
          <w:lang w:val="es-PA"/>
        </w:rPr>
        <w:t>Respuesta:</w:t>
      </w:r>
    </w:p>
    <w:p w14:paraId="00000042" w14:textId="6F2C21BE" w:rsidR="009C66DE" w:rsidRPr="00F23370" w:rsidRDefault="00DB3A07">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567,988 personas recibieron ayuda alimentaria de los socios del Grupo Sectorial de Seguridad Alimentaria y Agricultura (FSAC) en toda la provincia. </w:t>
      </w:r>
    </w:p>
    <w:p w14:paraId="00000043" w14:textId="280F13DA" w:rsidR="009C66DE" w:rsidRPr="00F23370" w:rsidRDefault="00DB3A07">
      <w:pPr>
        <w:numPr>
          <w:ilvl w:val="0"/>
          <w:numId w:val="1"/>
        </w:numPr>
        <w:pBdr>
          <w:top w:val="nil"/>
          <w:left w:val="nil"/>
          <w:bottom w:val="nil"/>
          <w:right w:val="nil"/>
          <w:between w:val="nil"/>
        </w:pBdr>
        <w:jc w:val="both"/>
        <w:rPr>
          <w:rFonts w:ascii="Arial" w:eastAsia="Arial" w:hAnsi="Arial" w:cs="Arial"/>
          <w:b/>
          <w:color w:val="000000"/>
          <w:sz w:val="22"/>
          <w:szCs w:val="22"/>
          <w:lang w:val="es-PA"/>
        </w:rPr>
      </w:pPr>
      <w:r w:rsidRPr="00F23370">
        <w:rPr>
          <w:rFonts w:ascii="Arial" w:eastAsia="Arial" w:hAnsi="Arial" w:cs="Arial"/>
          <w:color w:val="000000"/>
          <w:sz w:val="22"/>
          <w:szCs w:val="22"/>
          <w:lang w:val="es-PA"/>
        </w:rPr>
        <w:t>414,256 personas reciben ayuda para la agricultura y los medios de subsistencia en toda la provincia.</w:t>
      </w:r>
    </w:p>
    <w:p w14:paraId="00000044" w14:textId="77777777" w:rsidR="009C66DE" w:rsidRPr="00F23370" w:rsidRDefault="009C66DE">
      <w:pPr>
        <w:jc w:val="both"/>
        <w:rPr>
          <w:rFonts w:ascii="Arial" w:eastAsia="Arial" w:hAnsi="Arial" w:cs="Arial"/>
          <w:b/>
          <w:sz w:val="22"/>
          <w:szCs w:val="22"/>
          <w:lang w:val="es-PA"/>
        </w:rPr>
      </w:pPr>
    </w:p>
    <w:p w14:paraId="00000045" w14:textId="01850AF9" w:rsidR="009C66DE" w:rsidRDefault="00C81A0E">
      <w:pPr>
        <w:jc w:val="both"/>
        <w:rPr>
          <w:rFonts w:ascii="Arial" w:eastAsia="Arial" w:hAnsi="Arial" w:cs="Arial"/>
          <w:b/>
          <w:sz w:val="22"/>
          <w:szCs w:val="22"/>
        </w:rPr>
      </w:pPr>
      <w:r>
        <w:rPr>
          <w:rFonts w:ascii="Arial" w:eastAsia="Arial" w:hAnsi="Arial" w:cs="Arial"/>
          <w:sz w:val="22"/>
          <w:szCs w:val="22"/>
        </w:rPr>
        <w:t>Desafíos y Restricciones Operativas:</w:t>
      </w:r>
    </w:p>
    <w:p w14:paraId="13DE3FED" w14:textId="1813406A" w:rsidR="00DB3A07" w:rsidRPr="00F23370" w:rsidRDefault="00DB3A07" w:rsidP="00DB3A07">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En el próximo periodo será necesario un aumento de las importaciones por parte de los socios del </w:t>
      </w:r>
      <w:r w:rsidR="00F164DE" w:rsidRPr="00F23370">
        <w:rPr>
          <w:rFonts w:ascii="Arial" w:eastAsia="Arial" w:hAnsi="Arial" w:cs="Arial"/>
          <w:color w:val="000000"/>
          <w:sz w:val="22"/>
          <w:szCs w:val="22"/>
          <w:lang w:val="es-PA"/>
        </w:rPr>
        <w:t>Grupo</w:t>
      </w:r>
      <w:r w:rsidRPr="00F23370">
        <w:rPr>
          <w:rFonts w:ascii="Arial" w:eastAsia="Arial" w:hAnsi="Arial" w:cs="Arial"/>
          <w:color w:val="000000"/>
          <w:sz w:val="22"/>
          <w:szCs w:val="22"/>
          <w:lang w:val="es-PA"/>
        </w:rPr>
        <w:t xml:space="preserve"> de Seguridad Alimentaria y Agricultura para mitigar el riesgo de rotura del oleoducto, ampliar la respuesta y responder a las crecientes necesidades de alimentos en toda la provincia. </w:t>
      </w:r>
    </w:p>
    <w:p w14:paraId="50471D32" w14:textId="6353B2F7" w:rsidR="00DB3A07" w:rsidRPr="00F23370" w:rsidRDefault="00DB3A07" w:rsidP="00DB3A07">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En los mercados nacionales de Abari se ha observado un brusco aumento del precio del DAP (</w:t>
      </w:r>
      <w:r w:rsidR="00F164DE" w:rsidRPr="00F23370">
        <w:rPr>
          <w:rFonts w:ascii="Arial" w:eastAsia="Arial" w:hAnsi="Arial" w:cs="Arial"/>
          <w:color w:val="000000"/>
          <w:sz w:val="22"/>
          <w:szCs w:val="22"/>
          <w:lang w:val="es-PA"/>
        </w:rPr>
        <w:t>F</w:t>
      </w:r>
      <w:r w:rsidRPr="00F23370">
        <w:rPr>
          <w:rFonts w:ascii="Arial" w:eastAsia="Arial" w:hAnsi="Arial" w:cs="Arial"/>
          <w:color w:val="000000"/>
          <w:sz w:val="22"/>
          <w:szCs w:val="22"/>
          <w:lang w:val="es-PA"/>
        </w:rPr>
        <w:t xml:space="preserve">osfato </w:t>
      </w:r>
      <w:r w:rsidR="00F164DE" w:rsidRPr="00F23370">
        <w:rPr>
          <w:rFonts w:ascii="Arial" w:eastAsia="Arial" w:hAnsi="Arial" w:cs="Arial"/>
          <w:color w:val="000000"/>
          <w:sz w:val="22"/>
          <w:szCs w:val="22"/>
          <w:lang w:val="es-PA"/>
        </w:rPr>
        <w:t>D</w:t>
      </w:r>
      <w:r w:rsidRPr="00F23370">
        <w:rPr>
          <w:rFonts w:ascii="Arial" w:eastAsia="Arial" w:hAnsi="Arial" w:cs="Arial"/>
          <w:color w:val="000000"/>
          <w:sz w:val="22"/>
          <w:szCs w:val="22"/>
          <w:lang w:val="es-PA"/>
        </w:rPr>
        <w:t xml:space="preserve">iamónico - fertilizante) debido a los problemas de importación unidos a las limitaciones de la cadena de suministro nacional y a los retos a los que se enfrenta el sistema financiero. El precio del DAP ha aumentado casi un 95% de un mes a otro, con los consiguientes efectos sobre los contratos existentes, las adquisiciones actuales relacionadas y los problemas de gestión presupuestaria de cara a las próximas temporadas de siembra. </w:t>
      </w:r>
    </w:p>
    <w:p w14:paraId="00000048" w14:textId="789D5CC5" w:rsidR="009C66DE" w:rsidRPr="00F23370" w:rsidRDefault="00DB3A07" w:rsidP="00DB3A07">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El bloqueo de las carreteras afectó a los envíos de alimentos en la mayor parte de la provincia.</w:t>
      </w:r>
    </w:p>
    <w:p w14:paraId="00000049" w14:textId="77777777" w:rsidR="009C66DE" w:rsidRPr="00F23370" w:rsidRDefault="009C66DE">
      <w:pPr>
        <w:jc w:val="both"/>
        <w:rPr>
          <w:rFonts w:ascii="Arial" w:eastAsia="Arial" w:hAnsi="Arial" w:cs="Arial"/>
          <w:sz w:val="22"/>
          <w:szCs w:val="22"/>
          <w:lang w:val="es-PA"/>
        </w:rPr>
      </w:pPr>
    </w:p>
    <w:p w14:paraId="0000004A" w14:textId="227100D6" w:rsidR="009C66DE" w:rsidRDefault="00C81A0E">
      <w:pPr>
        <w:jc w:val="both"/>
        <w:rPr>
          <w:rFonts w:ascii="Arial" w:eastAsia="Arial" w:hAnsi="Arial" w:cs="Arial"/>
          <w:sz w:val="22"/>
          <w:szCs w:val="22"/>
        </w:rPr>
      </w:pPr>
      <w:r>
        <w:rPr>
          <w:rFonts w:ascii="Arial" w:eastAsia="Arial" w:hAnsi="Arial" w:cs="Arial"/>
          <w:sz w:val="22"/>
          <w:szCs w:val="22"/>
        </w:rPr>
        <w:lastRenderedPageBreak/>
        <w:t xml:space="preserve">Puntos de Abogacía: </w:t>
      </w:r>
    </w:p>
    <w:p w14:paraId="4932A4C4" w14:textId="5C21A2A4" w:rsidR="00DB3A07" w:rsidRPr="00F23370" w:rsidRDefault="00DB3A07" w:rsidP="00DB3A07">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Para contener la elevada tasa de agotamiento de los activos y la falta de acceso a insumos agrícolas de calidad para cubrir las carencias en el consumo de alimentos y la protección de los medios de subsistencia, el FSAC depende de los donantes para financiar un aumento de la asistencia alimentaria de emergencia para salvar vidas y el apoyo de emergencia a la protección de los medios de subsistencia agrícolas. </w:t>
      </w:r>
    </w:p>
    <w:p w14:paraId="36E7C64D" w14:textId="0F55CBF7" w:rsidR="00DB3A07" w:rsidRPr="00F23370" w:rsidRDefault="00DB3A07" w:rsidP="00DB3A07">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A finales de </w:t>
      </w:r>
      <w:r w:rsidRPr="00F23370">
        <w:rPr>
          <w:rFonts w:ascii="Arial" w:eastAsia="Arial" w:hAnsi="Arial" w:cs="Arial"/>
          <w:color w:val="ED0000"/>
          <w:sz w:val="22"/>
          <w:szCs w:val="22"/>
          <w:lang w:val="es-PA"/>
        </w:rPr>
        <w:t>[4º mes antes del SIM]</w:t>
      </w:r>
      <w:r w:rsidRPr="00F23370">
        <w:rPr>
          <w:rFonts w:ascii="Arial" w:eastAsia="Arial" w:hAnsi="Arial" w:cs="Arial"/>
          <w:color w:val="000000"/>
          <w:sz w:val="22"/>
          <w:szCs w:val="22"/>
          <w:lang w:val="es-PA"/>
        </w:rPr>
        <w:t xml:space="preserve"> 2021, el 75% de la población informaba de un consumo insuficiente de alimentos, según las encuestas del PMA. Es probable que esta cifra aumente debido a los acontecimientos en curso.</w:t>
      </w:r>
    </w:p>
    <w:p w14:paraId="0000004D" w14:textId="36EDB9DF" w:rsidR="009C66DE" w:rsidRPr="00F23370" w:rsidRDefault="00DB3A07" w:rsidP="00DB3A07">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Es necesario mantener las exenciones humanitarias generales para permitir que las operaciones de asistencia humanitaria continúen bajo el control de las partes sancionadas, incluida la búsqueda de soluciones para facilitar los pagos. </w:t>
      </w:r>
    </w:p>
    <w:p w14:paraId="0000004E" w14:textId="77777777" w:rsidR="009C66DE" w:rsidRPr="00F23370" w:rsidRDefault="009C66DE">
      <w:pPr>
        <w:jc w:val="both"/>
        <w:rPr>
          <w:rFonts w:ascii="Arial" w:eastAsia="Arial" w:hAnsi="Arial" w:cs="Arial"/>
          <w:sz w:val="22"/>
          <w:szCs w:val="22"/>
          <w:lang w:val="es-PA"/>
        </w:rPr>
      </w:pPr>
    </w:p>
    <w:p w14:paraId="0000004F" w14:textId="77777777" w:rsidR="009C66DE" w:rsidRPr="00F23370" w:rsidRDefault="009C66DE">
      <w:pPr>
        <w:jc w:val="both"/>
        <w:rPr>
          <w:rFonts w:ascii="Arial" w:eastAsia="Arial" w:hAnsi="Arial" w:cs="Arial"/>
          <w:sz w:val="22"/>
          <w:szCs w:val="22"/>
          <w:lang w:val="es-PA"/>
        </w:rPr>
      </w:pPr>
    </w:p>
    <w:p w14:paraId="00000050" w14:textId="1A0EA36D" w:rsidR="009C66DE" w:rsidRDefault="00DB3A07">
      <w:pPr>
        <w:jc w:val="both"/>
        <w:rPr>
          <w:rFonts w:ascii="Arial" w:eastAsia="Arial" w:hAnsi="Arial" w:cs="Arial"/>
          <w:sz w:val="22"/>
          <w:szCs w:val="22"/>
        </w:rPr>
      </w:pPr>
      <w:r>
        <w:rPr>
          <w:rFonts w:ascii="Arial" w:eastAsia="Arial" w:hAnsi="Arial" w:cs="Arial"/>
          <w:sz w:val="22"/>
          <w:szCs w:val="22"/>
        </w:rPr>
        <w:t>Salud</w:t>
      </w:r>
    </w:p>
    <w:p w14:paraId="00000051" w14:textId="77777777" w:rsidR="009C66DE" w:rsidRDefault="009C66DE">
      <w:pPr>
        <w:jc w:val="both"/>
        <w:rPr>
          <w:rFonts w:ascii="Arial" w:eastAsia="Arial" w:hAnsi="Arial" w:cs="Arial"/>
          <w:b/>
          <w:sz w:val="22"/>
          <w:szCs w:val="22"/>
        </w:rPr>
      </w:pPr>
    </w:p>
    <w:p w14:paraId="00000052" w14:textId="267A14C6" w:rsidR="009C66DE" w:rsidRDefault="00C81A0E">
      <w:pPr>
        <w:jc w:val="both"/>
        <w:rPr>
          <w:rFonts w:ascii="Arial" w:eastAsia="Arial" w:hAnsi="Arial" w:cs="Arial"/>
          <w:sz w:val="22"/>
          <w:szCs w:val="22"/>
        </w:rPr>
      </w:pPr>
      <w:r>
        <w:rPr>
          <w:rFonts w:ascii="Arial" w:eastAsia="Arial" w:hAnsi="Arial" w:cs="Arial"/>
          <w:sz w:val="22"/>
          <w:szCs w:val="22"/>
        </w:rPr>
        <w:t>Respuesta:</w:t>
      </w:r>
    </w:p>
    <w:p w14:paraId="796D1E54" w14:textId="387AE0F6" w:rsidR="00DB3A07" w:rsidRPr="00F23370" w:rsidRDefault="00DB3A07" w:rsidP="00DB3A07">
      <w:pPr>
        <w:numPr>
          <w:ilvl w:val="0"/>
          <w:numId w:val="2"/>
        </w:numPr>
        <w:pBdr>
          <w:top w:val="nil"/>
          <w:left w:val="nil"/>
          <w:bottom w:val="nil"/>
          <w:right w:val="nil"/>
          <w:between w:val="nil"/>
        </w:pBdr>
        <w:jc w:val="both"/>
        <w:rPr>
          <w:rFonts w:ascii="Arial" w:eastAsia="Arial" w:hAnsi="Arial" w:cs="Arial"/>
          <w:sz w:val="22"/>
          <w:szCs w:val="22"/>
          <w:lang w:val="es-PA"/>
        </w:rPr>
      </w:pPr>
      <w:r w:rsidRPr="00F23370">
        <w:rPr>
          <w:rFonts w:ascii="Arial" w:eastAsia="Arial" w:hAnsi="Arial" w:cs="Arial"/>
          <w:sz w:val="22"/>
          <w:szCs w:val="22"/>
          <w:lang w:val="es-PA"/>
        </w:rPr>
        <w:t xml:space="preserve">Se ha atendido a 25,374 PDI con consultas, visitas a ambulatorios, atención prenatal y postnatal, planificación familiar, tratamiento de enfermedades diarreicas, infecciones respiratorias agudas, apoyo psicosocial, educación sanitaria, desnutrición y derivación y detección de COVID-19. </w:t>
      </w:r>
    </w:p>
    <w:p w14:paraId="6A3179DE" w14:textId="18718510" w:rsidR="00DB3A07" w:rsidRPr="00F23370" w:rsidRDefault="00DB3A07" w:rsidP="00DB3A07">
      <w:pPr>
        <w:numPr>
          <w:ilvl w:val="0"/>
          <w:numId w:val="2"/>
        </w:numPr>
        <w:pBdr>
          <w:top w:val="nil"/>
          <w:left w:val="nil"/>
          <w:bottom w:val="nil"/>
          <w:right w:val="nil"/>
          <w:between w:val="nil"/>
        </w:pBdr>
        <w:jc w:val="both"/>
        <w:rPr>
          <w:rFonts w:ascii="Arial" w:eastAsia="Arial" w:hAnsi="Arial" w:cs="Arial"/>
          <w:sz w:val="22"/>
          <w:szCs w:val="22"/>
          <w:lang w:val="es-PA"/>
        </w:rPr>
      </w:pPr>
      <w:r w:rsidRPr="00F23370">
        <w:rPr>
          <w:rFonts w:ascii="Arial" w:eastAsia="Arial" w:hAnsi="Arial" w:cs="Arial"/>
          <w:sz w:val="22"/>
          <w:szCs w:val="22"/>
          <w:lang w:val="es-PA"/>
        </w:rPr>
        <w:t xml:space="preserve">Los socios del Grupo de Acción Sanitaria han entregado 544 botiquines de urgencia en toda la provincia  </w:t>
      </w:r>
    </w:p>
    <w:p w14:paraId="071D3582" w14:textId="6C03635E" w:rsidR="00DB3A07" w:rsidRPr="00F23370" w:rsidRDefault="00DB3A07" w:rsidP="00DB3A07">
      <w:pPr>
        <w:numPr>
          <w:ilvl w:val="0"/>
          <w:numId w:val="2"/>
        </w:numPr>
        <w:pBdr>
          <w:top w:val="nil"/>
          <w:left w:val="nil"/>
          <w:bottom w:val="nil"/>
          <w:right w:val="nil"/>
          <w:between w:val="nil"/>
        </w:pBdr>
        <w:jc w:val="both"/>
        <w:rPr>
          <w:rFonts w:ascii="Arial" w:eastAsia="Arial" w:hAnsi="Arial" w:cs="Arial"/>
          <w:sz w:val="22"/>
          <w:szCs w:val="22"/>
          <w:lang w:val="es-PA"/>
        </w:rPr>
      </w:pPr>
      <w:r w:rsidRPr="00F23370">
        <w:rPr>
          <w:rFonts w:ascii="Arial" w:eastAsia="Arial" w:hAnsi="Arial" w:cs="Arial"/>
          <w:sz w:val="22"/>
          <w:szCs w:val="22"/>
          <w:lang w:val="es-PA"/>
        </w:rPr>
        <w:t xml:space="preserve">Se han distribuido 169 kits interinstitucionales de salud reproductiva en toda la provincia de Dethreea, para satisfacer las necesidades de salud reproductiva de emergencia de la población. </w:t>
      </w:r>
    </w:p>
    <w:p w14:paraId="069A795F" w14:textId="6463E429" w:rsidR="00DB3A07" w:rsidRPr="00F23370" w:rsidRDefault="00DB3A07" w:rsidP="00DB3A07">
      <w:pPr>
        <w:numPr>
          <w:ilvl w:val="0"/>
          <w:numId w:val="2"/>
        </w:numPr>
        <w:pBdr>
          <w:top w:val="nil"/>
          <w:left w:val="nil"/>
          <w:bottom w:val="nil"/>
          <w:right w:val="nil"/>
          <w:between w:val="nil"/>
        </w:pBdr>
        <w:jc w:val="both"/>
        <w:rPr>
          <w:rFonts w:ascii="Arial" w:eastAsia="Arial" w:hAnsi="Arial" w:cs="Arial"/>
          <w:sz w:val="22"/>
          <w:szCs w:val="22"/>
          <w:lang w:val="es-PA"/>
        </w:rPr>
      </w:pPr>
      <w:r w:rsidRPr="00F23370">
        <w:rPr>
          <w:rFonts w:ascii="Arial" w:eastAsia="Arial" w:hAnsi="Arial" w:cs="Arial"/>
          <w:sz w:val="22"/>
          <w:szCs w:val="22"/>
          <w:lang w:val="es-PA"/>
        </w:rPr>
        <w:t xml:space="preserve">22.5 toneladas de suministros médicos están listas para ser enviadas a los almacenes provinciales de los socios del Grupo de Acción Sanitaria. </w:t>
      </w:r>
    </w:p>
    <w:p w14:paraId="00000057" w14:textId="14252F03" w:rsidR="009C66DE" w:rsidRPr="00F23370" w:rsidRDefault="00DB3A07" w:rsidP="00DB3A07">
      <w:pPr>
        <w:numPr>
          <w:ilvl w:val="0"/>
          <w:numId w:val="2"/>
        </w:numPr>
        <w:pBdr>
          <w:top w:val="nil"/>
          <w:left w:val="nil"/>
          <w:bottom w:val="nil"/>
          <w:right w:val="nil"/>
          <w:between w:val="nil"/>
        </w:pBdr>
        <w:jc w:val="both"/>
        <w:rPr>
          <w:rFonts w:ascii="Arial" w:eastAsia="Arial" w:hAnsi="Arial" w:cs="Arial"/>
          <w:b/>
          <w:color w:val="000000"/>
          <w:sz w:val="22"/>
          <w:szCs w:val="22"/>
          <w:lang w:val="es-PA"/>
        </w:rPr>
      </w:pPr>
      <w:r w:rsidRPr="00F23370">
        <w:rPr>
          <w:rFonts w:ascii="Arial" w:eastAsia="Arial" w:hAnsi="Arial" w:cs="Arial"/>
          <w:sz w:val="22"/>
          <w:szCs w:val="22"/>
          <w:lang w:val="es-PA"/>
        </w:rPr>
        <w:t>Los socios del Grupo de Acción Sanitaria lanzaron una campaña mediática en la que participaron 30 canales de televisión nacionales y locales para concienciar sobre la diarrea acuosa aguda y las medidas de prevención. Esta campaña, que concluyó a mediados de octubre, se emitió más de 1,000 veces. Además, recientemente se lanzó una campaña de 14 días sobre prevención y concienciación sobre el dengue.</w:t>
      </w:r>
    </w:p>
    <w:p w14:paraId="00000058" w14:textId="77777777" w:rsidR="009C66DE" w:rsidRPr="00F23370" w:rsidRDefault="009C66DE">
      <w:pPr>
        <w:jc w:val="both"/>
        <w:rPr>
          <w:rFonts w:ascii="Arial" w:eastAsia="Arial" w:hAnsi="Arial" w:cs="Arial"/>
          <w:b/>
          <w:sz w:val="22"/>
          <w:szCs w:val="22"/>
          <w:lang w:val="es-PA"/>
        </w:rPr>
      </w:pPr>
    </w:p>
    <w:p w14:paraId="00000059" w14:textId="4B14576F" w:rsidR="009C66DE" w:rsidRDefault="00C81A0E">
      <w:pPr>
        <w:jc w:val="both"/>
        <w:rPr>
          <w:rFonts w:ascii="Arial" w:eastAsia="Arial" w:hAnsi="Arial" w:cs="Arial"/>
          <w:sz w:val="22"/>
          <w:szCs w:val="22"/>
        </w:rPr>
      </w:pPr>
      <w:r>
        <w:rPr>
          <w:rFonts w:ascii="Arial" w:eastAsia="Arial" w:hAnsi="Arial" w:cs="Arial"/>
          <w:sz w:val="22"/>
          <w:szCs w:val="22"/>
        </w:rPr>
        <w:t xml:space="preserve">Desafíos y Restricciones Operativas: </w:t>
      </w:r>
    </w:p>
    <w:p w14:paraId="484C642D" w14:textId="60FBAEB5" w:rsidR="00F164DE" w:rsidRPr="00F23370" w:rsidRDefault="00F164DE" w:rsidP="00F164DE">
      <w:pPr>
        <w:numPr>
          <w:ilvl w:val="0"/>
          <w:numId w:val="2"/>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La falta de efectivo para procesar los pagos a los proveedores locales a nivel provincial está afectando a la prestación de servicios, causando retrasos en los pagos de salarios al personal sanitario y en la adquisición de suministros.</w:t>
      </w:r>
    </w:p>
    <w:p w14:paraId="35ABE9B7" w14:textId="30C753D6" w:rsidR="00F164DE" w:rsidRPr="00F23370" w:rsidRDefault="00F164DE" w:rsidP="00F164DE">
      <w:pPr>
        <w:numPr>
          <w:ilvl w:val="0"/>
          <w:numId w:val="2"/>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Debido a la interrupción de la prestación de servicios sanitarios, hay un mayor número de clientes en los centros de salud que reciben apoyo en el marco de la respuesta sanitaria de emergencia. Responder al nivel actual de necesidades es difícil dado el conflicto en curso y la limitación de recursos. </w:t>
      </w:r>
    </w:p>
    <w:p w14:paraId="1F31E361" w14:textId="07292F4A" w:rsidR="00F164DE" w:rsidRPr="00F23370" w:rsidRDefault="00F164DE" w:rsidP="00F164DE">
      <w:pPr>
        <w:numPr>
          <w:ilvl w:val="0"/>
          <w:numId w:val="2"/>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La falta de disponibilidad de fondos para los hospitales de tratamiento de COVID-19 está obstaculizando la respuesta de COVID-19. Esto es especialmente preocupante teniendo en cuenta la aparición de nuevas variantes de COVID-19, como se ha informado en varios países, y el aumento del número de casos positivos de COVID-19 en Abari. </w:t>
      </w:r>
    </w:p>
    <w:p w14:paraId="0000005D" w14:textId="7BA7B7C3" w:rsidR="009C66DE" w:rsidRPr="00F23370" w:rsidRDefault="00F164DE" w:rsidP="00F164DE">
      <w:pPr>
        <w:numPr>
          <w:ilvl w:val="0"/>
          <w:numId w:val="2"/>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Los bloqueos de carreteras en varias provincias impidieron la distribución de suministros médicos y afectaron a las operaciones de los socios, así como a la capacidad de la población para acceder a tiempo a los centros sanitarios.</w:t>
      </w:r>
    </w:p>
    <w:p w14:paraId="0000005E" w14:textId="77777777" w:rsidR="009C66DE" w:rsidRPr="00F23370" w:rsidRDefault="009C66DE">
      <w:pPr>
        <w:jc w:val="both"/>
        <w:rPr>
          <w:lang w:val="es-PA"/>
        </w:rPr>
      </w:pPr>
    </w:p>
    <w:p w14:paraId="0000005F" w14:textId="7FB9E3F9" w:rsidR="009C66DE" w:rsidRDefault="00C81A0E">
      <w:pPr>
        <w:jc w:val="both"/>
        <w:rPr>
          <w:rFonts w:ascii="Arial" w:eastAsia="Arial" w:hAnsi="Arial" w:cs="Arial"/>
          <w:sz w:val="22"/>
          <w:szCs w:val="22"/>
        </w:rPr>
      </w:pPr>
      <w:r>
        <w:rPr>
          <w:rFonts w:ascii="Arial" w:eastAsia="Arial" w:hAnsi="Arial" w:cs="Arial"/>
          <w:sz w:val="22"/>
          <w:szCs w:val="22"/>
        </w:rPr>
        <w:lastRenderedPageBreak/>
        <w:t xml:space="preserve">Puntos de Abogacía: </w:t>
      </w:r>
    </w:p>
    <w:p w14:paraId="52507065" w14:textId="62D82AC5" w:rsidR="00F164DE" w:rsidRPr="00F23370" w:rsidRDefault="00F164DE" w:rsidP="00F164DE">
      <w:pPr>
        <w:numPr>
          <w:ilvl w:val="0"/>
          <w:numId w:val="2"/>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El Grupo de Salud pide que se siga abogando por encontrar una solución a la crisis bancaria y garantizar la disponibilidad de efectivo y liquidez, así como la distribución de suministros médicos. Todo ello sigue siendo fundamental para garantizar la prestación oportuna de servicios sanitarios que salvan vidas. </w:t>
      </w:r>
    </w:p>
    <w:p w14:paraId="72F4B897" w14:textId="64BF3B6B" w:rsidR="00F164DE" w:rsidRPr="00F23370" w:rsidRDefault="00F164DE" w:rsidP="00F164DE">
      <w:pPr>
        <w:numPr>
          <w:ilvl w:val="0"/>
          <w:numId w:val="2"/>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Se necesita financiamiento urgente para responder al rápido aumento de las necesidades sanitarias provocado por la escalada del conflicto. </w:t>
      </w:r>
    </w:p>
    <w:p w14:paraId="00000062" w14:textId="591AF07E" w:rsidR="009C66DE" w:rsidRPr="00F23370" w:rsidRDefault="00F164DE" w:rsidP="00F164DE">
      <w:pPr>
        <w:numPr>
          <w:ilvl w:val="0"/>
          <w:numId w:val="2"/>
        </w:numPr>
        <w:pBdr>
          <w:top w:val="nil"/>
          <w:left w:val="nil"/>
          <w:bottom w:val="nil"/>
          <w:right w:val="nil"/>
          <w:between w:val="nil"/>
        </w:pBdr>
        <w:jc w:val="both"/>
        <w:rPr>
          <w:rFonts w:ascii="Arial" w:eastAsia="Arial" w:hAnsi="Arial" w:cs="Arial"/>
          <w:b/>
          <w:color w:val="000000"/>
          <w:sz w:val="22"/>
          <w:szCs w:val="22"/>
          <w:lang w:val="es-PA"/>
        </w:rPr>
      </w:pPr>
      <w:r w:rsidRPr="00F23370">
        <w:rPr>
          <w:rFonts w:ascii="Arial" w:eastAsia="Arial" w:hAnsi="Arial" w:cs="Arial"/>
          <w:color w:val="000000"/>
          <w:sz w:val="22"/>
          <w:szCs w:val="22"/>
          <w:lang w:val="es-PA"/>
        </w:rPr>
        <w:t>Se pide a los donantes que consideren la posibilidad de facilitar una mayor flexibilidad en el gasto de las partidas presupuestarias especificadas. Teniendo en cuenta la volatilidad sostenida de las condiciones, sería útil disponer de una mayor agencia para abordar sin demora las necesidades que surjan.</w:t>
      </w:r>
    </w:p>
    <w:p w14:paraId="00000063" w14:textId="77777777" w:rsidR="009C66DE" w:rsidRPr="00F23370" w:rsidRDefault="009C66DE">
      <w:pPr>
        <w:jc w:val="both"/>
        <w:rPr>
          <w:rFonts w:ascii="Arial" w:eastAsia="Arial" w:hAnsi="Arial" w:cs="Arial"/>
          <w:b/>
          <w:sz w:val="22"/>
          <w:szCs w:val="22"/>
          <w:lang w:val="es-PA"/>
        </w:rPr>
      </w:pPr>
    </w:p>
    <w:p w14:paraId="00000066" w14:textId="77777777" w:rsidR="009C66DE" w:rsidRPr="00F23370" w:rsidRDefault="009C66DE">
      <w:pPr>
        <w:jc w:val="both"/>
        <w:rPr>
          <w:rFonts w:ascii="Arial" w:eastAsia="Arial" w:hAnsi="Arial" w:cs="Arial"/>
          <w:b/>
          <w:sz w:val="22"/>
          <w:szCs w:val="22"/>
          <w:lang w:val="es-PA"/>
        </w:rPr>
      </w:pPr>
    </w:p>
    <w:p w14:paraId="00000067" w14:textId="5CE29086" w:rsidR="009C66DE" w:rsidRDefault="00DB1974">
      <w:pPr>
        <w:jc w:val="both"/>
        <w:rPr>
          <w:rFonts w:ascii="Arial" w:eastAsia="Arial" w:hAnsi="Arial" w:cs="Arial"/>
          <w:sz w:val="22"/>
          <w:szCs w:val="22"/>
        </w:rPr>
      </w:pPr>
      <w:r w:rsidRPr="00DB1974">
        <w:rPr>
          <w:rFonts w:ascii="Arial" w:eastAsia="Arial" w:hAnsi="Arial" w:cs="Arial"/>
          <w:sz w:val="22"/>
          <w:szCs w:val="22"/>
        </w:rPr>
        <w:t>Nutrición</w:t>
      </w:r>
      <w:r>
        <w:rPr>
          <w:rFonts w:ascii="Arial" w:eastAsia="Arial" w:hAnsi="Arial" w:cs="Arial"/>
          <w:sz w:val="22"/>
          <w:szCs w:val="22"/>
        </w:rPr>
        <w:t xml:space="preserve"> </w:t>
      </w:r>
    </w:p>
    <w:p w14:paraId="00000068" w14:textId="77777777" w:rsidR="009C66DE" w:rsidRDefault="009C66DE">
      <w:pPr>
        <w:jc w:val="both"/>
        <w:rPr>
          <w:rFonts w:ascii="Arial" w:eastAsia="Arial" w:hAnsi="Arial" w:cs="Arial"/>
          <w:sz w:val="22"/>
          <w:szCs w:val="22"/>
        </w:rPr>
      </w:pPr>
    </w:p>
    <w:p w14:paraId="00000069" w14:textId="23535FFC" w:rsidR="009C66DE" w:rsidRDefault="00C81A0E">
      <w:pPr>
        <w:jc w:val="both"/>
        <w:rPr>
          <w:rFonts w:ascii="Arial" w:eastAsia="Arial" w:hAnsi="Arial" w:cs="Arial"/>
          <w:sz w:val="22"/>
          <w:szCs w:val="22"/>
        </w:rPr>
      </w:pPr>
      <w:r>
        <w:rPr>
          <w:rFonts w:ascii="Arial" w:eastAsia="Arial" w:hAnsi="Arial" w:cs="Arial"/>
          <w:sz w:val="22"/>
          <w:szCs w:val="22"/>
        </w:rPr>
        <w:t xml:space="preserve">Respuesta: </w:t>
      </w:r>
    </w:p>
    <w:p w14:paraId="741369CC" w14:textId="3D610B20" w:rsidR="00D70B7A" w:rsidRPr="00F23370" w:rsidRDefault="00D70B7A" w:rsidP="00D70B7A">
      <w:pPr>
        <w:numPr>
          <w:ilvl w:val="0"/>
          <w:numId w:val="2"/>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Desde </w:t>
      </w:r>
      <w:r w:rsidRPr="00F23370">
        <w:rPr>
          <w:rFonts w:ascii="Arial" w:eastAsia="Arial" w:hAnsi="Arial" w:cs="Arial"/>
          <w:color w:val="ED0000"/>
          <w:sz w:val="22"/>
          <w:szCs w:val="22"/>
          <w:lang w:val="es-PA"/>
        </w:rPr>
        <w:t>[3º mes antes del SIM]</w:t>
      </w:r>
      <w:r w:rsidRPr="00F23370">
        <w:rPr>
          <w:rFonts w:ascii="Arial" w:eastAsia="Arial" w:hAnsi="Arial" w:cs="Arial"/>
          <w:sz w:val="22"/>
          <w:szCs w:val="22"/>
          <w:lang w:val="es-PA"/>
        </w:rPr>
        <w:t>,</w:t>
      </w:r>
      <w:r w:rsidRPr="00F23370">
        <w:rPr>
          <w:rFonts w:ascii="Arial" w:eastAsia="Arial" w:hAnsi="Arial" w:cs="Arial"/>
          <w:color w:val="000000"/>
          <w:sz w:val="22"/>
          <w:szCs w:val="22"/>
          <w:lang w:val="es-PA"/>
        </w:rPr>
        <w:t xml:space="preserve"> el Grupo de Nutrición ha mantenido un acceso equitativo a servicios de nutrición curativos y preventivos, oportunos y de calidad, que salvan vidas de personas vulnerables -incluido el tratamiento de niños menores de cinco años y mujeres embarazadas y lactantes afectadas por desnutrición aguda, la promoción de prácticas alimentarias adecuadas y la provisión de alimentación suplementaria y suplementos de micronutrientes. </w:t>
      </w:r>
    </w:p>
    <w:p w14:paraId="0000006B" w14:textId="53925483" w:rsidR="009C66DE" w:rsidRPr="00F23370" w:rsidRDefault="00D70B7A" w:rsidP="00D70B7A">
      <w:pPr>
        <w:numPr>
          <w:ilvl w:val="0"/>
          <w:numId w:val="2"/>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De los 126,739 niños menores de cinco años examinados por desnutrición aguda, 7,361 fueron admitidos para recibir tratamiento, incluidos 833 casos graves (SAM) en el programa terapéutico. Además, 14,267 mujeres embarazadas y lactantes (PLW) con desnutrición aguda han recibido asistencia a través de programas de alimentación suplementaria selective (TSFP). </w:t>
      </w:r>
    </w:p>
    <w:p w14:paraId="0000006C" w14:textId="77777777" w:rsidR="009C66DE" w:rsidRPr="00F23370" w:rsidRDefault="009C66DE">
      <w:pPr>
        <w:jc w:val="both"/>
        <w:rPr>
          <w:rFonts w:ascii="Arial" w:eastAsia="Arial" w:hAnsi="Arial" w:cs="Arial"/>
          <w:sz w:val="22"/>
          <w:szCs w:val="22"/>
          <w:lang w:val="es-PA"/>
        </w:rPr>
      </w:pPr>
    </w:p>
    <w:p w14:paraId="0000006D" w14:textId="3541F97C" w:rsidR="009C66DE" w:rsidRDefault="00C81A0E">
      <w:pPr>
        <w:jc w:val="both"/>
        <w:rPr>
          <w:rFonts w:ascii="Arial" w:eastAsia="Arial" w:hAnsi="Arial" w:cs="Arial"/>
          <w:sz w:val="22"/>
          <w:szCs w:val="22"/>
        </w:rPr>
      </w:pPr>
      <w:r>
        <w:rPr>
          <w:rFonts w:ascii="Arial" w:eastAsia="Arial" w:hAnsi="Arial" w:cs="Arial"/>
          <w:sz w:val="22"/>
          <w:szCs w:val="22"/>
        </w:rPr>
        <w:t xml:space="preserve">Desafíos y Restricciones Operativas: </w:t>
      </w:r>
    </w:p>
    <w:p w14:paraId="40F1BA22" w14:textId="3526C982" w:rsidR="00D70B7A"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Aumentan los alquileres de almacenes y los costes de transporte en todo el país, lo que repercute en los costes programáticos.</w:t>
      </w:r>
    </w:p>
    <w:p w14:paraId="0000006F" w14:textId="1814068A" w:rsidR="009C66DE"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Los bloqueos de carreteras en la provincia afectaron a las operaciones de los socios, así como a la capacidad de la población para acceder a los servicios de nutrición. </w:t>
      </w:r>
    </w:p>
    <w:p w14:paraId="00000070" w14:textId="77777777" w:rsidR="009C66DE" w:rsidRPr="00F23370" w:rsidRDefault="009C66DE">
      <w:pPr>
        <w:jc w:val="both"/>
        <w:rPr>
          <w:rFonts w:ascii="Arial" w:eastAsia="Arial" w:hAnsi="Arial" w:cs="Arial"/>
          <w:sz w:val="22"/>
          <w:szCs w:val="22"/>
          <w:lang w:val="es-PA"/>
        </w:rPr>
      </w:pPr>
    </w:p>
    <w:p w14:paraId="00000071" w14:textId="77777777" w:rsidR="009C66DE" w:rsidRPr="00F23370" w:rsidRDefault="009C66DE">
      <w:pPr>
        <w:jc w:val="both"/>
        <w:rPr>
          <w:rFonts w:ascii="Arial" w:eastAsia="Arial" w:hAnsi="Arial" w:cs="Arial"/>
          <w:sz w:val="22"/>
          <w:szCs w:val="22"/>
          <w:lang w:val="es-PA"/>
        </w:rPr>
      </w:pPr>
    </w:p>
    <w:p w14:paraId="00000072" w14:textId="5C8019BF" w:rsidR="009C66DE" w:rsidRDefault="00C81A0E">
      <w:pPr>
        <w:jc w:val="both"/>
        <w:rPr>
          <w:rFonts w:ascii="Arial" w:eastAsia="Arial" w:hAnsi="Arial" w:cs="Arial"/>
          <w:sz w:val="22"/>
          <w:szCs w:val="22"/>
        </w:rPr>
      </w:pPr>
      <w:r>
        <w:rPr>
          <w:rFonts w:ascii="Arial" w:eastAsia="Arial" w:hAnsi="Arial" w:cs="Arial"/>
          <w:sz w:val="22"/>
          <w:szCs w:val="22"/>
        </w:rPr>
        <w:t xml:space="preserve">Puntos de Abogacía: </w:t>
      </w:r>
    </w:p>
    <w:p w14:paraId="00000073" w14:textId="6BF44872" w:rsidR="009C66DE" w:rsidRPr="00F23370" w:rsidRDefault="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Es necesario mantener las exenciones humanitarias generales para permitir que las operaciones de ayuda humanitaria continúen bajo el control de las partes sancionadas, incluida la búsqueda de soluciones para facilitar los pagos. </w:t>
      </w:r>
    </w:p>
    <w:p w14:paraId="00000074" w14:textId="77777777" w:rsidR="009C66DE" w:rsidRPr="00F23370" w:rsidRDefault="009C66DE">
      <w:pPr>
        <w:jc w:val="both"/>
        <w:rPr>
          <w:rFonts w:ascii="Arial" w:eastAsia="Arial" w:hAnsi="Arial" w:cs="Arial"/>
          <w:sz w:val="22"/>
          <w:szCs w:val="22"/>
          <w:lang w:val="es-PA"/>
        </w:rPr>
      </w:pPr>
    </w:p>
    <w:p w14:paraId="00000075" w14:textId="16E636EC" w:rsidR="009C66DE" w:rsidRDefault="00D70B7A">
      <w:pPr>
        <w:jc w:val="both"/>
        <w:rPr>
          <w:rFonts w:ascii="Arial" w:eastAsia="Arial" w:hAnsi="Arial" w:cs="Arial"/>
          <w:sz w:val="22"/>
          <w:szCs w:val="22"/>
        </w:rPr>
      </w:pPr>
      <w:r>
        <w:rPr>
          <w:rFonts w:ascii="Arial" w:eastAsia="Arial" w:hAnsi="Arial" w:cs="Arial"/>
          <w:sz w:val="22"/>
          <w:szCs w:val="22"/>
        </w:rPr>
        <w:t xml:space="preserve">Protección </w:t>
      </w:r>
    </w:p>
    <w:p w14:paraId="00000076" w14:textId="77777777" w:rsidR="009C66DE" w:rsidRDefault="009C66DE">
      <w:pPr>
        <w:jc w:val="both"/>
        <w:rPr>
          <w:rFonts w:ascii="Arial" w:eastAsia="Arial" w:hAnsi="Arial" w:cs="Arial"/>
          <w:sz w:val="22"/>
          <w:szCs w:val="22"/>
        </w:rPr>
      </w:pPr>
    </w:p>
    <w:p w14:paraId="00000077" w14:textId="7EA282C3" w:rsidR="009C66DE" w:rsidRDefault="00C81A0E">
      <w:pPr>
        <w:jc w:val="both"/>
        <w:rPr>
          <w:rFonts w:ascii="Arial" w:eastAsia="Arial" w:hAnsi="Arial" w:cs="Arial"/>
          <w:sz w:val="22"/>
          <w:szCs w:val="22"/>
        </w:rPr>
      </w:pPr>
      <w:r>
        <w:rPr>
          <w:rFonts w:ascii="Arial" w:eastAsia="Arial" w:hAnsi="Arial" w:cs="Arial"/>
          <w:sz w:val="22"/>
          <w:szCs w:val="22"/>
        </w:rPr>
        <w:t xml:space="preserve">Respuesta: </w:t>
      </w:r>
    </w:p>
    <w:p w14:paraId="60CE06AA" w14:textId="3A378489" w:rsidR="00D70B7A"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Desde </w:t>
      </w:r>
      <w:r w:rsidRPr="00F23370">
        <w:rPr>
          <w:rFonts w:ascii="Arial" w:eastAsia="Arial" w:hAnsi="Arial" w:cs="Arial"/>
          <w:color w:val="ED0000"/>
          <w:sz w:val="22"/>
          <w:szCs w:val="22"/>
          <w:lang w:val="es-PA"/>
        </w:rPr>
        <w:t>[3º mes antes del SIM]</w:t>
      </w:r>
      <w:r w:rsidRPr="00F23370">
        <w:rPr>
          <w:rFonts w:ascii="Arial" w:eastAsia="Arial" w:hAnsi="Arial" w:cs="Arial"/>
          <w:color w:val="000000"/>
          <w:sz w:val="22"/>
          <w:szCs w:val="22"/>
          <w:lang w:val="es-PA"/>
        </w:rPr>
        <w:t xml:space="preserve">, 4,038 personas recibieron asistencia de protección individual (IPA), incluido dinero en efectivo para protección, </w:t>
      </w:r>
    </w:p>
    <w:p w14:paraId="5AE2875D" w14:textId="4E01D9EE" w:rsidR="00D70B7A"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Los socios del Grupo de Protección prestaron apoyo psicosocial a 15,090 personas (adultos y niños). </w:t>
      </w:r>
    </w:p>
    <w:p w14:paraId="3F6FF24C" w14:textId="218FB5E5" w:rsidR="00D70B7A"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Desde </w:t>
      </w:r>
      <w:r w:rsidRPr="00F23370">
        <w:rPr>
          <w:rFonts w:ascii="Arial" w:eastAsia="Arial" w:hAnsi="Arial" w:cs="Arial"/>
          <w:color w:val="ED0000"/>
          <w:sz w:val="22"/>
          <w:szCs w:val="22"/>
          <w:lang w:val="es-PA"/>
        </w:rPr>
        <w:t>[3º mes antes del SIM]</w:t>
      </w:r>
      <w:r w:rsidRPr="00F23370">
        <w:rPr>
          <w:rFonts w:ascii="Arial" w:eastAsia="Arial" w:hAnsi="Arial" w:cs="Arial"/>
          <w:color w:val="000000"/>
          <w:sz w:val="22"/>
          <w:szCs w:val="22"/>
          <w:lang w:val="es-PA"/>
        </w:rPr>
        <w:t xml:space="preserve">, 1,845 casos fueron identificados y derivados a servicios de gestión de casos. </w:t>
      </w:r>
    </w:p>
    <w:p w14:paraId="0000007B" w14:textId="74294434" w:rsidR="009C66DE"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Durante el mismo periodo, se llegó a 11,641 personas a través de entrevistas de seguimiento de la protección fronteriza. </w:t>
      </w:r>
    </w:p>
    <w:p w14:paraId="24DC27A3" w14:textId="2871970E" w:rsidR="00D70B7A"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lastRenderedPageBreak/>
        <w:t xml:space="preserve">Se llegó </w:t>
      </w:r>
      <w:r w:rsidR="00497825" w:rsidRPr="00F23370">
        <w:rPr>
          <w:rFonts w:ascii="Arial" w:eastAsia="Arial" w:hAnsi="Arial" w:cs="Arial"/>
          <w:color w:val="000000"/>
          <w:sz w:val="22"/>
          <w:szCs w:val="22"/>
          <w:lang w:val="es-PA"/>
        </w:rPr>
        <w:t>17,704 personas</w:t>
      </w:r>
      <w:r w:rsidRPr="00F23370">
        <w:rPr>
          <w:rFonts w:ascii="Arial" w:eastAsia="Arial" w:hAnsi="Arial" w:cs="Arial"/>
          <w:color w:val="000000"/>
          <w:sz w:val="22"/>
          <w:szCs w:val="22"/>
          <w:lang w:val="es-PA"/>
        </w:rPr>
        <w:t xml:space="preserve"> a través de entrevistas de supervisión de la protección, actividades de concienciación y sensibilización. </w:t>
      </w:r>
    </w:p>
    <w:p w14:paraId="2CE96B9D" w14:textId="2A318465" w:rsidR="00D70B7A"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3 Centros de Protección Familiar (FPCs) en toda la provincia están proporcionando servicios de salud, asesoramiento psicosocial y derivación. </w:t>
      </w:r>
    </w:p>
    <w:p w14:paraId="11D21FE2" w14:textId="6E118BA5" w:rsidR="00D70B7A"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3 Espacios de Salud Amigables para las Mujeres (WFHSs) en toda la provincia están proporcionando asesoramiento psicosocial, </w:t>
      </w:r>
      <w:r w:rsidR="00497825" w:rsidRPr="00F23370">
        <w:rPr>
          <w:rFonts w:ascii="Arial" w:eastAsia="Arial" w:hAnsi="Arial" w:cs="Arial"/>
          <w:color w:val="000000"/>
          <w:sz w:val="22"/>
          <w:szCs w:val="22"/>
          <w:lang w:val="es-PA"/>
        </w:rPr>
        <w:t>S</w:t>
      </w:r>
      <w:r w:rsidRPr="00F23370">
        <w:rPr>
          <w:rFonts w:ascii="Arial" w:eastAsia="Arial" w:hAnsi="Arial" w:cs="Arial"/>
          <w:color w:val="000000"/>
          <w:sz w:val="22"/>
          <w:szCs w:val="22"/>
          <w:lang w:val="es-PA"/>
        </w:rPr>
        <w:t xml:space="preserve">ensibilización, </w:t>
      </w:r>
      <w:r w:rsidR="00497825" w:rsidRPr="00F23370">
        <w:rPr>
          <w:rFonts w:ascii="Arial" w:eastAsia="Arial" w:hAnsi="Arial" w:cs="Arial"/>
          <w:color w:val="000000"/>
          <w:sz w:val="22"/>
          <w:szCs w:val="22"/>
          <w:lang w:val="es-PA"/>
        </w:rPr>
        <w:t>F</w:t>
      </w:r>
      <w:r w:rsidRPr="00F23370">
        <w:rPr>
          <w:rFonts w:ascii="Arial" w:eastAsia="Arial" w:hAnsi="Arial" w:cs="Arial"/>
          <w:color w:val="000000"/>
          <w:sz w:val="22"/>
          <w:szCs w:val="22"/>
          <w:lang w:val="es-PA"/>
        </w:rPr>
        <w:t xml:space="preserve">ormación profesional/actividades de preparación para la vida y servicios de derivación. </w:t>
      </w:r>
    </w:p>
    <w:p w14:paraId="451DDD45" w14:textId="3F0EB7DA" w:rsidR="00D70B7A" w:rsidRPr="00F23370" w:rsidRDefault="00497825"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2 Equipos Móviles de Clínicas de Apoyo Psicosocial contra la Violencia de Género están activos en toda la provincia</w:t>
      </w:r>
      <w:r w:rsidR="00D70B7A" w:rsidRPr="00F23370">
        <w:rPr>
          <w:rFonts w:ascii="Arial" w:eastAsia="Arial" w:hAnsi="Arial" w:cs="Arial"/>
          <w:color w:val="000000"/>
          <w:sz w:val="22"/>
          <w:szCs w:val="22"/>
          <w:lang w:val="es-PA"/>
        </w:rPr>
        <w:t xml:space="preserve">. </w:t>
      </w:r>
    </w:p>
    <w:p w14:paraId="25BE7470" w14:textId="1D9ECC27" w:rsidR="00D70B7A"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6 Espacios Amigables para la Infancia (EAN) establecidos en varios lugares de la provincia por socios de protección de la infancia. </w:t>
      </w:r>
    </w:p>
    <w:p w14:paraId="1685B466" w14:textId="309798AD" w:rsidR="00D70B7A"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5 </w:t>
      </w:r>
      <w:r w:rsidR="00497825" w:rsidRPr="00F23370">
        <w:rPr>
          <w:rFonts w:ascii="Arial" w:eastAsia="Arial" w:hAnsi="Arial" w:cs="Arial"/>
          <w:color w:val="000000"/>
          <w:sz w:val="22"/>
          <w:szCs w:val="22"/>
          <w:lang w:val="es-PA"/>
        </w:rPr>
        <w:t>R</w:t>
      </w:r>
      <w:r w:rsidRPr="00F23370">
        <w:rPr>
          <w:rFonts w:ascii="Arial" w:eastAsia="Arial" w:hAnsi="Arial" w:cs="Arial"/>
          <w:color w:val="000000"/>
          <w:sz w:val="22"/>
          <w:szCs w:val="22"/>
          <w:lang w:val="es-PA"/>
        </w:rPr>
        <w:t xml:space="preserve">edes de </w:t>
      </w:r>
      <w:r w:rsidR="00497825" w:rsidRPr="00F23370">
        <w:rPr>
          <w:rFonts w:ascii="Arial" w:eastAsia="Arial" w:hAnsi="Arial" w:cs="Arial"/>
          <w:color w:val="000000"/>
          <w:sz w:val="22"/>
          <w:szCs w:val="22"/>
          <w:lang w:val="es-PA"/>
        </w:rPr>
        <w:t>P</w:t>
      </w:r>
      <w:r w:rsidRPr="00F23370">
        <w:rPr>
          <w:rFonts w:ascii="Arial" w:eastAsia="Arial" w:hAnsi="Arial" w:cs="Arial"/>
          <w:color w:val="000000"/>
          <w:sz w:val="22"/>
          <w:szCs w:val="22"/>
          <w:lang w:val="es-PA"/>
        </w:rPr>
        <w:t xml:space="preserve">rotección de la </w:t>
      </w:r>
      <w:r w:rsidR="00497825" w:rsidRPr="00F23370">
        <w:rPr>
          <w:rFonts w:ascii="Arial" w:eastAsia="Arial" w:hAnsi="Arial" w:cs="Arial"/>
          <w:color w:val="000000"/>
          <w:sz w:val="22"/>
          <w:szCs w:val="22"/>
          <w:lang w:val="es-PA"/>
        </w:rPr>
        <w:t>Niñez y Adolescencia</w:t>
      </w:r>
      <w:r w:rsidRPr="00F23370">
        <w:rPr>
          <w:rFonts w:ascii="Arial" w:eastAsia="Arial" w:hAnsi="Arial" w:cs="Arial"/>
          <w:color w:val="000000"/>
          <w:sz w:val="22"/>
          <w:szCs w:val="22"/>
          <w:lang w:val="es-PA"/>
        </w:rPr>
        <w:t xml:space="preserve"> recibieron apoyo en la provincia</w:t>
      </w:r>
    </w:p>
    <w:p w14:paraId="22665A04" w14:textId="7DAF8DB2" w:rsidR="00D70B7A"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Desde </w:t>
      </w:r>
      <w:r w:rsidRPr="00F23370">
        <w:rPr>
          <w:rFonts w:ascii="Arial" w:eastAsia="Arial" w:hAnsi="Arial" w:cs="Arial"/>
          <w:color w:val="ED0000"/>
          <w:sz w:val="22"/>
          <w:szCs w:val="22"/>
          <w:lang w:val="es-PA"/>
        </w:rPr>
        <w:t>[3º mes antes del SIM]</w:t>
      </w:r>
      <w:r w:rsidRPr="00F23370">
        <w:rPr>
          <w:rFonts w:ascii="Arial" w:eastAsia="Arial" w:hAnsi="Arial" w:cs="Arial"/>
          <w:sz w:val="22"/>
          <w:szCs w:val="22"/>
          <w:lang w:val="es-PA"/>
        </w:rPr>
        <w:t>,</w:t>
      </w:r>
      <w:r w:rsidRPr="00F23370">
        <w:rPr>
          <w:rFonts w:ascii="Arial" w:eastAsia="Arial" w:hAnsi="Arial" w:cs="Arial"/>
          <w:color w:val="ED0000"/>
          <w:sz w:val="22"/>
          <w:szCs w:val="22"/>
          <w:lang w:val="es-PA"/>
        </w:rPr>
        <w:t xml:space="preserve"> </w:t>
      </w:r>
      <w:r w:rsidRPr="00F23370">
        <w:rPr>
          <w:rFonts w:ascii="Arial" w:eastAsia="Arial" w:hAnsi="Arial" w:cs="Arial"/>
          <w:color w:val="000000"/>
          <w:sz w:val="22"/>
          <w:szCs w:val="22"/>
          <w:lang w:val="es-PA"/>
        </w:rPr>
        <w:t>se han distribuido 3</w:t>
      </w:r>
      <w:r w:rsidR="00497825" w:rsidRPr="00F23370">
        <w:rPr>
          <w:rFonts w:ascii="Arial" w:eastAsia="Arial" w:hAnsi="Arial" w:cs="Arial"/>
          <w:color w:val="000000"/>
          <w:sz w:val="22"/>
          <w:szCs w:val="22"/>
          <w:lang w:val="es-PA"/>
        </w:rPr>
        <w:t>,</w:t>
      </w:r>
      <w:r w:rsidRPr="00F23370">
        <w:rPr>
          <w:rFonts w:ascii="Arial" w:eastAsia="Arial" w:hAnsi="Arial" w:cs="Arial"/>
          <w:color w:val="000000"/>
          <w:sz w:val="22"/>
          <w:szCs w:val="22"/>
          <w:lang w:val="es-PA"/>
        </w:rPr>
        <w:t xml:space="preserve">551 kits de dignidad en toda la provincia. </w:t>
      </w:r>
    </w:p>
    <w:p w14:paraId="4B97FE54" w14:textId="5C475632" w:rsidR="00D70B7A"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Reunificación de 56 niños, incluidas 18 niñas, separados en la provincia. </w:t>
      </w:r>
      <w:r w:rsidR="00497825" w:rsidRPr="00F23370">
        <w:rPr>
          <w:rFonts w:ascii="Arial" w:eastAsia="Arial" w:hAnsi="Arial" w:cs="Arial"/>
          <w:color w:val="000000"/>
          <w:sz w:val="22"/>
          <w:szCs w:val="22"/>
          <w:lang w:val="es-PA"/>
        </w:rPr>
        <w:t>–</w:t>
      </w:r>
      <w:r w:rsidRPr="00F23370">
        <w:rPr>
          <w:rFonts w:ascii="Arial" w:eastAsia="Arial" w:hAnsi="Arial" w:cs="Arial"/>
          <w:color w:val="000000"/>
          <w:sz w:val="22"/>
          <w:szCs w:val="22"/>
          <w:lang w:val="es-PA"/>
        </w:rPr>
        <w:t xml:space="preserve"> 2</w:t>
      </w:r>
      <w:r w:rsidR="00497825" w:rsidRPr="00F23370">
        <w:rPr>
          <w:rFonts w:ascii="Arial" w:eastAsia="Arial" w:hAnsi="Arial" w:cs="Arial"/>
          <w:color w:val="000000"/>
          <w:sz w:val="22"/>
          <w:szCs w:val="22"/>
          <w:lang w:val="es-PA"/>
        </w:rPr>
        <w:t>,</w:t>
      </w:r>
      <w:r w:rsidRPr="00F23370">
        <w:rPr>
          <w:rFonts w:ascii="Arial" w:eastAsia="Arial" w:hAnsi="Arial" w:cs="Arial"/>
          <w:color w:val="000000"/>
          <w:sz w:val="22"/>
          <w:szCs w:val="22"/>
          <w:lang w:val="es-PA"/>
        </w:rPr>
        <w:t xml:space="preserve">592 beneficiarios alcanzados a través de la Educación sobre el Riesgo de las Minas (MRE) </w:t>
      </w:r>
    </w:p>
    <w:p w14:paraId="00000084" w14:textId="499F1DD0" w:rsidR="009C66DE" w:rsidRPr="00F23370" w:rsidRDefault="00D70B7A" w:rsidP="00D70B7A">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12 profesionales de la justicia han sido certificados para tratar con niños delincuentes y niños víctimas en la provincia. </w:t>
      </w:r>
    </w:p>
    <w:p w14:paraId="00000085" w14:textId="77777777" w:rsidR="009C66DE" w:rsidRPr="00F23370" w:rsidRDefault="009C66DE">
      <w:pPr>
        <w:jc w:val="both"/>
        <w:rPr>
          <w:rFonts w:ascii="Arial" w:eastAsia="Arial" w:hAnsi="Arial" w:cs="Arial"/>
          <w:sz w:val="22"/>
          <w:szCs w:val="22"/>
          <w:lang w:val="es-PA"/>
        </w:rPr>
      </w:pPr>
    </w:p>
    <w:p w14:paraId="00000086" w14:textId="6867BCFC" w:rsidR="009C66DE" w:rsidRDefault="00C81A0E">
      <w:pPr>
        <w:jc w:val="both"/>
        <w:rPr>
          <w:rFonts w:ascii="Arial" w:eastAsia="Arial" w:hAnsi="Arial" w:cs="Arial"/>
          <w:sz w:val="22"/>
          <w:szCs w:val="22"/>
        </w:rPr>
      </w:pPr>
      <w:r>
        <w:rPr>
          <w:rFonts w:ascii="Arial" w:eastAsia="Arial" w:hAnsi="Arial" w:cs="Arial"/>
          <w:sz w:val="22"/>
          <w:szCs w:val="22"/>
        </w:rPr>
        <w:t xml:space="preserve">Desafíos y Restricciones Operativas: </w:t>
      </w:r>
    </w:p>
    <w:p w14:paraId="09560825" w14:textId="6638C75B" w:rsidR="00497825" w:rsidRPr="00F23370" w:rsidRDefault="00497825" w:rsidP="00497825">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Uno de los mayores retos es el acceso al efectivo y no disponer de efectivo para distribuirlo por el IPA </w:t>
      </w:r>
    </w:p>
    <w:p w14:paraId="44831ED3" w14:textId="0AFA3A1B" w:rsidR="00497825" w:rsidRPr="00F23370" w:rsidRDefault="00497825" w:rsidP="00497825">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Existen modalidades de trabajo a distancia para la gestión de casos en las que el personal no se siente seguro o cómodo accediendo a las comunidades y los socios siguen trabajando en la negociación del acceso.</w:t>
      </w:r>
    </w:p>
    <w:p w14:paraId="75426502" w14:textId="7A734D77" w:rsidR="00497825" w:rsidRPr="00F23370" w:rsidRDefault="00497825" w:rsidP="00497825">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Los centros provinciales de coordinación de GBV no están funcionando y la coordinación está resultando difícil, por lo que es necesario que el equipo de coordinación nacional intervenga para colmar las lagunas. </w:t>
      </w:r>
    </w:p>
    <w:p w14:paraId="0F29EE32" w14:textId="53DAB809" w:rsidR="00497825" w:rsidRPr="00F23370" w:rsidRDefault="00497825" w:rsidP="00497825">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El seguimiento de los casos individuales de GBV es difícil en varias partes de la provincia.</w:t>
      </w:r>
    </w:p>
    <w:p w14:paraId="56A3C05D" w14:textId="23A2FFBE" w:rsidR="00497825" w:rsidRPr="00F23370" w:rsidRDefault="00497825" w:rsidP="00497825">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Los bancos siguen sufriendo escasez de efectivo, lo que repercute negativamente en la capacidad de las organizaciones para pagar los salarios de su personal. </w:t>
      </w:r>
    </w:p>
    <w:p w14:paraId="6317A592" w14:textId="2A35D804" w:rsidR="00497825" w:rsidRPr="00F23370" w:rsidRDefault="00497825" w:rsidP="00497825">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Las restricciones de movimiento impuestas dificultan el acceso de los clientes, especialmente de las mujeres, a los servicios. </w:t>
      </w:r>
    </w:p>
    <w:p w14:paraId="0000008D" w14:textId="778413AE" w:rsidR="009C66DE" w:rsidRPr="00F23370" w:rsidRDefault="00497825" w:rsidP="00497825">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Las actividades en los Espacios Amigables para la Infancia están suspendidas hasta que el conflicto siga agravándose. </w:t>
      </w:r>
    </w:p>
    <w:p w14:paraId="0000008E" w14:textId="77777777" w:rsidR="009C66DE" w:rsidRPr="00F23370" w:rsidRDefault="009C66DE">
      <w:pPr>
        <w:jc w:val="both"/>
        <w:rPr>
          <w:rFonts w:ascii="Arial" w:eastAsia="Arial" w:hAnsi="Arial" w:cs="Arial"/>
          <w:sz w:val="22"/>
          <w:szCs w:val="22"/>
          <w:lang w:val="es-PA"/>
        </w:rPr>
      </w:pPr>
    </w:p>
    <w:p w14:paraId="0000008F" w14:textId="1789446F" w:rsidR="009C66DE" w:rsidRDefault="00C81A0E">
      <w:pPr>
        <w:jc w:val="both"/>
        <w:rPr>
          <w:rFonts w:ascii="Arial" w:eastAsia="Arial" w:hAnsi="Arial" w:cs="Arial"/>
          <w:sz w:val="22"/>
          <w:szCs w:val="22"/>
        </w:rPr>
      </w:pPr>
      <w:r>
        <w:rPr>
          <w:rFonts w:ascii="Arial" w:eastAsia="Arial" w:hAnsi="Arial" w:cs="Arial"/>
          <w:sz w:val="22"/>
          <w:szCs w:val="22"/>
        </w:rPr>
        <w:t>Puntos de Abogacía:</w:t>
      </w:r>
    </w:p>
    <w:p w14:paraId="56CD9B5A" w14:textId="3BD9988D" w:rsidR="007C08E2" w:rsidRPr="00F23370" w:rsidRDefault="007C08E2" w:rsidP="007C08E2">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El Grupo de Protección pide que se encuentren soluciones inmediatas a los problemas bancarios para facilitar la ayuda humanitaria y permitir que las agencias humanitarias presten sus servicios en las zonas remotas en un momento tan crítico. </w:t>
      </w:r>
    </w:p>
    <w:p w14:paraId="28CDA8E8" w14:textId="0BF36769" w:rsidR="007C08E2" w:rsidRPr="00F23370" w:rsidRDefault="007C08E2" w:rsidP="007C08E2">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Continuar mejorando la coordinación a nivel provincial y de distrito. </w:t>
      </w:r>
    </w:p>
    <w:p w14:paraId="00000092" w14:textId="1D671CED" w:rsidR="009C66DE" w:rsidRPr="00F23370" w:rsidRDefault="007C08E2" w:rsidP="007C08E2">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Reanudar las actividades de apoyo psicosocial lo antes posible. </w:t>
      </w:r>
    </w:p>
    <w:p w14:paraId="00000093" w14:textId="77777777" w:rsidR="009C66DE" w:rsidRPr="00F23370" w:rsidRDefault="009C66DE">
      <w:pPr>
        <w:jc w:val="both"/>
        <w:rPr>
          <w:rFonts w:ascii="Arial" w:eastAsia="Arial" w:hAnsi="Arial" w:cs="Arial"/>
          <w:sz w:val="22"/>
          <w:szCs w:val="22"/>
          <w:lang w:val="es-PA"/>
        </w:rPr>
      </w:pPr>
    </w:p>
    <w:p w14:paraId="00000094" w14:textId="0CFD5657" w:rsidR="009C66DE" w:rsidRPr="00F23370" w:rsidRDefault="007C08E2">
      <w:pPr>
        <w:jc w:val="both"/>
        <w:rPr>
          <w:rFonts w:ascii="Arial" w:eastAsia="Arial" w:hAnsi="Arial" w:cs="Arial"/>
          <w:sz w:val="22"/>
          <w:szCs w:val="22"/>
          <w:lang w:val="es-PA"/>
        </w:rPr>
      </w:pPr>
      <w:r w:rsidRPr="00F23370">
        <w:rPr>
          <w:rFonts w:ascii="Arial" w:eastAsia="Arial" w:hAnsi="Arial" w:cs="Arial"/>
          <w:sz w:val="22"/>
          <w:szCs w:val="22"/>
          <w:lang w:val="es-PA"/>
        </w:rPr>
        <w:t>Agua, Saneamiento e Higiene</w:t>
      </w:r>
    </w:p>
    <w:p w14:paraId="00000095" w14:textId="77777777" w:rsidR="009C66DE" w:rsidRPr="00F23370" w:rsidRDefault="009C66DE">
      <w:pPr>
        <w:jc w:val="both"/>
        <w:rPr>
          <w:rFonts w:ascii="Arial" w:eastAsia="Arial" w:hAnsi="Arial" w:cs="Arial"/>
          <w:sz w:val="22"/>
          <w:szCs w:val="22"/>
          <w:lang w:val="es-PA"/>
        </w:rPr>
      </w:pPr>
    </w:p>
    <w:p w14:paraId="00000096" w14:textId="08F8DEC6" w:rsidR="009C66DE" w:rsidRPr="00F23370" w:rsidRDefault="00C81A0E">
      <w:pPr>
        <w:jc w:val="both"/>
        <w:rPr>
          <w:rFonts w:ascii="Arial" w:eastAsia="Arial" w:hAnsi="Arial" w:cs="Arial"/>
          <w:sz w:val="22"/>
          <w:szCs w:val="22"/>
          <w:lang w:val="es-PA"/>
        </w:rPr>
      </w:pPr>
      <w:r w:rsidRPr="00F23370">
        <w:rPr>
          <w:rFonts w:ascii="Arial" w:eastAsia="Arial" w:hAnsi="Arial" w:cs="Arial"/>
          <w:sz w:val="22"/>
          <w:szCs w:val="22"/>
          <w:lang w:val="es-PA"/>
        </w:rPr>
        <w:t xml:space="preserve">Respuesta: </w:t>
      </w:r>
    </w:p>
    <w:p w14:paraId="00000097" w14:textId="77777777" w:rsidR="009C66DE" w:rsidRPr="00F23370" w:rsidRDefault="009C66DE">
      <w:pPr>
        <w:jc w:val="both"/>
        <w:rPr>
          <w:rFonts w:ascii="Arial" w:eastAsia="Arial" w:hAnsi="Arial" w:cs="Arial"/>
          <w:sz w:val="22"/>
          <w:szCs w:val="22"/>
          <w:lang w:val="es-PA"/>
        </w:rPr>
      </w:pPr>
    </w:p>
    <w:p w14:paraId="00000098" w14:textId="609C20EF" w:rsidR="009C66DE" w:rsidRPr="00F23370" w:rsidRDefault="007C08E2">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Los socios del grupo prestaron asistencia en materia de Agua, Saneamiento e Higiene (WASH por sus siglas en inglés) a 145,665 personas, mediante la promoción de la higiene y la distribución de kits higiénicos. </w:t>
      </w:r>
    </w:p>
    <w:p w14:paraId="4EFAB0A5" w14:textId="0A3DC5A8" w:rsidR="007C08E2" w:rsidRPr="00F23370" w:rsidRDefault="007C08E2" w:rsidP="007C08E2">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lastRenderedPageBreak/>
        <w:t xml:space="preserve">Se han clorado regularmente 865 pozos en toda la provincia como parte de una respuesta masiva al brote de AWD, beneficiando a más de 3 millones de personas. </w:t>
      </w:r>
    </w:p>
    <w:p w14:paraId="025790AC" w14:textId="0F84CD22" w:rsidR="007C08E2" w:rsidRPr="00F23370" w:rsidRDefault="007C08E2" w:rsidP="007C08E2">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19,371 personas recibieron soluciones duraderas (sistemas de abastecimiento de agua mediante tuberías solares).</w:t>
      </w:r>
    </w:p>
    <w:p w14:paraId="7455CB15" w14:textId="2B0A06F3" w:rsidR="007C08E2" w:rsidRPr="007C08E2" w:rsidRDefault="007C08E2" w:rsidP="007C08E2">
      <w:pPr>
        <w:numPr>
          <w:ilvl w:val="0"/>
          <w:numId w:val="1"/>
        </w:numPr>
        <w:pBdr>
          <w:top w:val="nil"/>
          <w:left w:val="nil"/>
          <w:bottom w:val="nil"/>
          <w:right w:val="nil"/>
          <w:between w:val="nil"/>
        </w:pBdr>
        <w:jc w:val="both"/>
        <w:rPr>
          <w:rFonts w:ascii="Arial" w:eastAsia="Arial" w:hAnsi="Arial" w:cs="Arial"/>
          <w:color w:val="000000"/>
          <w:sz w:val="22"/>
          <w:szCs w:val="22"/>
        </w:rPr>
      </w:pPr>
      <w:r w:rsidRPr="007C08E2">
        <w:rPr>
          <w:rFonts w:ascii="Arial" w:eastAsia="Arial" w:hAnsi="Arial" w:cs="Arial"/>
          <w:color w:val="000000"/>
          <w:sz w:val="22"/>
          <w:szCs w:val="22"/>
        </w:rPr>
        <w:t>13</w:t>
      </w:r>
      <w:r>
        <w:rPr>
          <w:rFonts w:ascii="Arial" w:eastAsia="Arial" w:hAnsi="Arial" w:cs="Arial"/>
          <w:color w:val="000000"/>
          <w:sz w:val="22"/>
          <w:szCs w:val="22"/>
        </w:rPr>
        <w:t>,</w:t>
      </w:r>
      <w:r w:rsidRPr="007C08E2">
        <w:rPr>
          <w:rFonts w:ascii="Arial" w:eastAsia="Arial" w:hAnsi="Arial" w:cs="Arial"/>
          <w:color w:val="000000"/>
          <w:sz w:val="22"/>
          <w:szCs w:val="22"/>
        </w:rPr>
        <w:t xml:space="preserve">649 personas recibieron servicios de saneamiento </w:t>
      </w:r>
    </w:p>
    <w:p w14:paraId="1A5CD21B" w14:textId="39769D4E" w:rsidR="007C08E2" w:rsidRPr="00F23370" w:rsidRDefault="007C08E2" w:rsidP="007C08E2">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Se distribuyeron 3,000 pastillas de jabón y 8 bidones de cloro a 4 hospitales provinciales para ayudar a responder al brote de AWD. </w:t>
      </w:r>
    </w:p>
    <w:p w14:paraId="0000009D" w14:textId="66D24191" w:rsidR="009C66DE" w:rsidRPr="00F23370" w:rsidRDefault="007C08E2" w:rsidP="007C08E2">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Se calcula que se llegó a 7 millones de personas en todo el país a través de una campaña de sensibilización en las redes sociales.  </w:t>
      </w:r>
    </w:p>
    <w:p w14:paraId="0000009E" w14:textId="77777777" w:rsidR="009C66DE" w:rsidRPr="00F23370" w:rsidRDefault="009C66DE">
      <w:pPr>
        <w:jc w:val="both"/>
        <w:rPr>
          <w:rFonts w:ascii="Arial" w:eastAsia="Arial" w:hAnsi="Arial" w:cs="Arial"/>
          <w:sz w:val="22"/>
          <w:szCs w:val="22"/>
          <w:lang w:val="es-PA"/>
        </w:rPr>
      </w:pPr>
    </w:p>
    <w:p w14:paraId="0000009F" w14:textId="57441C02" w:rsidR="009C66DE" w:rsidRDefault="00C81A0E">
      <w:pPr>
        <w:ind w:left="360"/>
        <w:jc w:val="both"/>
        <w:rPr>
          <w:rFonts w:ascii="Arial" w:eastAsia="Arial" w:hAnsi="Arial" w:cs="Arial"/>
          <w:sz w:val="22"/>
          <w:szCs w:val="22"/>
        </w:rPr>
      </w:pPr>
      <w:r>
        <w:rPr>
          <w:rFonts w:ascii="Arial" w:eastAsia="Arial" w:hAnsi="Arial" w:cs="Arial"/>
          <w:sz w:val="22"/>
          <w:szCs w:val="22"/>
        </w:rPr>
        <w:t xml:space="preserve">Desafíos y Restricciones Operativas: </w:t>
      </w:r>
    </w:p>
    <w:p w14:paraId="000000A0" w14:textId="4702E765" w:rsidR="009C66DE" w:rsidRPr="00F23370" w:rsidRDefault="007C08E2">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xml:space="preserve">Los socios de WASH siguen denunciando problemas de efectivo y liquidez debido al cierre de los bancos, así como a las elevadas comisiones bancarias, que a su vez afectan a los salarios del personal, los contratistas y los proveedores </w:t>
      </w:r>
    </w:p>
    <w:p w14:paraId="000000A1" w14:textId="77777777" w:rsidR="009C66DE" w:rsidRPr="00F23370" w:rsidRDefault="009C66DE">
      <w:pPr>
        <w:ind w:left="360"/>
        <w:jc w:val="both"/>
        <w:rPr>
          <w:rFonts w:ascii="Arial" w:eastAsia="Arial" w:hAnsi="Arial" w:cs="Arial"/>
          <w:sz w:val="22"/>
          <w:szCs w:val="22"/>
          <w:lang w:val="es-PA"/>
        </w:rPr>
      </w:pPr>
    </w:p>
    <w:p w14:paraId="000000A2" w14:textId="57C32589" w:rsidR="009C66DE" w:rsidRDefault="00C81A0E">
      <w:pPr>
        <w:ind w:left="360"/>
        <w:jc w:val="both"/>
        <w:rPr>
          <w:rFonts w:ascii="Arial" w:eastAsia="Arial" w:hAnsi="Arial" w:cs="Arial"/>
          <w:sz w:val="22"/>
          <w:szCs w:val="22"/>
        </w:rPr>
      </w:pPr>
      <w:r>
        <w:rPr>
          <w:rFonts w:ascii="Arial" w:eastAsia="Arial" w:hAnsi="Arial" w:cs="Arial"/>
          <w:sz w:val="22"/>
          <w:szCs w:val="22"/>
        </w:rPr>
        <w:t xml:space="preserve">Puntos de Abogacía: </w:t>
      </w:r>
    </w:p>
    <w:p w14:paraId="05E6DD96" w14:textId="77777777" w:rsidR="001F374E" w:rsidRPr="00F23370" w:rsidRDefault="001F374E" w:rsidP="001F374E">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La escasez de agua potable y de agua para lavarse las manos ha provocado la propagación del brote de AWD, que afecta especialmente a los niños.</w:t>
      </w:r>
    </w:p>
    <w:p w14:paraId="000000A4" w14:textId="04CF776C" w:rsidR="009C66DE" w:rsidRPr="00F23370" w:rsidRDefault="001F374E" w:rsidP="001F374E">
      <w:pPr>
        <w:numPr>
          <w:ilvl w:val="0"/>
          <w:numId w:val="1"/>
        </w:numPr>
        <w:pBdr>
          <w:top w:val="nil"/>
          <w:left w:val="nil"/>
          <w:bottom w:val="nil"/>
          <w:right w:val="nil"/>
          <w:between w:val="nil"/>
        </w:pBdr>
        <w:jc w:val="both"/>
        <w:rPr>
          <w:rFonts w:ascii="Arial" w:eastAsia="Arial" w:hAnsi="Arial" w:cs="Arial"/>
          <w:color w:val="000000"/>
          <w:sz w:val="22"/>
          <w:szCs w:val="22"/>
          <w:lang w:val="es-PA"/>
        </w:rPr>
      </w:pPr>
      <w:r w:rsidRPr="00F23370">
        <w:rPr>
          <w:rFonts w:ascii="Arial" w:eastAsia="Arial" w:hAnsi="Arial" w:cs="Arial"/>
          <w:color w:val="000000"/>
          <w:sz w:val="22"/>
          <w:szCs w:val="22"/>
          <w:lang w:val="es-PA"/>
        </w:rPr>
        <w:t>- La abogacía a nivel de los HCT y entre los donantes sigue siendo fundamental para poner fin a la falta de efectivo y liquidez en todo el país, ya que el principal cuello de botella operativo actual está reduciendo la capacidad de los socios para prestar servicios de agua, saneamiento e higiene sobre el terreno..</w:t>
      </w:r>
    </w:p>
    <w:p w14:paraId="000000A5" w14:textId="77777777" w:rsidR="009C66DE" w:rsidRPr="00F23370" w:rsidRDefault="009C66DE">
      <w:pPr>
        <w:jc w:val="both"/>
        <w:rPr>
          <w:rFonts w:ascii="Arial" w:eastAsia="Arial" w:hAnsi="Arial" w:cs="Arial"/>
          <w:sz w:val="22"/>
          <w:szCs w:val="22"/>
          <w:lang w:val="es-PA"/>
        </w:rPr>
      </w:pPr>
    </w:p>
    <w:p w14:paraId="07DBC3AA" w14:textId="77777777" w:rsidR="001F374E" w:rsidRPr="00F23370" w:rsidRDefault="001F374E" w:rsidP="001F374E">
      <w:pPr>
        <w:jc w:val="both"/>
        <w:rPr>
          <w:rFonts w:ascii="Arial" w:eastAsia="Arial" w:hAnsi="Arial" w:cs="Arial"/>
          <w:sz w:val="22"/>
          <w:szCs w:val="22"/>
          <w:lang w:val="es-PA"/>
        </w:rPr>
      </w:pPr>
      <w:r w:rsidRPr="00F23370">
        <w:rPr>
          <w:rFonts w:ascii="Arial" w:eastAsia="Arial" w:hAnsi="Arial" w:cs="Arial"/>
          <w:sz w:val="22"/>
          <w:szCs w:val="22"/>
          <w:lang w:val="es-PA"/>
        </w:rPr>
        <w:t>COORDINACIÓN GENERAL</w:t>
      </w:r>
    </w:p>
    <w:p w14:paraId="14EE13BF" w14:textId="77777777" w:rsidR="001F374E" w:rsidRPr="00F23370" w:rsidRDefault="001F374E" w:rsidP="001F374E">
      <w:pPr>
        <w:jc w:val="both"/>
        <w:rPr>
          <w:rFonts w:ascii="Arial" w:eastAsia="Arial" w:hAnsi="Arial" w:cs="Arial"/>
          <w:sz w:val="22"/>
          <w:szCs w:val="22"/>
          <w:lang w:val="es-PA"/>
        </w:rPr>
      </w:pPr>
    </w:p>
    <w:p w14:paraId="000000A8" w14:textId="0C7848B4" w:rsidR="009C66DE" w:rsidRPr="00F23370" w:rsidRDefault="001F374E" w:rsidP="001F374E">
      <w:pPr>
        <w:jc w:val="both"/>
        <w:rPr>
          <w:rFonts w:ascii="Arial" w:eastAsia="Arial" w:hAnsi="Arial" w:cs="Arial"/>
          <w:sz w:val="22"/>
          <w:szCs w:val="22"/>
          <w:lang w:val="es-PA"/>
        </w:rPr>
      </w:pPr>
      <w:r w:rsidRPr="00F23370">
        <w:rPr>
          <w:rFonts w:ascii="Arial" w:eastAsia="Arial" w:hAnsi="Arial" w:cs="Arial"/>
          <w:sz w:val="22"/>
          <w:szCs w:val="22"/>
          <w:lang w:val="es-PA"/>
        </w:rPr>
        <w:t>Los esfuerzos generales de la comunidad humanitaria para la respuesta se coordinan bajo el Equipo Humanitario de País (órgano estratégico de toma de decisiones) y el Equipo de Coordinación Intergrupos (su brazo operativo). El Grupo de Trabajo sobre Género en la Acción Humanitaria (GiHA) está apoyando la integración de la perspectiva de género en la respuesta conjunta a través de los diferentes grupos/subgrupos y GT mediante formación sobre género, notas orientativas y apoyo técnico. Todos los Grupos han acordado utilizar un tamaño de hogar de siete miembros y fijar el valor de la moneda frente al USD, que es más estable que la moneda abari. El Grupo de Trabajo para la Inclusión de la Discapacidad (DIWG, por sus siglas en inglés) continuó su labor de coordinación con agencias y grupos, incluido el Grupo de Protección, para organizar cursos de formación a medida sobre la inclusión de la edad y la discapacidad.</w:t>
      </w:r>
    </w:p>
    <w:sectPr w:rsidR="009C66DE" w:rsidRPr="00F23370">
      <w:headerReference w:type="default" r:id="rId8"/>
      <w:pgSz w:w="11906" w:h="16838"/>
      <w:pgMar w:top="851" w:right="1440" w:bottom="99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6D8E2" w14:textId="77777777" w:rsidR="00597488" w:rsidRDefault="00597488">
      <w:r>
        <w:separator/>
      </w:r>
    </w:p>
  </w:endnote>
  <w:endnote w:type="continuationSeparator" w:id="0">
    <w:p w14:paraId="57E5B2A2" w14:textId="77777777" w:rsidR="00597488" w:rsidRDefault="00597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DFADBD2-B8B5-4CE3-A303-13156CEFEC7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77D2D51-4012-4B10-8B5C-1540B38ED8F5}"/>
  </w:font>
  <w:font w:name="MS ??">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5E295FE7-F9F6-43C7-AC91-177EE5035646}"/>
    <w:embedItalic r:id="rId4" w:fontKey="{5BCF7241-BA79-437A-A291-0B7A0F14FCF1}"/>
  </w:font>
  <w:font w:name="Cambria">
    <w:panose1 w:val="02040503050406030204"/>
    <w:charset w:val="00"/>
    <w:family w:val="roman"/>
    <w:pitch w:val="variable"/>
    <w:sig w:usb0="E00006FF" w:usb1="420024FF" w:usb2="02000000" w:usb3="00000000" w:csb0="0000019F" w:csb1="00000000"/>
    <w:embedRegular r:id="rId5" w:fontKey="{3627C36A-5668-4908-A272-F5D35BE50C4E}"/>
  </w:font>
  <w:font w:name="Calibri">
    <w:panose1 w:val="020F0502020204030204"/>
    <w:charset w:val="00"/>
    <w:family w:val="swiss"/>
    <w:pitch w:val="variable"/>
    <w:sig w:usb0="E4002EFF" w:usb1="C200247B" w:usb2="00000009" w:usb3="00000000" w:csb0="000001FF" w:csb1="00000000"/>
    <w:embedRegular r:id="rId6" w:fontKey="{512C91E5-2EE5-45A8-9114-98A8C676D2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80284" w14:textId="77777777" w:rsidR="00597488" w:rsidRDefault="00597488">
      <w:r>
        <w:separator/>
      </w:r>
    </w:p>
  </w:footnote>
  <w:footnote w:type="continuationSeparator" w:id="0">
    <w:p w14:paraId="3CAED00A" w14:textId="77777777" w:rsidR="00597488" w:rsidRDefault="00597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9" w14:textId="77777777" w:rsidR="009C66DE"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0759523E" wp14:editId="08B4C0F6">
          <wp:extent cx="995415" cy="101583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95415" cy="1015834"/>
                  </a:xfrm>
                  <a:prstGeom prst="rect">
                    <a:avLst/>
                  </a:prstGeom>
                  <a:ln/>
                </pic:spPr>
              </pic:pic>
            </a:graphicData>
          </a:graphic>
        </wp:inline>
      </w:drawing>
    </w:r>
    <w:r>
      <w:rPr>
        <w:rFonts w:ascii="Arial" w:eastAsia="Arial" w:hAnsi="Arial" w:cs="Arial"/>
        <w:b/>
        <w:color w:val="418FDE"/>
        <w:sz w:val="22"/>
        <w:szCs w:val="22"/>
      </w:rPr>
      <w:t>_________________________________________________________________________</w:t>
    </w:r>
  </w:p>
  <w:p w14:paraId="000000AA" w14:textId="77777777" w:rsidR="009C66DE" w:rsidRDefault="009C66D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9238A"/>
    <w:multiLevelType w:val="multilevel"/>
    <w:tmpl w:val="2130747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5E3C67"/>
    <w:multiLevelType w:val="multilevel"/>
    <w:tmpl w:val="03900D8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04507B"/>
    <w:multiLevelType w:val="multilevel"/>
    <w:tmpl w:val="75AE36F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3894959">
    <w:abstractNumId w:val="0"/>
  </w:num>
  <w:num w:numId="2" w16cid:durableId="41249764">
    <w:abstractNumId w:val="2"/>
  </w:num>
  <w:num w:numId="3" w16cid:durableId="1306622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6DE"/>
    <w:rsid w:val="000E7F2F"/>
    <w:rsid w:val="001E178E"/>
    <w:rsid w:val="001F374E"/>
    <w:rsid w:val="00233743"/>
    <w:rsid w:val="003950D4"/>
    <w:rsid w:val="00497825"/>
    <w:rsid w:val="00597488"/>
    <w:rsid w:val="007C08E2"/>
    <w:rsid w:val="009C66DE"/>
    <w:rsid w:val="00B624D9"/>
    <w:rsid w:val="00C81A0E"/>
    <w:rsid w:val="00D70B7A"/>
    <w:rsid w:val="00D86F62"/>
    <w:rsid w:val="00DB1974"/>
    <w:rsid w:val="00DB3A07"/>
    <w:rsid w:val="00DB49BB"/>
    <w:rsid w:val="00DE35F9"/>
    <w:rsid w:val="00F164DE"/>
    <w:rsid w:val="00F23370"/>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0CD7F"/>
  <w15:docId w15:val="{5DEBB80B-E855-4D2D-8795-FD3A9ADC9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s-P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3B1"/>
    <w:rPr>
      <w:lang w:val="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rsid w:val="007333B1"/>
    <w:pPr>
      <w:tabs>
        <w:tab w:val="center" w:pos="4320"/>
        <w:tab w:val="right" w:pos="8640"/>
      </w:tabs>
    </w:pPr>
  </w:style>
  <w:style w:type="character" w:customStyle="1" w:styleId="EncabezadoCar">
    <w:name w:val="Encabezado Car"/>
    <w:basedOn w:val="Fuentedeprrafopredeter"/>
    <w:link w:val="Encabezado"/>
    <w:rsid w:val="007333B1"/>
    <w:rPr>
      <w:rFonts w:ascii="Times New Roman" w:eastAsia="Times New Roman" w:hAnsi="Times New Roman" w:cs="Times New Roman"/>
      <w:sz w:val="24"/>
      <w:szCs w:val="24"/>
      <w:lang w:val="en-US"/>
    </w:rPr>
  </w:style>
  <w:style w:type="character" w:customStyle="1" w:styleId="categorydata">
    <w:name w:val="category_data"/>
    <w:rsid w:val="007333B1"/>
    <w:rPr>
      <w:rFonts w:cs="Times New Roman"/>
    </w:rPr>
  </w:style>
  <w:style w:type="paragraph" w:styleId="Textoindependiente2">
    <w:name w:val="Body Text 2"/>
    <w:basedOn w:val="Normal"/>
    <w:link w:val="Textoindependiente2Car"/>
    <w:rsid w:val="007333B1"/>
    <w:rPr>
      <w:rFonts w:ascii="Arial" w:hAnsi="Arial"/>
      <w:sz w:val="22"/>
      <w:lang w:val="en-GB"/>
    </w:rPr>
  </w:style>
  <w:style w:type="character" w:customStyle="1" w:styleId="Textoindependiente2Car">
    <w:name w:val="Texto independiente 2 Car"/>
    <w:basedOn w:val="Fuentedeprrafopredeter"/>
    <w:link w:val="Textoindependiente2"/>
    <w:rsid w:val="007333B1"/>
    <w:rPr>
      <w:rFonts w:ascii="Arial" w:eastAsia="Times New Roman" w:hAnsi="Arial" w:cs="Times New Roman"/>
      <w:szCs w:val="24"/>
    </w:rPr>
  </w:style>
  <w:style w:type="paragraph" w:styleId="Textodeglobo">
    <w:name w:val="Balloon Text"/>
    <w:basedOn w:val="Normal"/>
    <w:link w:val="TextodegloboCar"/>
    <w:uiPriority w:val="99"/>
    <w:semiHidden/>
    <w:unhideWhenUsed/>
    <w:rsid w:val="007333B1"/>
    <w:rPr>
      <w:rFonts w:ascii="Tahoma" w:hAnsi="Tahoma" w:cs="Tahoma"/>
      <w:sz w:val="16"/>
      <w:szCs w:val="16"/>
    </w:rPr>
  </w:style>
  <w:style w:type="character" w:customStyle="1" w:styleId="TextodegloboCar">
    <w:name w:val="Texto de globo Car"/>
    <w:basedOn w:val="Fuentedeprrafopredeter"/>
    <w:link w:val="Textodeglobo"/>
    <w:uiPriority w:val="99"/>
    <w:semiHidden/>
    <w:rsid w:val="007333B1"/>
    <w:rPr>
      <w:rFonts w:ascii="Tahoma" w:eastAsia="Times New Roman" w:hAnsi="Tahoma" w:cs="Tahoma"/>
      <w:sz w:val="16"/>
      <w:szCs w:val="16"/>
      <w:lang w:val="en-US"/>
    </w:rPr>
  </w:style>
  <w:style w:type="paragraph" w:styleId="Prrafodelista">
    <w:name w:val="List Paragraph"/>
    <w:basedOn w:val="Normal"/>
    <w:qFormat/>
    <w:rsid w:val="00BE287B"/>
    <w:pPr>
      <w:ind w:left="720"/>
      <w:contextualSpacing/>
    </w:pPr>
    <w:rPr>
      <w:rFonts w:eastAsia="MS ??"/>
      <w:lang w:val="en-GB"/>
    </w:rPr>
  </w:style>
  <w:style w:type="paragraph" w:styleId="Piedepgina">
    <w:name w:val="footer"/>
    <w:basedOn w:val="Normal"/>
    <w:link w:val="PiedepginaCar"/>
    <w:uiPriority w:val="99"/>
    <w:unhideWhenUsed/>
    <w:rsid w:val="0006306B"/>
    <w:pPr>
      <w:tabs>
        <w:tab w:val="center" w:pos="4819"/>
        <w:tab w:val="right" w:pos="9638"/>
      </w:tabs>
    </w:pPr>
  </w:style>
  <w:style w:type="character" w:customStyle="1" w:styleId="PiedepginaCar">
    <w:name w:val="Pie de página Car"/>
    <w:basedOn w:val="Fuentedeprrafopredeter"/>
    <w:link w:val="Piedepgina"/>
    <w:uiPriority w:val="99"/>
    <w:rsid w:val="0006306B"/>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AB78A1"/>
    <w:rPr>
      <w:sz w:val="16"/>
      <w:szCs w:val="16"/>
    </w:rPr>
  </w:style>
  <w:style w:type="paragraph" w:styleId="Textocomentario">
    <w:name w:val="annotation text"/>
    <w:basedOn w:val="Normal"/>
    <w:link w:val="TextocomentarioCar"/>
    <w:uiPriority w:val="99"/>
    <w:semiHidden/>
    <w:unhideWhenUsed/>
    <w:rsid w:val="00AB78A1"/>
    <w:rPr>
      <w:sz w:val="20"/>
      <w:szCs w:val="20"/>
    </w:rPr>
  </w:style>
  <w:style w:type="character" w:customStyle="1" w:styleId="TextocomentarioCar">
    <w:name w:val="Texto comentario Car"/>
    <w:basedOn w:val="Fuentedeprrafopredeter"/>
    <w:link w:val="Textocomentario"/>
    <w:uiPriority w:val="99"/>
    <w:semiHidden/>
    <w:rsid w:val="00AB78A1"/>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AB78A1"/>
    <w:rPr>
      <w:b/>
      <w:bCs/>
    </w:rPr>
  </w:style>
  <w:style w:type="character" w:customStyle="1" w:styleId="AsuntodelcomentarioCar">
    <w:name w:val="Asunto del comentario Car"/>
    <w:basedOn w:val="TextocomentarioCar"/>
    <w:link w:val="Asuntodelcomentario"/>
    <w:uiPriority w:val="99"/>
    <w:semiHidden/>
    <w:rsid w:val="00AB78A1"/>
    <w:rPr>
      <w:rFonts w:ascii="Times New Roman" w:eastAsia="Times New Roman" w:hAnsi="Times New Roman" w:cs="Times New Roman"/>
      <w:b/>
      <w:bCs/>
      <w:sz w:val="20"/>
      <w:szCs w:val="20"/>
      <w:lang w:val="en-US"/>
    </w:rPr>
  </w:style>
  <w:style w:type="paragraph" w:customStyle="1" w:styleId="Default">
    <w:name w:val="Default"/>
    <w:rsid w:val="00250E5A"/>
    <w:pPr>
      <w:autoSpaceDE w:val="0"/>
      <w:autoSpaceDN w:val="0"/>
      <w:adjustRightInd w:val="0"/>
    </w:pPr>
    <w:rPr>
      <w:rFonts w:ascii="Arial" w:hAnsi="Arial" w:cs="Arial"/>
      <w:color w:val="000000"/>
    </w:rPr>
  </w:style>
  <w:style w:type="paragraph" w:styleId="NormalWeb">
    <w:name w:val="Normal (Web)"/>
    <w:basedOn w:val="Normal"/>
    <w:uiPriority w:val="99"/>
    <w:semiHidden/>
    <w:unhideWhenUsed/>
    <w:rsid w:val="00D00D1F"/>
    <w:pPr>
      <w:spacing w:before="100" w:beforeAutospacing="1" w:after="100" w:afterAutospacing="1"/>
    </w:pPr>
    <w:rPr>
      <w:lang w:val="en-GB" w:eastAsia="en-GB"/>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DB49B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8HQcw9JkxU1kOysfxndY9Ll53g==">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Pages>
  <Words>3016</Words>
  <Characters>16590</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jridsdel</dc:creator>
  <cp:lastModifiedBy>giode</cp:lastModifiedBy>
  <cp:revision>14</cp:revision>
  <dcterms:created xsi:type="dcterms:W3CDTF">2024-04-24T20:08:00Z</dcterms:created>
  <dcterms:modified xsi:type="dcterms:W3CDTF">2024-04-28T17:17:00Z</dcterms:modified>
</cp:coreProperties>
</file>