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6A4E5470">
            <wp:simplePos x="0" y="0"/>
            <wp:positionH relativeFrom="margin">
              <wp:align>right</wp:align>
            </wp:positionH>
            <wp:positionV relativeFrom="paragraph">
              <wp:posOffset>-1772</wp:posOffset>
            </wp:positionV>
            <wp:extent cx="9094726" cy="2124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7571" cy="21247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26A90B09" w:rsidR="00903A62" w:rsidRDefault="005F3EA2" w:rsidP="00486E52">
      <w:pPr>
        <w:pStyle w:val="Heading9"/>
      </w:pPr>
      <w:bookmarkStart w:id="0" w:name="_Toc522623217"/>
      <w:r w:rsidRPr="005F3EA2">
        <w:t xml:space="preserve">Paquete de </w:t>
      </w:r>
      <w:proofErr w:type="spellStart"/>
      <w:r w:rsidRPr="005F3EA2">
        <w:t>Capacitación</w:t>
      </w:r>
      <w:proofErr w:type="spellEnd"/>
      <w:r w:rsidRPr="005F3EA2">
        <w:t xml:space="preserve"> PNAH-NMPN</w:t>
      </w:r>
      <w:r>
        <w:t>A</w:t>
      </w:r>
    </w:p>
    <w:p w14:paraId="795782A3" w14:textId="0388937A" w:rsidR="00EA546B" w:rsidRDefault="00043577" w:rsidP="00486E52">
      <w:pPr>
        <w:pStyle w:val="Heading9"/>
      </w:pPr>
      <w:proofErr w:type="spellStart"/>
      <w:r w:rsidRPr="00043577">
        <w:t>Asistencia</w:t>
      </w:r>
      <w:proofErr w:type="spellEnd"/>
      <w:r w:rsidRPr="00043577">
        <w:t xml:space="preserve"> </w:t>
      </w:r>
      <w:proofErr w:type="spellStart"/>
      <w:r w:rsidRPr="00043577">
        <w:t>en</w:t>
      </w:r>
      <w:proofErr w:type="spellEnd"/>
      <w:r w:rsidRPr="00043577">
        <w:t xml:space="preserve"> </w:t>
      </w:r>
      <w:proofErr w:type="spellStart"/>
      <w:r w:rsidRPr="00043577">
        <w:t>Efectivo</w:t>
      </w:r>
      <w:proofErr w:type="spellEnd"/>
      <w:r w:rsidRPr="00043577">
        <w:t xml:space="preserve"> y </w:t>
      </w:r>
      <w:proofErr w:type="spellStart"/>
      <w:r w:rsidRPr="00043577">
        <w:t>Cupones</w:t>
      </w:r>
      <w:proofErr w:type="spellEnd"/>
    </w:p>
    <w:p w14:paraId="6704040C" w14:textId="77777777" w:rsidR="00903A62" w:rsidRDefault="00903A62" w:rsidP="00486E52"/>
    <w:p w14:paraId="358DD791" w14:textId="77777777" w:rsidR="002A26BD" w:rsidRPr="00903A62" w:rsidRDefault="002A26BD" w:rsidP="00486E52"/>
    <w:bookmarkEnd w:id="0"/>
    <w:p w14:paraId="2D3B991B" w14:textId="2281AFD6" w:rsidR="007056C9" w:rsidRPr="00E0506C" w:rsidRDefault="001456C0" w:rsidP="00486E52">
      <w:pPr>
        <w:pStyle w:val="1Heading1"/>
      </w:pPr>
      <w:r w:rsidRPr="001456C0">
        <w:t>Objetivos</w:t>
      </w:r>
    </w:p>
    <w:p w14:paraId="76A2FA4D" w14:textId="19240122" w:rsidR="002214D0" w:rsidRDefault="0026584A" w:rsidP="00186F81">
      <w:pPr>
        <w:pStyle w:val="TableSmallBlueHeading"/>
      </w:pPr>
      <w:bookmarkStart w:id="1" w:name="_Toc522623219"/>
      <w:r w:rsidRPr="0026584A">
        <w:t xml:space="preserve">Al final de la </w:t>
      </w:r>
      <w:proofErr w:type="spellStart"/>
      <w:r w:rsidRPr="0026584A">
        <w:t>sesión</w:t>
      </w:r>
      <w:proofErr w:type="spellEnd"/>
      <w:r w:rsidRPr="0026584A">
        <w:t xml:space="preserve">, </w:t>
      </w:r>
      <w:proofErr w:type="spellStart"/>
      <w:r w:rsidRPr="0026584A">
        <w:t>los</w:t>
      </w:r>
      <w:proofErr w:type="spellEnd"/>
      <w:r w:rsidRPr="0026584A">
        <w:t xml:space="preserve"> </w:t>
      </w:r>
      <w:proofErr w:type="spellStart"/>
      <w:r w:rsidRPr="0026584A">
        <w:t>participantes</w:t>
      </w:r>
      <w:proofErr w:type="spellEnd"/>
      <w:r w:rsidRPr="0026584A">
        <w:t xml:space="preserve"> </w:t>
      </w:r>
      <w:proofErr w:type="spellStart"/>
      <w:r w:rsidRPr="0026584A">
        <w:t>serán</w:t>
      </w:r>
      <w:proofErr w:type="spellEnd"/>
      <w:r w:rsidRPr="0026584A">
        <w:t xml:space="preserve"> </w:t>
      </w:r>
      <w:proofErr w:type="spellStart"/>
      <w:r w:rsidRPr="0026584A">
        <w:t>capaces</w:t>
      </w:r>
      <w:proofErr w:type="spellEnd"/>
      <w:r w:rsidRPr="0026584A">
        <w:t xml:space="preserve"> de:</w:t>
      </w:r>
      <w:bookmarkEnd w:id="1"/>
    </w:p>
    <w:p w14:paraId="3BE0525C" w14:textId="77777777" w:rsidR="005F0EE7" w:rsidRDefault="005F0EE7" w:rsidP="005F0EE7">
      <w:pPr>
        <w:pStyle w:val="NormalTextBulletsLevel1"/>
      </w:pPr>
      <w:proofErr w:type="spellStart"/>
      <w:r>
        <w:t>Recordar</w:t>
      </w:r>
      <w:proofErr w:type="spellEnd"/>
      <w:r>
        <w:t xml:space="preserve"> las </w:t>
      </w:r>
      <w:proofErr w:type="spellStart"/>
      <w:r>
        <w:t>diferentes</w:t>
      </w:r>
      <w:proofErr w:type="spellEnd"/>
      <w:r>
        <w:t xml:space="preserve"> </w:t>
      </w:r>
      <w:proofErr w:type="spellStart"/>
      <w:r>
        <w:t>modalidades</w:t>
      </w:r>
      <w:proofErr w:type="spellEnd"/>
      <w:r>
        <w:t xml:space="preserve"> y </w:t>
      </w:r>
      <w:proofErr w:type="spellStart"/>
      <w:r>
        <w:t>mecanismos</w:t>
      </w:r>
      <w:proofErr w:type="spellEnd"/>
      <w:r>
        <w:t xml:space="preserve"> de </w:t>
      </w:r>
      <w:proofErr w:type="spellStart"/>
      <w:r>
        <w:t>entrega</w:t>
      </w:r>
      <w:proofErr w:type="spellEnd"/>
      <w:r>
        <w:t xml:space="preserve"> de </w:t>
      </w:r>
      <w:proofErr w:type="spellStart"/>
      <w:r>
        <w:t>los</w:t>
      </w:r>
      <w:proofErr w:type="spellEnd"/>
      <w:r>
        <w:t xml:space="preserve"> </w:t>
      </w:r>
      <w:proofErr w:type="spellStart"/>
      <w:r>
        <w:t>programas</w:t>
      </w:r>
      <w:proofErr w:type="spellEnd"/>
      <w:r>
        <w:t xml:space="preserve"> de dinero </w:t>
      </w:r>
      <w:proofErr w:type="spellStart"/>
      <w:r>
        <w:t>en</w:t>
      </w:r>
      <w:proofErr w:type="spellEnd"/>
      <w:r>
        <w:t xml:space="preserve"> </w:t>
      </w:r>
      <w:proofErr w:type="spellStart"/>
      <w:r>
        <w:t>efectivo</w:t>
      </w:r>
      <w:proofErr w:type="spellEnd"/>
    </w:p>
    <w:p w14:paraId="27C456EF" w14:textId="77777777" w:rsidR="005F0EE7" w:rsidRDefault="005F0EE7" w:rsidP="005F0EE7">
      <w:pPr>
        <w:pStyle w:val="NormalTextBulletsLevel1"/>
      </w:pPr>
      <w:proofErr w:type="spellStart"/>
      <w:r>
        <w:t>Diferenciar</w:t>
      </w:r>
      <w:proofErr w:type="spellEnd"/>
      <w:r>
        <w:t xml:space="preserve"> entre </w:t>
      </w:r>
      <w:proofErr w:type="spellStart"/>
      <w:r>
        <w:t>programas</w:t>
      </w:r>
      <w:proofErr w:type="spellEnd"/>
      <w:r>
        <w:t xml:space="preserve"> de dinero </w:t>
      </w:r>
      <w:proofErr w:type="spellStart"/>
      <w:r>
        <w:t>en</w:t>
      </w:r>
      <w:proofErr w:type="spellEnd"/>
      <w:r>
        <w:t xml:space="preserve"> </w:t>
      </w:r>
      <w:proofErr w:type="spellStart"/>
      <w:r>
        <w:t>efectivo</w:t>
      </w:r>
      <w:proofErr w:type="spellEnd"/>
      <w:r>
        <w:t xml:space="preserve"> con </w:t>
      </w:r>
      <w:proofErr w:type="spellStart"/>
      <w:r>
        <w:t>resultados</w:t>
      </w:r>
      <w:proofErr w:type="spellEnd"/>
      <w:r>
        <w:t xml:space="preserve"> </w:t>
      </w:r>
      <w:proofErr w:type="spellStart"/>
      <w:r>
        <w:t>indirectos</w:t>
      </w:r>
      <w:proofErr w:type="spellEnd"/>
      <w:r>
        <w:t xml:space="preserve"> y </w:t>
      </w:r>
      <w:proofErr w:type="spellStart"/>
      <w:r>
        <w:t>directos</w:t>
      </w:r>
      <w:proofErr w:type="spellEnd"/>
      <w:r>
        <w:t xml:space="preserve"> de </w:t>
      </w:r>
      <w:proofErr w:type="spellStart"/>
      <w:r>
        <w:t>protección</w:t>
      </w:r>
      <w:proofErr w:type="spellEnd"/>
      <w:r>
        <w:t xml:space="preserve"> para la </w:t>
      </w:r>
      <w:proofErr w:type="spellStart"/>
      <w:r>
        <w:t>niñez</w:t>
      </w:r>
      <w:proofErr w:type="spellEnd"/>
      <w:r>
        <w:t>.</w:t>
      </w:r>
    </w:p>
    <w:p w14:paraId="5DDFB556" w14:textId="44BF0088" w:rsidR="00621445" w:rsidRPr="003F185D" w:rsidRDefault="005F0EE7" w:rsidP="005F0EE7">
      <w:pPr>
        <w:pStyle w:val="NormalTextBulletsLevel1"/>
      </w:pPr>
      <w:proofErr w:type="spellStart"/>
      <w:r>
        <w:t>Describir</w:t>
      </w:r>
      <w:proofErr w:type="spellEnd"/>
      <w:r>
        <w:t xml:space="preserve"> las </w:t>
      </w:r>
      <w:proofErr w:type="spellStart"/>
      <w:r>
        <w:t>consideraciones</w:t>
      </w:r>
      <w:proofErr w:type="spellEnd"/>
      <w:r>
        <w:t xml:space="preserve"> clave </w:t>
      </w:r>
      <w:proofErr w:type="spellStart"/>
      <w:r>
        <w:t>sobre</w:t>
      </w:r>
      <w:proofErr w:type="spellEnd"/>
      <w:r>
        <w:t xml:space="preserve"> las </w:t>
      </w:r>
      <w:proofErr w:type="spellStart"/>
      <w:r>
        <w:t>transferencias</w:t>
      </w:r>
      <w:proofErr w:type="spellEnd"/>
      <w:r>
        <w:t xml:space="preserve"> de </w:t>
      </w:r>
      <w:proofErr w:type="spellStart"/>
      <w:r>
        <w:t>efectivo</w:t>
      </w:r>
      <w:proofErr w:type="spellEnd"/>
      <w:r>
        <w:t xml:space="preserve"> </w:t>
      </w:r>
      <w:proofErr w:type="spellStart"/>
      <w:r>
        <w:t>condicionales</w:t>
      </w:r>
      <w:proofErr w:type="spellEnd"/>
      <w:r>
        <w:t xml:space="preserve"> e </w:t>
      </w:r>
      <w:proofErr w:type="spellStart"/>
      <w:r>
        <w:t>incondicionales</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para la </w:t>
      </w:r>
      <w:proofErr w:type="spellStart"/>
      <w:r>
        <w:t>acción</w:t>
      </w:r>
      <w:proofErr w:type="spellEnd"/>
      <w:r>
        <w:t xml:space="preserve"> </w:t>
      </w:r>
      <w:proofErr w:type="spellStart"/>
      <w:r>
        <w:t>humanitaria</w:t>
      </w:r>
      <w:proofErr w:type="spellEnd"/>
    </w:p>
    <w:p w14:paraId="2AC304A4" w14:textId="5564B3DC" w:rsidR="000C544D" w:rsidRDefault="00A90679" w:rsidP="00A90679">
      <w:pPr>
        <w:pStyle w:val="1Heading1"/>
      </w:pPr>
      <w:r w:rsidRPr="00A90679">
        <w:t>Puntos Clave del Aprendizaje</w:t>
      </w:r>
      <w:r w:rsidR="00C17F1E">
        <w:t xml:space="preserve"> </w:t>
      </w:r>
    </w:p>
    <w:p w14:paraId="400F9E4B" w14:textId="006F9F41" w:rsidR="00881936" w:rsidRPr="00881936" w:rsidRDefault="00C17F1E" w:rsidP="00881936">
      <w:pPr>
        <w:rPr>
          <w:b/>
          <w:i/>
          <w:iCs/>
        </w:rPr>
      </w:pPr>
      <w:r w:rsidRPr="00C17F1E">
        <w:rPr>
          <w:i/>
          <w:iCs/>
        </w:rPr>
        <w:t xml:space="preserve">Para </w:t>
      </w:r>
      <w:proofErr w:type="spellStart"/>
      <w:r w:rsidRPr="00C17F1E">
        <w:rPr>
          <w:i/>
          <w:iCs/>
        </w:rPr>
        <w:t>profundizar</w:t>
      </w:r>
      <w:proofErr w:type="spellEnd"/>
      <w:r w:rsidRPr="00C17F1E">
        <w:rPr>
          <w:i/>
          <w:iCs/>
        </w:rPr>
        <w:t xml:space="preserve"> </w:t>
      </w:r>
      <w:proofErr w:type="spellStart"/>
      <w:r w:rsidRPr="00C17F1E">
        <w:rPr>
          <w:i/>
          <w:iCs/>
        </w:rPr>
        <w:t>en</w:t>
      </w:r>
      <w:proofErr w:type="spellEnd"/>
      <w:r w:rsidRPr="00C17F1E">
        <w:rPr>
          <w:i/>
          <w:iCs/>
        </w:rPr>
        <w:t xml:space="preserve"> </w:t>
      </w:r>
      <w:proofErr w:type="spellStart"/>
      <w:r w:rsidRPr="00C17F1E">
        <w:rPr>
          <w:i/>
          <w:iCs/>
        </w:rPr>
        <w:t>el</w:t>
      </w:r>
      <w:proofErr w:type="spellEnd"/>
      <w:r w:rsidRPr="00C17F1E">
        <w:rPr>
          <w:i/>
          <w:iCs/>
        </w:rPr>
        <w:t xml:space="preserve"> </w:t>
      </w:r>
      <w:proofErr w:type="spellStart"/>
      <w:r w:rsidRPr="00C17F1E">
        <w:rPr>
          <w:i/>
          <w:iCs/>
        </w:rPr>
        <w:t>contenido</w:t>
      </w:r>
      <w:proofErr w:type="spellEnd"/>
      <w:r w:rsidRPr="00C17F1E">
        <w:rPr>
          <w:i/>
          <w:iCs/>
        </w:rPr>
        <w:t xml:space="preserve"> de </w:t>
      </w:r>
      <w:proofErr w:type="spellStart"/>
      <w:r w:rsidRPr="00C17F1E">
        <w:rPr>
          <w:i/>
          <w:iCs/>
        </w:rPr>
        <w:t>los</w:t>
      </w:r>
      <w:proofErr w:type="spellEnd"/>
      <w:r w:rsidRPr="00C17F1E">
        <w:rPr>
          <w:i/>
          <w:iCs/>
        </w:rPr>
        <w:t xml:space="preserve"> puntos clave de </w:t>
      </w:r>
      <w:proofErr w:type="spellStart"/>
      <w:r w:rsidRPr="00C17F1E">
        <w:rPr>
          <w:i/>
          <w:iCs/>
        </w:rPr>
        <w:t>aprendizaje</w:t>
      </w:r>
      <w:proofErr w:type="spellEnd"/>
      <w:r w:rsidRPr="00C17F1E">
        <w:rPr>
          <w:i/>
          <w:iCs/>
        </w:rPr>
        <w:t xml:space="preserve"> </w:t>
      </w:r>
      <w:proofErr w:type="spellStart"/>
      <w:r w:rsidRPr="00C17F1E">
        <w:rPr>
          <w:i/>
          <w:iCs/>
        </w:rPr>
        <w:t>enumerados</w:t>
      </w:r>
      <w:proofErr w:type="spellEnd"/>
      <w:r w:rsidRPr="00C17F1E">
        <w:rPr>
          <w:i/>
          <w:iCs/>
        </w:rPr>
        <w:t xml:space="preserve"> a </w:t>
      </w:r>
      <w:proofErr w:type="spellStart"/>
      <w:r w:rsidRPr="00C17F1E">
        <w:rPr>
          <w:i/>
          <w:iCs/>
        </w:rPr>
        <w:t>continuación</w:t>
      </w:r>
      <w:proofErr w:type="spellEnd"/>
      <w:r w:rsidRPr="00C17F1E">
        <w:rPr>
          <w:i/>
          <w:iCs/>
        </w:rPr>
        <w:t xml:space="preserve">, </w:t>
      </w:r>
      <w:proofErr w:type="spellStart"/>
      <w:r w:rsidRPr="00C17F1E">
        <w:rPr>
          <w:i/>
          <w:iCs/>
        </w:rPr>
        <w:t>consulte</w:t>
      </w:r>
      <w:proofErr w:type="spellEnd"/>
      <w:r w:rsidRPr="00C17F1E">
        <w:rPr>
          <w:i/>
          <w:iCs/>
        </w:rPr>
        <w:t xml:space="preserve"> la </w:t>
      </w:r>
      <w:proofErr w:type="spellStart"/>
      <w:r w:rsidRPr="00C17F1E">
        <w:rPr>
          <w:i/>
          <w:iCs/>
        </w:rPr>
        <w:t>sección</w:t>
      </w:r>
      <w:proofErr w:type="spellEnd"/>
      <w:r w:rsidRPr="00C17F1E">
        <w:rPr>
          <w:i/>
          <w:iCs/>
        </w:rPr>
        <w:t xml:space="preserve"> "</w:t>
      </w:r>
      <w:proofErr w:type="spellStart"/>
      <w:r w:rsidRPr="00C17F1E">
        <w:rPr>
          <w:i/>
          <w:iCs/>
        </w:rPr>
        <w:t>Recursos</w:t>
      </w:r>
      <w:proofErr w:type="spellEnd"/>
      <w:r w:rsidRPr="00C17F1E">
        <w:rPr>
          <w:i/>
          <w:iCs/>
        </w:rPr>
        <w:t xml:space="preserve"> </w:t>
      </w:r>
      <w:proofErr w:type="spellStart"/>
      <w:r w:rsidRPr="00C17F1E">
        <w:rPr>
          <w:i/>
          <w:iCs/>
        </w:rPr>
        <w:t>Adicionales</w:t>
      </w:r>
      <w:proofErr w:type="spellEnd"/>
      <w:r w:rsidRPr="00C17F1E">
        <w:rPr>
          <w:i/>
          <w:iCs/>
        </w:rPr>
        <w:t xml:space="preserve">" al final de la </w:t>
      </w:r>
      <w:proofErr w:type="spellStart"/>
      <w:r w:rsidRPr="00C17F1E">
        <w:rPr>
          <w:i/>
          <w:iCs/>
        </w:rPr>
        <w:t>sesión</w:t>
      </w:r>
      <w:proofErr w:type="spellEnd"/>
      <w:r w:rsidRPr="00C17F1E">
        <w:rPr>
          <w:i/>
          <w:iCs/>
        </w:rPr>
        <w:t>.</w:t>
      </w:r>
      <w:r w:rsidR="00881936" w:rsidRPr="00881936">
        <w:rPr>
          <w:i/>
          <w:iCs/>
        </w:rPr>
        <w:t xml:space="preserve"> </w:t>
      </w:r>
    </w:p>
    <w:p w14:paraId="1217C48F" w14:textId="77777777" w:rsidR="006C7EF5" w:rsidRDefault="006C7EF5" w:rsidP="006C7EF5">
      <w:proofErr w:type="spellStart"/>
      <w:r>
        <w:lastRenderedPageBreak/>
        <w:t>Asistencia</w:t>
      </w:r>
      <w:proofErr w:type="spellEnd"/>
      <w:r>
        <w:t xml:space="preserve"> </w:t>
      </w:r>
      <w:proofErr w:type="spellStart"/>
      <w:r>
        <w:t>en</w:t>
      </w:r>
      <w:proofErr w:type="spellEnd"/>
      <w:r>
        <w:t xml:space="preserve"> </w:t>
      </w:r>
      <w:proofErr w:type="spellStart"/>
      <w:r>
        <w:t>Efectivo</w:t>
      </w:r>
      <w:proofErr w:type="spellEnd"/>
      <w:r>
        <w:t xml:space="preserve"> y </w:t>
      </w:r>
      <w:proofErr w:type="spellStart"/>
      <w:r>
        <w:t>Cupones</w:t>
      </w:r>
      <w:proofErr w:type="spellEnd"/>
      <w:r>
        <w:t xml:space="preserve"> (CVA): CVA se </w:t>
      </w:r>
      <w:proofErr w:type="spellStart"/>
      <w:r>
        <w:t>refiere</w:t>
      </w:r>
      <w:proofErr w:type="spellEnd"/>
      <w:r>
        <w:t xml:space="preserve"> a </w:t>
      </w:r>
      <w:proofErr w:type="spellStart"/>
      <w:r>
        <w:t>todos</w:t>
      </w:r>
      <w:proofErr w:type="spellEnd"/>
      <w:r>
        <w:t xml:space="preserve"> </w:t>
      </w:r>
      <w:proofErr w:type="spellStart"/>
      <w:r>
        <w:t>los</w:t>
      </w:r>
      <w:proofErr w:type="spellEnd"/>
      <w:r>
        <w:t xml:space="preserve"> </w:t>
      </w:r>
      <w:proofErr w:type="spellStart"/>
      <w:r>
        <w:t>programas</w:t>
      </w:r>
      <w:proofErr w:type="spellEnd"/>
      <w:r>
        <w:t xml:space="preserve"> </w:t>
      </w:r>
      <w:proofErr w:type="spellStart"/>
      <w:r>
        <w:t>en</w:t>
      </w:r>
      <w:proofErr w:type="spellEnd"/>
      <w:r>
        <w:t xml:space="preserve"> </w:t>
      </w:r>
      <w:proofErr w:type="spellStart"/>
      <w:r>
        <w:t>los</w:t>
      </w:r>
      <w:proofErr w:type="spellEnd"/>
      <w:r>
        <w:t xml:space="preserve"> que se </w:t>
      </w:r>
      <w:proofErr w:type="spellStart"/>
      <w:r>
        <w:t>proporcionan</w:t>
      </w:r>
      <w:proofErr w:type="spellEnd"/>
      <w:r>
        <w:t xml:space="preserve"> </w:t>
      </w:r>
      <w:proofErr w:type="spellStart"/>
      <w:r>
        <w:t>directamente</w:t>
      </w:r>
      <w:proofErr w:type="spellEnd"/>
      <w:r>
        <w:t xml:space="preserve"> a </w:t>
      </w:r>
      <w:proofErr w:type="spellStart"/>
      <w:r>
        <w:t>los</w:t>
      </w:r>
      <w:proofErr w:type="spellEnd"/>
      <w:r>
        <w:t xml:space="preserve"> </w:t>
      </w:r>
      <w:proofErr w:type="spellStart"/>
      <w:r>
        <w:t>receptores</w:t>
      </w:r>
      <w:proofErr w:type="spellEnd"/>
      <w:r>
        <w:t xml:space="preserve"> </w:t>
      </w:r>
      <w:proofErr w:type="spellStart"/>
      <w:r>
        <w:t>transferencias</w:t>
      </w:r>
      <w:proofErr w:type="spellEnd"/>
      <w:r>
        <w:t xml:space="preserve"> de </w:t>
      </w:r>
      <w:proofErr w:type="spellStart"/>
      <w:r>
        <w:t>efectivo</w:t>
      </w:r>
      <w:proofErr w:type="spellEnd"/>
      <w:r>
        <w:t xml:space="preserve"> o </w:t>
      </w:r>
      <w:proofErr w:type="spellStart"/>
      <w:r>
        <w:t>cupones</w:t>
      </w:r>
      <w:proofErr w:type="spellEnd"/>
      <w:r>
        <w:t xml:space="preserve"> para </w:t>
      </w:r>
      <w:proofErr w:type="spellStart"/>
      <w:r>
        <w:t>bienes</w:t>
      </w:r>
      <w:proofErr w:type="spellEnd"/>
      <w:r>
        <w:t xml:space="preserve"> o </w:t>
      </w:r>
      <w:proofErr w:type="spellStart"/>
      <w:r>
        <w:t>servicios</w:t>
      </w:r>
      <w:proofErr w:type="spellEnd"/>
      <w:r>
        <w:t xml:space="preserve">. En </w:t>
      </w:r>
      <w:proofErr w:type="spellStart"/>
      <w:r>
        <w:t>el</w:t>
      </w:r>
      <w:proofErr w:type="spellEnd"/>
      <w:r>
        <w:t xml:space="preserve"> </w:t>
      </w:r>
      <w:proofErr w:type="spellStart"/>
      <w:r>
        <w:t>contexto</w:t>
      </w:r>
      <w:proofErr w:type="spellEnd"/>
      <w:r>
        <w:t xml:space="preserve"> de la </w:t>
      </w:r>
      <w:proofErr w:type="spellStart"/>
      <w:r>
        <w:t>ayuda</w:t>
      </w:r>
      <w:proofErr w:type="spellEnd"/>
      <w:r>
        <w:t xml:space="preserve"> </w:t>
      </w:r>
      <w:proofErr w:type="spellStart"/>
      <w:r>
        <w:t>humanitaria</w:t>
      </w:r>
      <w:proofErr w:type="spellEnd"/>
      <w:r>
        <w:t xml:space="preserve">, </w:t>
      </w:r>
      <w:proofErr w:type="spellStart"/>
      <w:r>
        <w:t>el</w:t>
      </w:r>
      <w:proofErr w:type="spellEnd"/>
      <w:r>
        <w:t xml:space="preserve"> </w:t>
      </w:r>
      <w:proofErr w:type="spellStart"/>
      <w:r>
        <w:t>término</w:t>
      </w:r>
      <w:proofErr w:type="spellEnd"/>
      <w:r>
        <w:t xml:space="preserve"> se </w:t>
      </w:r>
      <w:proofErr w:type="spellStart"/>
      <w:r>
        <w:t>utiliza</w:t>
      </w:r>
      <w:proofErr w:type="spellEnd"/>
      <w:r>
        <w:t xml:space="preserve"> para </w:t>
      </w:r>
      <w:proofErr w:type="spellStart"/>
      <w:r>
        <w:t>referirse</w:t>
      </w:r>
      <w:proofErr w:type="spellEnd"/>
      <w:r>
        <w:t xml:space="preserve"> a la </w:t>
      </w:r>
      <w:proofErr w:type="spellStart"/>
      <w:r>
        <w:t>provisión</w:t>
      </w:r>
      <w:proofErr w:type="spellEnd"/>
      <w:r>
        <w:t xml:space="preserve"> de </w:t>
      </w:r>
      <w:proofErr w:type="spellStart"/>
      <w:r>
        <w:t>transferencias</w:t>
      </w:r>
      <w:proofErr w:type="spellEnd"/>
      <w:r>
        <w:t xml:space="preserve"> de </w:t>
      </w:r>
      <w:proofErr w:type="spellStart"/>
      <w:r>
        <w:t>efectivo</w:t>
      </w:r>
      <w:proofErr w:type="spellEnd"/>
      <w:r>
        <w:t xml:space="preserve"> o </w:t>
      </w:r>
      <w:proofErr w:type="spellStart"/>
      <w:r>
        <w:t>cupones</w:t>
      </w:r>
      <w:proofErr w:type="spellEnd"/>
      <w:r>
        <w:t xml:space="preserve"> </w:t>
      </w:r>
      <w:proofErr w:type="spellStart"/>
      <w:r>
        <w:t>entregados</w:t>
      </w:r>
      <w:proofErr w:type="spellEnd"/>
      <w:r>
        <w:t xml:space="preserve"> </w:t>
      </w:r>
      <w:proofErr w:type="gramStart"/>
      <w:r>
        <w:t>a</w:t>
      </w:r>
      <w:proofErr w:type="gramEnd"/>
      <w:r>
        <w:t xml:space="preserve"> </w:t>
      </w:r>
      <w:proofErr w:type="spellStart"/>
      <w:r>
        <w:t>individuos</w:t>
      </w:r>
      <w:proofErr w:type="spellEnd"/>
      <w:r>
        <w:t xml:space="preserve">, </w:t>
      </w:r>
      <w:proofErr w:type="spellStart"/>
      <w:r>
        <w:t>hogares</w:t>
      </w:r>
      <w:proofErr w:type="spellEnd"/>
      <w:r>
        <w:t xml:space="preserve"> o </w:t>
      </w:r>
      <w:proofErr w:type="spellStart"/>
      <w:r>
        <w:t>comunidades</w:t>
      </w:r>
      <w:proofErr w:type="spellEnd"/>
      <w:r>
        <w:t xml:space="preserve"> </w:t>
      </w:r>
      <w:proofErr w:type="spellStart"/>
      <w:r>
        <w:t>receptoras</w:t>
      </w:r>
      <w:proofErr w:type="spellEnd"/>
      <w:r>
        <w:t xml:space="preserve">; no a </w:t>
      </w:r>
      <w:proofErr w:type="spellStart"/>
      <w:r>
        <w:t>gobiernos</w:t>
      </w:r>
      <w:proofErr w:type="spellEnd"/>
      <w:r>
        <w:t xml:space="preserve"> u </w:t>
      </w:r>
      <w:proofErr w:type="spellStart"/>
      <w:r>
        <w:t>otros</w:t>
      </w:r>
      <w:proofErr w:type="spellEnd"/>
      <w:r>
        <w:t xml:space="preserve"> </w:t>
      </w:r>
      <w:proofErr w:type="spellStart"/>
      <w:r>
        <w:t>actores</w:t>
      </w:r>
      <w:proofErr w:type="spellEnd"/>
      <w:r>
        <w:t xml:space="preserve"> </w:t>
      </w:r>
      <w:proofErr w:type="spellStart"/>
      <w:r>
        <w:t>estatales</w:t>
      </w:r>
      <w:proofErr w:type="spellEnd"/>
      <w:r>
        <w:t xml:space="preserve">. Esto </w:t>
      </w:r>
      <w:proofErr w:type="spellStart"/>
      <w:r>
        <w:t>excluye</w:t>
      </w:r>
      <w:proofErr w:type="spellEnd"/>
      <w:r>
        <w:t xml:space="preserve"> las </w:t>
      </w:r>
      <w:proofErr w:type="spellStart"/>
      <w:r>
        <w:t>remesas</w:t>
      </w:r>
      <w:proofErr w:type="spellEnd"/>
      <w:r>
        <w:t xml:space="preserve"> y la </w:t>
      </w:r>
      <w:proofErr w:type="spellStart"/>
      <w:r>
        <w:t>microfinanciación</w:t>
      </w:r>
      <w:proofErr w:type="spellEnd"/>
      <w:r>
        <w:t xml:space="preserve"> </w:t>
      </w:r>
      <w:proofErr w:type="spellStart"/>
      <w:r>
        <w:t>en</w:t>
      </w:r>
      <w:proofErr w:type="spellEnd"/>
      <w:r>
        <w:t xml:space="preserve"> las </w:t>
      </w:r>
      <w:proofErr w:type="spellStart"/>
      <w:r>
        <w:t>intervenciones</w:t>
      </w:r>
      <w:proofErr w:type="spellEnd"/>
      <w:r>
        <w:t xml:space="preserve"> </w:t>
      </w:r>
      <w:proofErr w:type="spellStart"/>
      <w:r>
        <w:t>humanitarias</w:t>
      </w:r>
      <w:proofErr w:type="spellEnd"/>
      <w:r>
        <w:t xml:space="preserve"> (</w:t>
      </w:r>
      <w:proofErr w:type="spellStart"/>
      <w:r>
        <w:t>aunque</w:t>
      </w:r>
      <w:proofErr w:type="spellEnd"/>
      <w:r>
        <w:t xml:space="preserve"> las </w:t>
      </w:r>
      <w:proofErr w:type="spellStart"/>
      <w:r>
        <w:t>instituciones</w:t>
      </w:r>
      <w:proofErr w:type="spellEnd"/>
      <w:r>
        <w:t xml:space="preserve"> de </w:t>
      </w:r>
      <w:proofErr w:type="spellStart"/>
      <w:r>
        <w:t>microfinanciación</w:t>
      </w:r>
      <w:proofErr w:type="spellEnd"/>
      <w:r>
        <w:t xml:space="preserve"> y </w:t>
      </w:r>
      <w:proofErr w:type="spellStart"/>
      <w:r>
        <w:t>transferencia</w:t>
      </w:r>
      <w:proofErr w:type="spellEnd"/>
      <w:r>
        <w:t xml:space="preserve"> de dinero </w:t>
      </w:r>
      <w:proofErr w:type="spellStart"/>
      <w:r>
        <w:t>pueden</w:t>
      </w:r>
      <w:proofErr w:type="spellEnd"/>
      <w:r>
        <w:t xml:space="preserve"> </w:t>
      </w:r>
      <w:proofErr w:type="spellStart"/>
      <w:r>
        <w:t>utilizarse</w:t>
      </w:r>
      <w:proofErr w:type="spellEnd"/>
      <w:r>
        <w:t xml:space="preserve"> para la </w:t>
      </w:r>
      <w:proofErr w:type="spellStart"/>
      <w:r>
        <w:t>entrega</w:t>
      </w:r>
      <w:proofErr w:type="spellEnd"/>
      <w:r>
        <w:t xml:space="preserve"> real de </w:t>
      </w:r>
      <w:proofErr w:type="spellStart"/>
      <w:r>
        <w:t>efectivo</w:t>
      </w:r>
      <w:proofErr w:type="spellEnd"/>
      <w:r>
        <w:t>).</w:t>
      </w:r>
    </w:p>
    <w:p w14:paraId="081D2233" w14:textId="3F6BFEF7" w:rsidR="00FC2B1B" w:rsidRDefault="006C7EF5" w:rsidP="006C7EF5">
      <w:pPr>
        <w:rPr>
          <w:highlight w:val="white"/>
        </w:rPr>
      </w:pPr>
      <w:r>
        <w:t xml:space="preserve">La </w:t>
      </w:r>
      <w:proofErr w:type="spellStart"/>
      <w:r>
        <w:t>modalidad</w:t>
      </w:r>
      <w:proofErr w:type="spellEnd"/>
      <w:r>
        <w:t xml:space="preserve"> se </w:t>
      </w:r>
      <w:proofErr w:type="spellStart"/>
      <w:r>
        <w:t>refiere</w:t>
      </w:r>
      <w:proofErr w:type="spellEnd"/>
      <w:r>
        <w:t xml:space="preserve"> a la forma de </w:t>
      </w:r>
      <w:proofErr w:type="spellStart"/>
      <w:r>
        <w:t>ayuda</w:t>
      </w:r>
      <w:proofErr w:type="spellEnd"/>
      <w:r>
        <w:t xml:space="preserve">. </w:t>
      </w:r>
      <w:proofErr w:type="spellStart"/>
      <w:r>
        <w:t>Puede</w:t>
      </w:r>
      <w:proofErr w:type="spellEnd"/>
      <w:r>
        <w:t xml:space="preserve"> </w:t>
      </w:r>
      <w:proofErr w:type="spellStart"/>
      <w:r>
        <w:t>incluir</w:t>
      </w:r>
      <w:proofErr w:type="spellEnd"/>
      <w:r>
        <w:t>:</w:t>
      </w:r>
    </w:p>
    <w:p w14:paraId="6A14F7FB" w14:textId="77777777" w:rsidR="004A0AC5" w:rsidRDefault="004A0AC5" w:rsidP="004A0AC5">
      <w:pPr>
        <w:pStyle w:val="NormalTextBulletsLevel1"/>
      </w:pPr>
      <w:proofErr w:type="spellStart"/>
      <w:r>
        <w:t>Transferencia</w:t>
      </w:r>
      <w:proofErr w:type="spellEnd"/>
      <w:r>
        <w:t xml:space="preserve"> de </w:t>
      </w:r>
      <w:proofErr w:type="spellStart"/>
      <w:r>
        <w:t>efectivo</w:t>
      </w:r>
      <w:proofErr w:type="spellEnd"/>
      <w:r>
        <w:t xml:space="preserve">: </w:t>
      </w:r>
      <w:proofErr w:type="spellStart"/>
      <w:r>
        <w:t>prestación</w:t>
      </w:r>
      <w:proofErr w:type="spellEnd"/>
      <w:r>
        <w:t xml:space="preserve"> de </w:t>
      </w:r>
      <w:proofErr w:type="spellStart"/>
      <w:r>
        <w:t>ayuda</w:t>
      </w:r>
      <w:proofErr w:type="spellEnd"/>
      <w:r>
        <w:t xml:space="preserve"> </w:t>
      </w:r>
      <w:proofErr w:type="spellStart"/>
      <w:r>
        <w:t>en</w:t>
      </w:r>
      <w:proofErr w:type="spellEnd"/>
      <w:r>
        <w:t xml:space="preserve"> forma de dinero. Por </w:t>
      </w:r>
      <w:proofErr w:type="spellStart"/>
      <w:r>
        <w:t>definición</w:t>
      </w:r>
      <w:proofErr w:type="spellEnd"/>
      <w:r>
        <w:t xml:space="preserve">, las </w:t>
      </w:r>
      <w:proofErr w:type="spellStart"/>
      <w:r>
        <w:t>transferencias</w:t>
      </w:r>
      <w:proofErr w:type="spellEnd"/>
      <w:r>
        <w:t xml:space="preserve"> de </w:t>
      </w:r>
      <w:proofErr w:type="spellStart"/>
      <w:r>
        <w:t>efectivo</w:t>
      </w:r>
      <w:proofErr w:type="spellEnd"/>
      <w:r>
        <w:t xml:space="preserve"> no </w:t>
      </w:r>
      <w:proofErr w:type="spellStart"/>
      <w:r>
        <w:t>tienen</w:t>
      </w:r>
      <w:proofErr w:type="spellEnd"/>
      <w:r>
        <w:t xml:space="preserve"> </w:t>
      </w:r>
      <w:proofErr w:type="spellStart"/>
      <w:r>
        <w:t>restricciones</w:t>
      </w:r>
      <w:proofErr w:type="spellEnd"/>
      <w:r>
        <w:t>.</w:t>
      </w:r>
    </w:p>
    <w:p w14:paraId="417A443B" w14:textId="77777777" w:rsidR="004A0AC5" w:rsidRDefault="004A0AC5" w:rsidP="004A0AC5">
      <w:pPr>
        <w:pStyle w:val="NormalTextBulletsLevel1"/>
      </w:pPr>
      <w:proofErr w:type="spellStart"/>
      <w:r>
        <w:t>Cupones</w:t>
      </w:r>
      <w:proofErr w:type="spellEnd"/>
      <w:r>
        <w:t xml:space="preserve">: </w:t>
      </w:r>
      <w:proofErr w:type="spellStart"/>
      <w:r>
        <w:t>papel</w:t>
      </w:r>
      <w:proofErr w:type="spellEnd"/>
      <w:r>
        <w:t xml:space="preserve">, </w:t>
      </w:r>
      <w:proofErr w:type="spellStart"/>
      <w:r>
        <w:t>ficha</w:t>
      </w:r>
      <w:proofErr w:type="spellEnd"/>
      <w:r>
        <w:t xml:space="preserve"> o </w:t>
      </w:r>
      <w:proofErr w:type="spellStart"/>
      <w:r>
        <w:t>tarjeta</w:t>
      </w:r>
      <w:proofErr w:type="spellEnd"/>
      <w:r>
        <w:t xml:space="preserve"> </w:t>
      </w:r>
      <w:proofErr w:type="spellStart"/>
      <w:r>
        <w:t>electrónica</w:t>
      </w:r>
      <w:proofErr w:type="spellEnd"/>
      <w:r>
        <w:t xml:space="preserve"> que </w:t>
      </w:r>
      <w:proofErr w:type="spellStart"/>
      <w:r>
        <w:t>puede</w:t>
      </w:r>
      <w:proofErr w:type="spellEnd"/>
      <w:r>
        <w:t xml:space="preserve"> </w:t>
      </w:r>
      <w:proofErr w:type="spellStart"/>
      <w:r>
        <w:t>canjearse</w:t>
      </w:r>
      <w:proofErr w:type="spellEnd"/>
      <w:r>
        <w:t xml:space="preserve"> </w:t>
      </w:r>
      <w:proofErr w:type="spellStart"/>
      <w:r>
        <w:t>por</w:t>
      </w:r>
      <w:proofErr w:type="spellEnd"/>
      <w:r>
        <w:t xml:space="preserve"> </w:t>
      </w:r>
      <w:proofErr w:type="spellStart"/>
      <w:r>
        <w:t>una</w:t>
      </w:r>
      <w:proofErr w:type="spellEnd"/>
      <w:r>
        <w:t xml:space="preserve"> </w:t>
      </w:r>
      <w:proofErr w:type="spellStart"/>
      <w:r>
        <w:t>cantidad</w:t>
      </w:r>
      <w:proofErr w:type="spellEnd"/>
      <w:r>
        <w:t xml:space="preserve"> o valor </w:t>
      </w:r>
      <w:proofErr w:type="spellStart"/>
      <w:r>
        <w:t>determinado</w:t>
      </w:r>
      <w:proofErr w:type="spellEnd"/>
      <w:r>
        <w:t xml:space="preserve"> de </w:t>
      </w:r>
      <w:proofErr w:type="spellStart"/>
      <w:r>
        <w:t>bienes</w:t>
      </w:r>
      <w:proofErr w:type="spellEnd"/>
      <w:r>
        <w:t xml:space="preserve"> (</w:t>
      </w:r>
      <w:proofErr w:type="spellStart"/>
      <w:r>
        <w:t>por</w:t>
      </w:r>
      <w:proofErr w:type="spellEnd"/>
      <w:r>
        <w:t xml:space="preserve"> </w:t>
      </w:r>
      <w:proofErr w:type="spellStart"/>
      <w:r>
        <w:t>ejemplo</w:t>
      </w:r>
      <w:proofErr w:type="spellEnd"/>
      <w:r>
        <w:t xml:space="preserve">, un kit </w:t>
      </w:r>
      <w:proofErr w:type="spellStart"/>
      <w:r>
        <w:t>doméstico</w:t>
      </w:r>
      <w:proofErr w:type="spellEnd"/>
      <w:r>
        <w:t xml:space="preserve">, 5 kilos de </w:t>
      </w:r>
      <w:proofErr w:type="spellStart"/>
      <w:r>
        <w:t>maíz</w:t>
      </w:r>
      <w:proofErr w:type="spellEnd"/>
      <w:r>
        <w:t xml:space="preserve">). Los </w:t>
      </w:r>
      <w:proofErr w:type="spellStart"/>
      <w:r>
        <w:t>cupones</w:t>
      </w:r>
      <w:proofErr w:type="spellEnd"/>
      <w:r>
        <w:t xml:space="preserve"> </w:t>
      </w:r>
      <w:proofErr w:type="spellStart"/>
      <w:r>
        <w:t>están</w:t>
      </w:r>
      <w:proofErr w:type="spellEnd"/>
      <w:r>
        <w:t xml:space="preserve"> </w:t>
      </w:r>
      <w:proofErr w:type="spellStart"/>
      <w:r>
        <w:t>restringidos</w:t>
      </w:r>
      <w:proofErr w:type="spellEnd"/>
      <w:r>
        <w:t xml:space="preserve"> y </w:t>
      </w:r>
      <w:proofErr w:type="spellStart"/>
      <w:r>
        <w:t>sólo</w:t>
      </w:r>
      <w:proofErr w:type="spellEnd"/>
      <w:r>
        <w:t xml:space="preserve"> </w:t>
      </w:r>
      <w:proofErr w:type="spellStart"/>
      <w:r>
        <w:t>pueden</w:t>
      </w:r>
      <w:proofErr w:type="spellEnd"/>
      <w:r>
        <w:t xml:space="preserve"> </w:t>
      </w:r>
      <w:proofErr w:type="spellStart"/>
      <w:r>
        <w:t>canjearse</w:t>
      </w:r>
      <w:proofErr w:type="spellEnd"/>
      <w:r>
        <w:t xml:space="preserve"> </w:t>
      </w:r>
      <w:proofErr w:type="spellStart"/>
      <w:r>
        <w:t>en</w:t>
      </w:r>
      <w:proofErr w:type="spellEnd"/>
      <w:r>
        <w:t xml:space="preserve"> </w:t>
      </w:r>
      <w:proofErr w:type="spellStart"/>
      <w:r>
        <w:t>vendedores</w:t>
      </w:r>
      <w:proofErr w:type="spellEnd"/>
      <w:r>
        <w:t xml:space="preserve"> </w:t>
      </w:r>
      <w:proofErr w:type="spellStart"/>
      <w:r>
        <w:t>preseleccionados</w:t>
      </w:r>
      <w:proofErr w:type="spellEnd"/>
      <w:r>
        <w:t xml:space="preserve">. </w:t>
      </w:r>
    </w:p>
    <w:p w14:paraId="0A98626E" w14:textId="77777777" w:rsidR="004A0AC5" w:rsidRDefault="004A0AC5" w:rsidP="004A0AC5">
      <w:pPr>
        <w:pStyle w:val="NormalTextBulletsLevel1"/>
      </w:pPr>
      <w:proofErr w:type="spellStart"/>
      <w:r>
        <w:t>en</w:t>
      </w:r>
      <w:proofErr w:type="spellEnd"/>
      <w:r>
        <w:t xml:space="preserve"> </w:t>
      </w:r>
      <w:proofErr w:type="spellStart"/>
      <w:r>
        <w:t>especie</w:t>
      </w:r>
      <w:proofErr w:type="spellEnd"/>
      <w:r>
        <w:t xml:space="preserve">: </w:t>
      </w:r>
      <w:proofErr w:type="spellStart"/>
      <w:r>
        <w:t>ayuda</w:t>
      </w:r>
      <w:proofErr w:type="spellEnd"/>
      <w:r>
        <w:t xml:space="preserve"> </w:t>
      </w:r>
      <w:proofErr w:type="spellStart"/>
      <w:r>
        <w:t>humanitaria</w:t>
      </w:r>
      <w:proofErr w:type="spellEnd"/>
      <w:r>
        <w:t xml:space="preserve"> </w:t>
      </w:r>
      <w:proofErr w:type="spellStart"/>
      <w:r>
        <w:t>proporcionada</w:t>
      </w:r>
      <w:proofErr w:type="spellEnd"/>
      <w:r>
        <w:t xml:space="preserve"> </w:t>
      </w:r>
      <w:proofErr w:type="spellStart"/>
      <w:r>
        <w:t>en</w:t>
      </w:r>
      <w:proofErr w:type="spellEnd"/>
      <w:r>
        <w:t xml:space="preserve"> forma de </w:t>
      </w:r>
      <w:proofErr w:type="spellStart"/>
      <w:r>
        <w:t>bienes</w:t>
      </w:r>
      <w:proofErr w:type="spellEnd"/>
      <w:r>
        <w:t xml:space="preserve"> </w:t>
      </w:r>
      <w:proofErr w:type="spellStart"/>
      <w:r>
        <w:t>físicos</w:t>
      </w:r>
      <w:proofErr w:type="spellEnd"/>
      <w:r>
        <w:t xml:space="preserve"> o </w:t>
      </w:r>
      <w:proofErr w:type="spellStart"/>
      <w:r>
        <w:t>productos</w:t>
      </w:r>
      <w:proofErr w:type="spellEnd"/>
      <w:r>
        <w:t xml:space="preserve"> </w:t>
      </w:r>
      <w:proofErr w:type="spellStart"/>
      <w:r>
        <w:t>básicos</w:t>
      </w:r>
      <w:proofErr w:type="spellEnd"/>
      <w:r>
        <w:t>.</w:t>
      </w:r>
    </w:p>
    <w:p w14:paraId="1304C505" w14:textId="77777777" w:rsidR="004A0AC5" w:rsidRDefault="004A0AC5" w:rsidP="004A0AC5">
      <w:pPr>
        <w:pStyle w:val="NormalTextBulletsLevel1"/>
      </w:pPr>
      <w:proofErr w:type="spellStart"/>
      <w:r>
        <w:t>prestación</w:t>
      </w:r>
      <w:proofErr w:type="spellEnd"/>
      <w:r>
        <w:t xml:space="preserve"> de </w:t>
      </w:r>
      <w:proofErr w:type="spellStart"/>
      <w:r>
        <w:t>servicios</w:t>
      </w:r>
      <w:proofErr w:type="spellEnd"/>
      <w:r>
        <w:t xml:space="preserve">: </w:t>
      </w:r>
      <w:proofErr w:type="spellStart"/>
      <w:r>
        <w:t>prestación</w:t>
      </w:r>
      <w:proofErr w:type="spellEnd"/>
      <w:r>
        <w:t xml:space="preserve"> de </w:t>
      </w:r>
      <w:proofErr w:type="spellStart"/>
      <w:r>
        <w:t>servicios</w:t>
      </w:r>
      <w:proofErr w:type="spellEnd"/>
      <w:r>
        <w:t xml:space="preserve"> a las </w:t>
      </w:r>
      <w:proofErr w:type="spellStart"/>
      <w:r>
        <w:t>poblaciones</w:t>
      </w:r>
      <w:proofErr w:type="spellEnd"/>
      <w:r>
        <w:t xml:space="preserve"> </w:t>
      </w:r>
      <w:proofErr w:type="spellStart"/>
      <w:r>
        <w:t>afectadas</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asistencia</w:t>
      </w:r>
      <w:proofErr w:type="spellEnd"/>
      <w:r>
        <w:t xml:space="preserve"> sanitaria, </w:t>
      </w:r>
      <w:proofErr w:type="spellStart"/>
      <w:r>
        <w:t>educación</w:t>
      </w:r>
      <w:proofErr w:type="spellEnd"/>
      <w:r>
        <w:t xml:space="preserve">, </w:t>
      </w:r>
      <w:proofErr w:type="spellStart"/>
      <w:r>
        <w:t>protección</w:t>
      </w:r>
      <w:proofErr w:type="spellEnd"/>
      <w:r>
        <w:t xml:space="preserve">, etc. </w:t>
      </w:r>
    </w:p>
    <w:p w14:paraId="2EF07305" w14:textId="2F2B3DBC" w:rsidR="00FC2B1B" w:rsidRPr="004A0AC5" w:rsidRDefault="004A0AC5" w:rsidP="004A0AC5">
      <w:pPr>
        <w:pStyle w:val="NormalTextBulletsLevel1"/>
      </w:pPr>
      <w:r>
        <w:t xml:space="preserve">o </w:t>
      </w:r>
      <w:proofErr w:type="spellStart"/>
      <w:r>
        <w:t>una</w:t>
      </w:r>
      <w:proofErr w:type="spellEnd"/>
      <w:r>
        <w:t xml:space="preserve"> </w:t>
      </w:r>
      <w:proofErr w:type="spellStart"/>
      <w:r>
        <w:t>combinación</w:t>
      </w:r>
      <w:proofErr w:type="spellEnd"/>
      <w:r>
        <w:t xml:space="preserve"> de </w:t>
      </w:r>
      <w:proofErr w:type="spellStart"/>
      <w:r>
        <w:t>modalidades</w:t>
      </w:r>
      <w:proofErr w:type="spellEnd"/>
      <w:r>
        <w:t xml:space="preserve">. Las </w:t>
      </w:r>
      <w:proofErr w:type="spellStart"/>
      <w:r>
        <w:t>modalidades</w:t>
      </w:r>
      <w:proofErr w:type="spellEnd"/>
      <w:r>
        <w:t xml:space="preserve"> </w:t>
      </w:r>
      <w:proofErr w:type="spellStart"/>
      <w:r>
        <w:t>pueden</w:t>
      </w:r>
      <w:proofErr w:type="spellEnd"/>
      <w:r>
        <w:t xml:space="preserve"> </w:t>
      </w:r>
      <w:proofErr w:type="spellStart"/>
      <w:r>
        <w:t>utilizarse</w:t>
      </w:r>
      <w:proofErr w:type="spellEnd"/>
      <w:r>
        <w:t xml:space="preserve"> a </w:t>
      </w:r>
      <w:proofErr w:type="spellStart"/>
      <w:r>
        <w:t>nivel</w:t>
      </w:r>
      <w:proofErr w:type="spellEnd"/>
      <w:r>
        <w:t xml:space="preserve"> </w:t>
      </w:r>
      <w:proofErr w:type="spellStart"/>
      <w:r>
        <w:t>doméstico</w:t>
      </w:r>
      <w:proofErr w:type="spellEnd"/>
      <w:r>
        <w:t xml:space="preserve">, y a un </w:t>
      </w:r>
      <w:proofErr w:type="spellStart"/>
      <w:r>
        <w:t>nivel</w:t>
      </w:r>
      <w:proofErr w:type="spellEnd"/>
      <w:r>
        <w:t xml:space="preserve"> </w:t>
      </w:r>
      <w:proofErr w:type="spellStart"/>
      <w:r>
        <w:t>más</w:t>
      </w:r>
      <w:proofErr w:type="spellEnd"/>
      <w:r>
        <w:t xml:space="preserve"> general o </w:t>
      </w:r>
      <w:proofErr w:type="spellStart"/>
      <w:r>
        <w:t>comunitario</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servicios</w:t>
      </w:r>
      <w:proofErr w:type="spellEnd"/>
      <w:r>
        <w:t xml:space="preserve"> </w:t>
      </w:r>
      <w:proofErr w:type="spellStart"/>
      <w:r>
        <w:t>sanitarios</w:t>
      </w:r>
      <w:proofErr w:type="spellEnd"/>
      <w:r>
        <w:t xml:space="preserve">, </w:t>
      </w:r>
      <w:proofErr w:type="spellStart"/>
      <w:r>
        <w:t>infraestructuras</w:t>
      </w:r>
      <w:proofErr w:type="spellEnd"/>
      <w:r>
        <w:t xml:space="preserve"> de </w:t>
      </w:r>
      <w:proofErr w:type="spellStart"/>
      <w:r>
        <w:t>agua</w:t>
      </w:r>
      <w:proofErr w:type="spellEnd"/>
      <w:r>
        <w:t xml:space="preserve">, </w:t>
      </w:r>
      <w:proofErr w:type="spellStart"/>
      <w:r>
        <w:t>saneamiento</w:t>
      </w:r>
      <w:proofErr w:type="spellEnd"/>
      <w:r>
        <w:t xml:space="preserve"> e </w:t>
      </w:r>
      <w:proofErr w:type="spellStart"/>
      <w:r>
        <w:t>higiene</w:t>
      </w:r>
      <w:proofErr w:type="spellEnd"/>
      <w:r>
        <w:t xml:space="preserve"> (WASH </w:t>
      </w:r>
      <w:proofErr w:type="spellStart"/>
      <w:r>
        <w:t>siglas</w:t>
      </w:r>
      <w:proofErr w:type="spellEnd"/>
      <w:r>
        <w:t xml:space="preserve"> </w:t>
      </w:r>
      <w:proofErr w:type="spellStart"/>
      <w:r>
        <w:t>en</w:t>
      </w:r>
      <w:proofErr w:type="spellEnd"/>
      <w:r>
        <w:t xml:space="preserve"> </w:t>
      </w:r>
      <w:proofErr w:type="spellStart"/>
      <w:r>
        <w:t>inglés</w:t>
      </w:r>
      <w:proofErr w:type="spellEnd"/>
      <w:r>
        <w:t>).</w:t>
      </w:r>
    </w:p>
    <w:p w14:paraId="75579145" w14:textId="77777777" w:rsidR="00971278" w:rsidRDefault="00971278" w:rsidP="00971278">
      <w:r>
        <w:t xml:space="preserve">El </w:t>
      </w:r>
      <w:proofErr w:type="spellStart"/>
      <w:r>
        <w:t>mecanismo</w:t>
      </w:r>
      <w:proofErr w:type="spellEnd"/>
      <w:r>
        <w:t xml:space="preserve"> de </w:t>
      </w:r>
      <w:proofErr w:type="spellStart"/>
      <w:r>
        <w:t>entrega</w:t>
      </w:r>
      <w:proofErr w:type="spellEnd"/>
      <w:r>
        <w:t xml:space="preserve"> se </w:t>
      </w:r>
      <w:proofErr w:type="spellStart"/>
      <w:r>
        <w:t>refiere</w:t>
      </w:r>
      <w:proofErr w:type="spellEnd"/>
      <w:r>
        <w:t xml:space="preserve"> a </w:t>
      </w:r>
      <w:proofErr w:type="spellStart"/>
      <w:r>
        <w:t>los</w:t>
      </w:r>
      <w:proofErr w:type="spellEnd"/>
      <w:r>
        <w:t xml:space="preserve"> </w:t>
      </w:r>
      <w:proofErr w:type="spellStart"/>
      <w:r>
        <w:t>medios</w:t>
      </w:r>
      <w:proofErr w:type="spellEnd"/>
      <w:r>
        <w:t xml:space="preserve"> de </w:t>
      </w:r>
      <w:proofErr w:type="spellStart"/>
      <w:r>
        <w:t>entrega</w:t>
      </w:r>
      <w:proofErr w:type="spellEnd"/>
      <w:r>
        <w:t xml:space="preserve"> de </w:t>
      </w:r>
      <w:proofErr w:type="spellStart"/>
      <w:r>
        <w:t>una</w:t>
      </w:r>
      <w:proofErr w:type="spellEnd"/>
      <w:r>
        <w:t xml:space="preserve"> </w:t>
      </w:r>
      <w:proofErr w:type="spellStart"/>
      <w:r>
        <w:t>transferencia</w:t>
      </w:r>
      <w:proofErr w:type="spellEnd"/>
      <w:r>
        <w:t xml:space="preserve"> de </w:t>
      </w:r>
      <w:proofErr w:type="spellStart"/>
      <w:r>
        <w:t>efectivo</w:t>
      </w:r>
      <w:proofErr w:type="spellEnd"/>
      <w:r>
        <w:t xml:space="preserve"> o </w:t>
      </w:r>
      <w:proofErr w:type="spellStart"/>
      <w:r>
        <w:t>cupones</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tarjeta</w:t>
      </w:r>
      <w:proofErr w:type="spellEnd"/>
      <w:r>
        <w:t xml:space="preserve"> </w:t>
      </w:r>
      <w:proofErr w:type="spellStart"/>
      <w:r>
        <w:t>inteligente</w:t>
      </w:r>
      <w:proofErr w:type="spellEnd"/>
      <w:r>
        <w:t xml:space="preserve">, </w:t>
      </w:r>
      <w:proofErr w:type="spellStart"/>
      <w:r>
        <w:t>transferencia</w:t>
      </w:r>
      <w:proofErr w:type="spellEnd"/>
      <w:r>
        <w:t xml:space="preserve"> de dinero </w:t>
      </w:r>
      <w:proofErr w:type="spellStart"/>
      <w:r>
        <w:t>móvil</w:t>
      </w:r>
      <w:proofErr w:type="spellEnd"/>
      <w:r>
        <w:t xml:space="preserve">, </w:t>
      </w:r>
      <w:proofErr w:type="spellStart"/>
      <w:r>
        <w:t>efectivo</w:t>
      </w:r>
      <w:proofErr w:type="spellEnd"/>
      <w:r>
        <w:t xml:space="preserve"> </w:t>
      </w:r>
      <w:proofErr w:type="spellStart"/>
      <w:r>
        <w:t>en</w:t>
      </w:r>
      <w:proofErr w:type="spellEnd"/>
      <w:r>
        <w:t xml:space="preserve"> mano, cheque, </w:t>
      </w:r>
      <w:proofErr w:type="spellStart"/>
      <w:r>
        <w:t>tarjeta</w:t>
      </w:r>
      <w:proofErr w:type="spellEnd"/>
      <w:r>
        <w:t xml:space="preserve"> de </w:t>
      </w:r>
      <w:proofErr w:type="spellStart"/>
      <w:r>
        <w:t>cajero</w:t>
      </w:r>
      <w:proofErr w:type="spellEnd"/>
      <w:r>
        <w:t xml:space="preserve"> </w:t>
      </w:r>
      <w:proofErr w:type="spellStart"/>
      <w:r>
        <w:t>automático</w:t>
      </w:r>
      <w:proofErr w:type="spellEnd"/>
      <w:r>
        <w:t>, etc.).</w:t>
      </w:r>
    </w:p>
    <w:p w14:paraId="3B6D0A90" w14:textId="77777777" w:rsidR="00971278" w:rsidRDefault="00971278" w:rsidP="00971278">
      <w:proofErr w:type="spellStart"/>
      <w:r>
        <w:t>Resultados</w:t>
      </w:r>
      <w:proofErr w:type="spellEnd"/>
      <w:r>
        <w:t xml:space="preserve"> </w:t>
      </w:r>
      <w:proofErr w:type="spellStart"/>
      <w:r>
        <w:t>directos</w:t>
      </w:r>
      <w:proofErr w:type="spellEnd"/>
      <w:r>
        <w:t xml:space="preserve">: </w:t>
      </w:r>
      <w:proofErr w:type="spellStart"/>
      <w:r>
        <w:t>programas</w:t>
      </w:r>
      <w:proofErr w:type="spellEnd"/>
      <w:r>
        <w:t xml:space="preserve"> de </w:t>
      </w:r>
      <w:proofErr w:type="spellStart"/>
      <w:r>
        <w:t>transferencias</w:t>
      </w:r>
      <w:proofErr w:type="spellEnd"/>
      <w:r>
        <w:t xml:space="preserve"> de </w:t>
      </w:r>
      <w:proofErr w:type="spellStart"/>
      <w:r>
        <w:t>efectivo</w:t>
      </w:r>
      <w:proofErr w:type="spellEnd"/>
      <w:r>
        <w:t xml:space="preserve"> con </w:t>
      </w:r>
      <w:proofErr w:type="spellStart"/>
      <w:r>
        <w:t>resultados</w:t>
      </w:r>
      <w:proofErr w:type="spellEnd"/>
      <w:r>
        <w:t xml:space="preserve"> </w:t>
      </w:r>
      <w:proofErr w:type="spellStart"/>
      <w:r>
        <w:t>intencionados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programas</w:t>
      </w:r>
      <w:proofErr w:type="spellEnd"/>
      <w:r>
        <w:t xml:space="preserve"> </w:t>
      </w:r>
      <w:proofErr w:type="spellStart"/>
      <w:r>
        <w:t>en</w:t>
      </w:r>
      <w:proofErr w:type="spellEnd"/>
      <w:r>
        <w:t xml:space="preserve"> </w:t>
      </w:r>
      <w:proofErr w:type="spellStart"/>
      <w:r>
        <w:t>los</w:t>
      </w:r>
      <w:proofErr w:type="spellEnd"/>
      <w:r>
        <w:t xml:space="preserve"> que las </w:t>
      </w:r>
      <w:proofErr w:type="spellStart"/>
      <w:r>
        <w:t>inyecciones</w:t>
      </w:r>
      <w:proofErr w:type="spellEnd"/>
      <w:r>
        <w:t xml:space="preserve"> de </w:t>
      </w:r>
      <w:proofErr w:type="spellStart"/>
      <w:r>
        <w:t>efectivo</w:t>
      </w:r>
      <w:proofErr w:type="spellEnd"/>
      <w:r>
        <w:t xml:space="preserve"> </w:t>
      </w:r>
      <w:proofErr w:type="spellStart"/>
      <w:r>
        <w:t>en</w:t>
      </w:r>
      <w:proofErr w:type="spellEnd"/>
      <w:r>
        <w:t xml:space="preserve"> </w:t>
      </w:r>
      <w:proofErr w:type="spellStart"/>
      <w:r>
        <w:t>los</w:t>
      </w:r>
      <w:proofErr w:type="spellEnd"/>
      <w:r>
        <w:t xml:space="preserve"> </w:t>
      </w:r>
      <w:proofErr w:type="spellStart"/>
      <w:r>
        <w:t>hogares</w:t>
      </w:r>
      <w:proofErr w:type="spellEnd"/>
      <w:r>
        <w:t xml:space="preserve"> </w:t>
      </w:r>
      <w:proofErr w:type="spellStart"/>
      <w:r>
        <w:t>tienen</w:t>
      </w:r>
      <w:proofErr w:type="spellEnd"/>
      <w:r>
        <w:t xml:space="preserve"> </w:t>
      </w:r>
      <w:proofErr w:type="spellStart"/>
      <w:r>
        <w:t>como</w:t>
      </w:r>
      <w:proofErr w:type="spellEnd"/>
      <w:r>
        <w:t xml:space="preserve"> </w:t>
      </w:r>
      <w:proofErr w:type="spellStart"/>
      <w:r>
        <w:t>objetivo</w:t>
      </w:r>
      <w:proofErr w:type="spellEnd"/>
      <w:r>
        <w:t xml:space="preserve"> </w:t>
      </w:r>
      <w:proofErr w:type="spellStart"/>
      <w:r>
        <w:t>explícito</w:t>
      </w:r>
      <w:proofErr w:type="spellEnd"/>
      <w:r>
        <w:t xml:space="preserve"> </w:t>
      </w:r>
      <w:proofErr w:type="spellStart"/>
      <w:r>
        <w:t>lograr</w:t>
      </w:r>
      <w:proofErr w:type="spellEnd"/>
      <w:r>
        <w:t xml:space="preserve"> </w:t>
      </w:r>
      <w:proofErr w:type="spellStart"/>
      <w:r>
        <w:t>resultados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Resultados</w:t>
      </w:r>
      <w:proofErr w:type="spellEnd"/>
      <w:r>
        <w:t xml:space="preserve"> </w:t>
      </w:r>
      <w:proofErr w:type="spellStart"/>
      <w:r>
        <w:t>indirectos</w:t>
      </w:r>
      <w:proofErr w:type="spellEnd"/>
      <w:r>
        <w:t xml:space="preserve">: </w:t>
      </w:r>
      <w:proofErr w:type="spellStart"/>
      <w:r>
        <w:t>transferencias</w:t>
      </w:r>
      <w:proofErr w:type="spellEnd"/>
      <w:r>
        <w:t xml:space="preserve"> de </w:t>
      </w:r>
      <w:proofErr w:type="spellStart"/>
      <w:r>
        <w:t>efectivo</w:t>
      </w:r>
      <w:proofErr w:type="spellEnd"/>
      <w:r>
        <w:t xml:space="preserve"> para </w:t>
      </w:r>
      <w:proofErr w:type="spellStart"/>
      <w:r>
        <w:t>mejorar</w:t>
      </w:r>
      <w:proofErr w:type="spellEnd"/>
      <w:r>
        <w:t xml:space="preserve"> la </w:t>
      </w:r>
      <w:proofErr w:type="spellStart"/>
      <w:r>
        <w:t>educación</w:t>
      </w:r>
      <w:proofErr w:type="spellEnd"/>
      <w:r>
        <w:t xml:space="preserve">, la </w:t>
      </w:r>
      <w:proofErr w:type="spellStart"/>
      <w:r>
        <w:t>nutrición</w:t>
      </w:r>
      <w:proofErr w:type="spellEnd"/>
      <w:r>
        <w:t xml:space="preserve"> o la </w:t>
      </w:r>
      <w:proofErr w:type="spellStart"/>
      <w:r>
        <w:t>seguridad</w:t>
      </w:r>
      <w:proofErr w:type="spellEnd"/>
      <w:r>
        <w:t xml:space="preserve"> alimentaria y </w:t>
      </w:r>
      <w:proofErr w:type="spellStart"/>
      <w:r>
        <w:t>los</w:t>
      </w:r>
      <w:proofErr w:type="spellEnd"/>
      <w:r>
        <w:t xml:space="preserve"> </w:t>
      </w:r>
      <w:proofErr w:type="spellStart"/>
      <w:r>
        <w:t>medios</w:t>
      </w:r>
      <w:proofErr w:type="spellEnd"/>
      <w:r>
        <w:t xml:space="preserve"> de </w:t>
      </w:r>
      <w:proofErr w:type="spellStart"/>
      <w:r>
        <w:t>subsistencia</w:t>
      </w:r>
      <w:proofErr w:type="spellEnd"/>
      <w:r>
        <w:t xml:space="preserve"> que </w:t>
      </w:r>
      <w:proofErr w:type="spellStart"/>
      <w:r>
        <w:t>conducen</w:t>
      </w:r>
      <w:proofErr w:type="spellEnd"/>
      <w:r>
        <w:t xml:space="preserve"> a </w:t>
      </w:r>
      <w:proofErr w:type="spellStart"/>
      <w:r>
        <w:t>resultados</w:t>
      </w:r>
      <w:proofErr w:type="spellEnd"/>
      <w:r>
        <w:t xml:space="preserve"> no </w:t>
      </w:r>
      <w:proofErr w:type="spellStart"/>
      <w:r>
        <w:t>intencionados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613B11F3" w14:textId="77777777" w:rsidR="00971278" w:rsidRDefault="00971278" w:rsidP="00971278"/>
    <w:p w14:paraId="493CCAB1" w14:textId="3EB914F9" w:rsidR="001F1B90" w:rsidRPr="00FC2B1B" w:rsidRDefault="00971278" w:rsidP="00971278">
      <w:pPr>
        <w:rPr>
          <w:color w:val="000000"/>
        </w:rPr>
      </w:pPr>
      <w:r>
        <w:lastRenderedPageBreak/>
        <w:t xml:space="preserve">Las </w:t>
      </w:r>
      <w:proofErr w:type="spellStart"/>
      <w:r>
        <w:t>transferencias</w:t>
      </w:r>
      <w:proofErr w:type="spellEnd"/>
      <w:r>
        <w:t xml:space="preserve"> </w:t>
      </w:r>
      <w:proofErr w:type="spellStart"/>
      <w:r>
        <w:t>incondicionales</w:t>
      </w:r>
      <w:proofErr w:type="spellEnd"/>
      <w:r>
        <w:t xml:space="preserve"> se </w:t>
      </w:r>
      <w:proofErr w:type="spellStart"/>
      <w:r>
        <w:t>proporcionan</w:t>
      </w:r>
      <w:proofErr w:type="spellEnd"/>
      <w:r>
        <w:t xml:space="preserve"> a </w:t>
      </w:r>
      <w:proofErr w:type="spellStart"/>
      <w:r>
        <w:t>los</w:t>
      </w:r>
      <w:proofErr w:type="spellEnd"/>
      <w:r>
        <w:t xml:space="preserve"> </w:t>
      </w:r>
      <w:proofErr w:type="spellStart"/>
      <w:r>
        <w:t>beneficiarios</w:t>
      </w:r>
      <w:proofErr w:type="spellEnd"/>
      <w:r>
        <w:t xml:space="preserve"> sin que </w:t>
      </w:r>
      <w:proofErr w:type="spellStart"/>
      <w:r>
        <w:t>éstos</w:t>
      </w:r>
      <w:proofErr w:type="spellEnd"/>
      <w:r>
        <w:t xml:space="preserve"> </w:t>
      </w:r>
      <w:proofErr w:type="spellStart"/>
      <w:r>
        <w:t>tengan</w:t>
      </w:r>
      <w:proofErr w:type="spellEnd"/>
      <w:r>
        <w:t xml:space="preserve"> que </w:t>
      </w:r>
      <w:proofErr w:type="spellStart"/>
      <w:r>
        <w:t>hacer</w:t>
      </w:r>
      <w:proofErr w:type="spellEnd"/>
      <w:r>
        <w:t xml:space="preserve"> nada para </w:t>
      </w:r>
      <w:proofErr w:type="spellStart"/>
      <w:r>
        <w:t>recibir</w:t>
      </w:r>
      <w:proofErr w:type="spellEnd"/>
      <w:r>
        <w:t xml:space="preserve"> la </w:t>
      </w:r>
      <w:proofErr w:type="spellStart"/>
      <w:r>
        <w:t>ayuda</w:t>
      </w:r>
      <w:proofErr w:type="spellEnd"/>
      <w:r>
        <w:t xml:space="preserve">. Una </w:t>
      </w:r>
      <w:proofErr w:type="spellStart"/>
      <w:r>
        <w:t>transferencia</w:t>
      </w:r>
      <w:proofErr w:type="spellEnd"/>
      <w:r>
        <w:t xml:space="preserve"> </w:t>
      </w:r>
      <w:proofErr w:type="spellStart"/>
      <w:r>
        <w:t>condicionada</w:t>
      </w:r>
      <w:proofErr w:type="spellEnd"/>
      <w:r>
        <w:t xml:space="preserve"> </w:t>
      </w:r>
      <w:proofErr w:type="spellStart"/>
      <w:r>
        <w:t>requiere</w:t>
      </w:r>
      <w:proofErr w:type="spellEnd"/>
      <w:r>
        <w:t xml:space="preserve"> que </w:t>
      </w:r>
      <w:proofErr w:type="spellStart"/>
      <w:r>
        <w:t>los</w:t>
      </w:r>
      <w:proofErr w:type="spellEnd"/>
      <w:r>
        <w:t xml:space="preserve"> </w:t>
      </w:r>
      <w:proofErr w:type="spellStart"/>
      <w:r>
        <w:t>beneficiarios</w:t>
      </w:r>
      <w:proofErr w:type="spellEnd"/>
      <w:r>
        <w:t xml:space="preserve"> </w:t>
      </w:r>
      <w:proofErr w:type="spellStart"/>
      <w:r>
        <w:t>lleven</w:t>
      </w:r>
      <w:proofErr w:type="spellEnd"/>
      <w:r>
        <w:t xml:space="preserve"> a </w:t>
      </w:r>
      <w:proofErr w:type="spellStart"/>
      <w:r>
        <w:t>cabo</w:t>
      </w:r>
      <w:proofErr w:type="spellEnd"/>
      <w:r>
        <w:t xml:space="preserve"> </w:t>
      </w:r>
      <w:proofErr w:type="spellStart"/>
      <w:r>
        <w:t>una</w:t>
      </w:r>
      <w:proofErr w:type="spellEnd"/>
      <w:r>
        <w:t xml:space="preserve"> </w:t>
      </w:r>
      <w:proofErr w:type="spellStart"/>
      <w:r>
        <w:t>acción</w:t>
      </w:r>
      <w:proofErr w:type="spellEnd"/>
      <w:r>
        <w:t>/</w:t>
      </w:r>
      <w:proofErr w:type="spellStart"/>
      <w:r>
        <w:t>actividad</w:t>
      </w:r>
      <w:proofErr w:type="spellEnd"/>
      <w:r>
        <w:t xml:space="preserve"> </w:t>
      </w:r>
      <w:proofErr w:type="spellStart"/>
      <w:r>
        <w:t>específica</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asistir</w:t>
      </w:r>
      <w:proofErr w:type="spellEnd"/>
      <w:r>
        <w:t xml:space="preserve"> a la </w:t>
      </w:r>
      <w:proofErr w:type="spellStart"/>
      <w:r>
        <w:t>escuela</w:t>
      </w:r>
      <w:proofErr w:type="spellEnd"/>
      <w:r>
        <w:t xml:space="preserve">, </w:t>
      </w:r>
      <w:proofErr w:type="spellStart"/>
      <w:r>
        <w:t>construir</w:t>
      </w:r>
      <w:proofErr w:type="spellEnd"/>
      <w:r>
        <w:t xml:space="preserve"> un </w:t>
      </w:r>
      <w:proofErr w:type="spellStart"/>
      <w:r>
        <w:t>refugio</w:t>
      </w:r>
      <w:proofErr w:type="spellEnd"/>
      <w:r>
        <w:t xml:space="preserve">, </w:t>
      </w:r>
      <w:proofErr w:type="spellStart"/>
      <w:r>
        <w:t>asistir</w:t>
      </w:r>
      <w:proofErr w:type="spellEnd"/>
      <w:r>
        <w:t xml:space="preserve"> a </w:t>
      </w:r>
      <w:proofErr w:type="spellStart"/>
      <w:r>
        <w:t>revisiones</w:t>
      </w:r>
      <w:proofErr w:type="spellEnd"/>
      <w:r>
        <w:t xml:space="preserve"> </w:t>
      </w:r>
      <w:proofErr w:type="spellStart"/>
      <w:r>
        <w:t>nutricionales</w:t>
      </w:r>
      <w:proofErr w:type="spellEnd"/>
      <w:r>
        <w:t xml:space="preserve">, </w:t>
      </w:r>
      <w:proofErr w:type="spellStart"/>
      <w:r>
        <w:t>emprender</w:t>
      </w:r>
      <w:proofErr w:type="spellEnd"/>
      <w:r>
        <w:t xml:space="preserve"> un </w:t>
      </w:r>
      <w:proofErr w:type="spellStart"/>
      <w:r>
        <w:t>trabajo</w:t>
      </w:r>
      <w:proofErr w:type="spellEnd"/>
      <w:r>
        <w:t xml:space="preserve">, </w:t>
      </w:r>
      <w:proofErr w:type="spellStart"/>
      <w:r>
        <w:t>formación</w:t>
      </w:r>
      <w:proofErr w:type="spellEnd"/>
      <w:r>
        <w:t xml:space="preserve">, etc.) para </w:t>
      </w:r>
      <w:proofErr w:type="spellStart"/>
      <w:r>
        <w:t>recibir</w:t>
      </w:r>
      <w:proofErr w:type="spellEnd"/>
      <w:r>
        <w:t xml:space="preserve"> la </w:t>
      </w:r>
      <w:proofErr w:type="spellStart"/>
      <w:r>
        <w:t>ayuda</w:t>
      </w:r>
      <w:proofErr w:type="spellEnd"/>
      <w:r>
        <w:t xml:space="preserve">: </w:t>
      </w:r>
      <w:proofErr w:type="spellStart"/>
      <w:r>
        <w:t>debe</w:t>
      </w:r>
      <w:proofErr w:type="spellEnd"/>
      <w:r>
        <w:t xml:space="preserve"> </w:t>
      </w:r>
      <w:proofErr w:type="spellStart"/>
      <w:r>
        <w:t>cumplirse</w:t>
      </w:r>
      <w:proofErr w:type="spellEnd"/>
      <w:r>
        <w:t xml:space="preserve"> </w:t>
      </w:r>
      <w:proofErr w:type="spellStart"/>
      <w:r>
        <w:t>una</w:t>
      </w:r>
      <w:proofErr w:type="spellEnd"/>
      <w:r>
        <w:t xml:space="preserve"> </w:t>
      </w:r>
      <w:proofErr w:type="spellStart"/>
      <w:r>
        <w:t>condición</w:t>
      </w:r>
      <w:proofErr w:type="spellEnd"/>
      <w:r>
        <w:t xml:space="preserve"> antes de </w:t>
      </w:r>
      <w:proofErr w:type="spellStart"/>
      <w:r>
        <w:t>recibir</w:t>
      </w:r>
      <w:proofErr w:type="spellEnd"/>
      <w:r>
        <w:t xml:space="preserve"> la </w:t>
      </w:r>
      <w:proofErr w:type="spellStart"/>
      <w:r>
        <w:t>transferencia</w:t>
      </w:r>
      <w:proofErr w:type="spellEnd"/>
      <w:r>
        <w:t xml:space="preserve">. </w:t>
      </w:r>
      <w:proofErr w:type="spellStart"/>
      <w:r>
        <w:t>Efectivo</w:t>
      </w:r>
      <w:proofErr w:type="spellEnd"/>
      <w:r>
        <w:t xml:space="preserve"> </w:t>
      </w:r>
      <w:proofErr w:type="spellStart"/>
      <w:r>
        <w:t>por</w:t>
      </w:r>
      <w:proofErr w:type="spellEnd"/>
      <w:r>
        <w:t xml:space="preserve"> </w:t>
      </w:r>
      <w:proofErr w:type="spellStart"/>
      <w:r>
        <w:t>Trabajo</w:t>
      </w:r>
      <w:proofErr w:type="spellEnd"/>
      <w:r>
        <w:t>/</w:t>
      </w:r>
      <w:proofErr w:type="spellStart"/>
      <w:r>
        <w:t>Activos</w:t>
      </w:r>
      <w:proofErr w:type="spellEnd"/>
      <w:r>
        <w:t>/</w:t>
      </w:r>
      <w:proofErr w:type="spellStart"/>
      <w:r>
        <w:t>Capacitación</w:t>
      </w:r>
      <w:proofErr w:type="spellEnd"/>
      <w:r>
        <w:t xml:space="preserve"> son </w:t>
      </w:r>
      <w:proofErr w:type="spellStart"/>
      <w:r>
        <w:t>todas</w:t>
      </w:r>
      <w:proofErr w:type="spellEnd"/>
      <w:r>
        <w:t xml:space="preserve"> </w:t>
      </w:r>
      <w:proofErr w:type="spellStart"/>
      <w:r>
        <w:t>formas</w:t>
      </w:r>
      <w:proofErr w:type="spellEnd"/>
      <w:r>
        <w:t xml:space="preserve"> de </w:t>
      </w:r>
      <w:proofErr w:type="spellStart"/>
      <w:r>
        <w:t>transferencia</w:t>
      </w:r>
      <w:proofErr w:type="spellEnd"/>
      <w:r>
        <w:t xml:space="preserve"> </w:t>
      </w:r>
      <w:proofErr w:type="spellStart"/>
      <w:r>
        <w:t>condicional</w:t>
      </w:r>
      <w:proofErr w:type="spellEnd"/>
      <w:r>
        <w:t>.</w:t>
      </w:r>
    </w:p>
    <w:p w14:paraId="5F0ABF48" w14:textId="5F153400" w:rsidR="00AD45CF" w:rsidRPr="00AD45CF" w:rsidRDefault="000C3AAD" w:rsidP="000C3AAD">
      <w:pPr>
        <w:pStyle w:val="1Heading1"/>
      </w:pPr>
      <w:r w:rsidRPr="000C3AAD">
        <w:t>Resumen de la sesión</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6AD3A6C2" w:rsidR="00E63327" w:rsidRPr="00145685" w:rsidRDefault="002D5FDF" w:rsidP="00486E52">
            <w:pPr>
              <w:pStyle w:val="TableWhiteHeadings"/>
            </w:pPr>
            <w:r w:rsidRPr="002D5FDF">
              <w:t>Tema</w:t>
            </w:r>
          </w:p>
        </w:tc>
        <w:tc>
          <w:tcPr>
            <w:tcW w:w="4820" w:type="dxa"/>
            <w:shd w:val="clear" w:color="auto" w:fill="415E78"/>
            <w:tcMar>
              <w:top w:w="0" w:type="dxa"/>
              <w:left w:w="0" w:type="dxa"/>
              <w:bottom w:w="0" w:type="dxa"/>
              <w:right w:w="0" w:type="dxa"/>
            </w:tcMar>
            <w:vAlign w:val="center"/>
          </w:tcPr>
          <w:p w14:paraId="10F940F8" w14:textId="7308F9E8" w:rsidR="00E63327" w:rsidRPr="00145685" w:rsidRDefault="00165A00" w:rsidP="00486E52">
            <w:pPr>
              <w:pStyle w:val="TableWhiteHeadings"/>
            </w:pPr>
            <w:proofErr w:type="spellStart"/>
            <w:r w:rsidRPr="00165A00">
              <w:t>Metodología</w:t>
            </w:r>
            <w:proofErr w:type="spellEnd"/>
          </w:p>
        </w:tc>
        <w:tc>
          <w:tcPr>
            <w:tcW w:w="1414" w:type="dxa"/>
            <w:shd w:val="clear" w:color="auto" w:fill="415E78"/>
            <w:tcMar>
              <w:top w:w="0" w:type="dxa"/>
              <w:left w:w="0" w:type="dxa"/>
              <w:bottom w:w="0" w:type="dxa"/>
              <w:right w:w="0" w:type="dxa"/>
            </w:tcMar>
            <w:vAlign w:val="center"/>
          </w:tcPr>
          <w:p w14:paraId="453E291C" w14:textId="564D7AA4" w:rsidR="00E63327" w:rsidRPr="00145685" w:rsidRDefault="00D446E8" w:rsidP="00486E52">
            <w:pPr>
              <w:pStyle w:val="TableWhiteHeadings"/>
            </w:pPr>
            <w:r w:rsidRPr="00D446E8">
              <w:t>Tiempo</w:t>
            </w:r>
          </w:p>
        </w:tc>
      </w:tr>
      <w:tr w:rsidR="004D26E5" w14:paraId="3C9B36A7" w14:textId="77777777" w:rsidTr="00FC2782">
        <w:trPr>
          <w:trHeight w:val="452"/>
        </w:trPr>
        <w:tc>
          <w:tcPr>
            <w:tcW w:w="5246" w:type="dxa"/>
            <w:shd w:val="clear" w:color="auto" w:fill="F2F2F2" w:themeFill="background1" w:themeFillShade="F2"/>
            <w:tcMar>
              <w:top w:w="0" w:type="dxa"/>
              <w:left w:w="0" w:type="dxa"/>
              <w:bottom w:w="0" w:type="dxa"/>
              <w:right w:w="0" w:type="dxa"/>
            </w:tcMar>
          </w:tcPr>
          <w:p w14:paraId="4FB841AB" w14:textId="23274475" w:rsidR="004D26E5" w:rsidRPr="00953CAD" w:rsidRDefault="004D26E5" w:rsidP="004D26E5">
            <w:pPr>
              <w:pStyle w:val="Mormal03CMIndent"/>
            </w:pPr>
            <w:proofErr w:type="spellStart"/>
            <w:r w:rsidRPr="007D2183">
              <w:t>Introducción</w:t>
            </w:r>
            <w:proofErr w:type="spellEnd"/>
            <w:r w:rsidRPr="007D2183">
              <w:t xml:space="preserve"> de la </w:t>
            </w:r>
            <w:proofErr w:type="spellStart"/>
            <w:r w:rsidRPr="007D2183">
              <w:t>sesión</w:t>
            </w:r>
            <w:proofErr w:type="spellEnd"/>
          </w:p>
        </w:tc>
        <w:tc>
          <w:tcPr>
            <w:tcW w:w="4820" w:type="dxa"/>
            <w:shd w:val="clear" w:color="auto" w:fill="F2F2F2" w:themeFill="background1" w:themeFillShade="F2"/>
            <w:tcMar>
              <w:top w:w="0" w:type="dxa"/>
              <w:left w:w="0" w:type="dxa"/>
              <w:bottom w:w="0" w:type="dxa"/>
              <w:right w:w="0" w:type="dxa"/>
            </w:tcMar>
          </w:tcPr>
          <w:p w14:paraId="6ABC1EC0" w14:textId="0C344214" w:rsidR="004D26E5" w:rsidRPr="00953CAD" w:rsidRDefault="004D26E5" w:rsidP="004D26E5">
            <w:pPr>
              <w:pStyle w:val="Mormal03CMIndent"/>
            </w:pPr>
            <w:proofErr w:type="spellStart"/>
            <w:r w:rsidRPr="001F02E4">
              <w:t>Sesión</w:t>
            </w:r>
            <w:proofErr w:type="spellEnd"/>
            <w:r w:rsidRPr="001F02E4">
              <w:t xml:space="preserve"> </w:t>
            </w:r>
            <w:proofErr w:type="spellStart"/>
            <w:r w:rsidRPr="001F02E4">
              <w:t>plenaria</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4D26E5" w:rsidRPr="00953CAD" w:rsidRDefault="004D26E5" w:rsidP="004D26E5">
            <w:pPr>
              <w:pStyle w:val="Mormal03CMIndent"/>
            </w:pPr>
            <w:r w:rsidRPr="00953CAD">
              <w:t>5 min</w:t>
            </w:r>
          </w:p>
        </w:tc>
      </w:tr>
      <w:tr w:rsidR="004D26E5" w14:paraId="61153655" w14:textId="77777777" w:rsidTr="00FC2782">
        <w:trPr>
          <w:trHeight w:val="452"/>
        </w:trPr>
        <w:tc>
          <w:tcPr>
            <w:tcW w:w="5246" w:type="dxa"/>
            <w:shd w:val="clear" w:color="auto" w:fill="FFFFFF"/>
            <w:tcMar>
              <w:top w:w="0" w:type="dxa"/>
              <w:left w:w="0" w:type="dxa"/>
              <w:bottom w:w="0" w:type="dxa"/>
              <w:right w:w="0" w:type="dxa"/>
            </w:tcMar>
          </w:tcPr>
          <w:p w14:paraId="298C737F" w14:textId="46906F7E" w:rsidR="004D26E5" w:rsidRPr="00953CAD" w:rsidRDefault="004D26E5" w:rsidP="004D26E5">
            <w:pPr>
              <w:pStyle w:val="Mormal03CMIndent"/>
            </w:pPr>
            <w:proofErr w:type="spellStart"/>
            <w:r w:rsidRPr="007D2183">
              <w:t>Definiciones</w:t>
            </w:r>
            <w:proofErr w:type="spellEnd"/>
            <w:r w:rsidRPr="007D2183">
              <w:t xml:space="preserve"> de la </w:t>
            </w:r>
            <w:proofErr w:type="spellStart"/>
            <w:r w:rsidRPr="007D2183">
              <w:t>Programación</w:t>
            </w:r>
            <w:proofErr w:type="spellEnd"/>
            <w:r w:rsidRPr="007D2183">
              <w:t xml:space="preserve"> de </w:t>
            </w:r>
            <w:proofErr w:type="spellStart"/>
            <w:r w:rsidRPr="007D2183">
              <w:t>Transferencias</w:t>
            </w:r>
            <w:proofErr w:type="spellEnd"/>
            <w:r w:rsidRPr="007D2183">
              <w:t xml:space="preserve"> de </w:t>
            </w:r>
            <w:proofErr w:type="spellStart"/>
            <w:r w:rsidRPr="007D2183">
              <w:t>Efectivo</w:t>
            </w:r>
            <w:proofErr w:type="spellEnd"/>
          </w:p>
        </w:tc>
        <w:tc>
          <w:tcPr>
            <w:tcW w:w="4820" w:type="dxa"/>
            <w:shd w:val="clear" w:color="auto" w:fill="FFFFFF"/>
            <w:tcMar>
              <w:top w:w="0" w:type="dxa"/>
              <w:left w:w="0" w:type="dxa"/>
              <w:bottom w:w="0" w:type="dxa"/>
              <w:right w:w="0" w:type="dxa"/>
            </w:tcMar>
          </w:tcPr>
          <w:p w14:paraId="0C3785EA" w14:textId="2DAE73D1" w:rsidR="004D26E5" w:rsidRPr="00953CAD" w:rsidRDefault="004D26E5" w:rsidP="004D26E5">
            <w:pPr>
              <w:pStyle w:val="Mormal03CMIndent"/>
            </w:pPr>
            <w:r w:rsidRPr="001F02E4">
              <w:t xml:space="preserve">Debate </w:t>
            </w:r>
            <w:proofErr w:type="spellStart"/>
            <w:r w:rsidRPr="001F02E4">
              <w:t>plenario</w:t>
            </w:r>
            <w:proofErr w:type="spellEnd"/>
          </w:p>
        </w:tc>
        <w:tc>
          <w:tcPr>
            <w:tcW w:w="1414" w:type="dxa"/>
            <w:shd w:val="clear" w:color="auto" w:fill="FFFFFF"/>
            <w:tcMar>
              <w:top w:w="0" w:type="dxa"/>
              <w:left w:w="0" w:type="dxa"/>
              <w:bottom w:w="0" w:type="dxa"/>
              <w:right w:w="0" w:type="dxa"/>
            </w:tcMar>
            <w:vAlign w:val="center"/>
          </w:tcPr>
          <w:p w14:paraId="49190D04" w14:textId="62ABC203" w:rsidR="004D26E5" w:rsidRPr="00953CAD" w:rsidRDefault="004D26E5" w:rsidP="004D26E5">
            <w:pPr>
              <w:pStyle w:val="Mormal03CMIndent"/>
            </w:pPr>
            <w:r>
              <w:t>10</w:t>
            </w:r>
            <w:r w:rsidRPr="00953CAD">
              <w:t xml:space="preserve"> min</w:t>
            </w:r>
          </w:p>
        </w:tc>
      </w:tr>
      <w:tr w:rsidR="004D26E5" w14:paraId="16806087" w14:textId="77777777" w:rsidTr="00FC2782">
        <w:trPr>
          <w:trHeight w:val="452"/>
        </w:trPr>
        <w:tc>
          <w:tcPr>
            <w:tcW w:w="5246" w:type="dxa"/>
            <w:shd w:val="clear" w:color="auto" w:fill="F2F2F2" w:themeFill="background1" w:themeFillShade="F2"/>
            <w:tcMar>
              <w:top w:w="0" w:type="dxa"/>
              <w:left w:w="0" w:type="dxa"/>
              <w:bottom w:w="0" w:type="dxa"/>
              <w:right w:w="0" w:type="dxa"/>
            </w:tcMar>
          </w:tcPr>
          <w:p w14:paraId="05D23998" w14:textId="0440804D" w:rsidR="004D26E5" w:rsidRPr="00953CAD" w:rsidRDefault="004D26E5" w:rsidP="004D26E5">
            <w:pPr>
              <w:pStyle w:val="Mormal03CMIndent"/>
            </w:pPr>
            <w:proofErr w:type="spellStart"/>
            <w:r w:rsidRPr="007D2183">
              <w:t>Resultados</w:t>
            </w:r>
            <w:proofErr w:type="spellEnd"/>
            <w:r w:rsidRPr="007D2183">
              <w:t xml:space="preserve"> </w:t>
            </w:r>
            <w:proofErr w:type="spellStart"/>
            <w:r w:rsidRPr="007D2183">
              <w:t>Directos</w:t>
            </w:r>
            <w:proofErr w:type="spellEnd"/>
            <w:r w:rsidRPr="007D2183">
              <w:t xml:space="preserve"> e </w:t>
            </w:r>
            <w:proofErr w:type="spellStart"/>
            <w:r w:rsidRPr="007D2183">
              <w:t>Indirectos</w:t>
            </w:r>
            <w:proofErr w:type="spellEnd"/>
            <w:r w:rsidRPr="007D2183">
              <w:t xml:space="preserve"> de la </w:t>
            </w:r>
            <w:proofErr w:type="spellStart"/>
            <w:r w:rsidRPr="007D2183">
              <w:t>Protección</w:t>
            </w:r>
            <w:proofErr w:type="spellEnd"/>
            <w:r w:rsidRPr="007D2183">
              <w:t xml:space="preserve"> de la </w:t>
            </w:r>
            <w:proofErr w:type="spellStart"/>
            <w:r w:rsidRPr="007D2183">
              <w:t>Niñez</w:t>
            </w:r>
            <w:proofErr w:type="spellEnd"/>
            <w:r w:rsidRPr="007D2183">
              <w:t xml:space="preserve"> y </w:t>
            </w:r>
            <w:proofErr w:type="spellStart"/>
            <w:r w:rsidRPr="007D2183">
              <w:t>Adolescencia</w:t>
            </w:r>
            <w:proofErr w:type="spellEnd"/>
          </w:p>
        </w:tc>
        <w:tc>
          <w:tcPr>
            <w:tcW w:w="4820" w:type="dxa"/>
            <w:shd w:val="clear" w:color="auto" w:fill="F2F2F2" w:themeFill="background1" w:themeFillShade="F2"/>
            <w:tcMar>
              <w:top w:w="0" w:type="dxa"/>
              <w:left w:w="0" w:type="dxa"/>
              <w:bottom w:w="0" w:type="dxa"/>
              <w:right w:w="0" w:type="dxa"/>
            </w:tcMar>
          </w:tcPr>
          <w:p w14:paraId="6CF8201B" w14:textId="7A77C8E9" w:rsidR="004D26E5" w:rsidRPr="00953CAD" w:rsidRDefault="004D26E5" w:rsidP="004D26E5">
            <w:pPr>
              <w:pStyle w:val="Mormal03CMIndent"/>
            </w:pPr>
            <w:r w:rsidRPr="001F02E4">
              <w:t xml:space="preserve">Debate de </w:t>
            </w:r>
            <w:proofErr w:type="spellStart"/>
            <w:r w:rsidRPr="001F02E4">
              <w:t>Estudio</w:t>
            </w:r>
            <w:proofErr w:type="spellEnd"/>
            <w:r w:rsidRPr="001F02E4">
              <w:t xml:space="preserve"> de Casos </w:t>
            </w:r>
            <w:proofErr w:type="spellStart"/>
            <w:r w:rsidRPr="001F02E4">
              <w:t>en</w:t>
            </w:r>
            <w:proofErr w:type="spellEnd"/>
            <w:r w:rsidRPr="001F02E4">
              <w:t xml:space="preserve"> </w:t>
            </w:r>
            <w:proofErr w:type="spellStart"/>
            <w:r w:rsidRPr="001F02E4">
              <w:t>pequeños</w:t>
            </w:r>
            <w:proofErr w:type="spellEnd"/>
            <w:r w:rsidRPr="001F02E4">
              <w:t xml:space="preserve"> </w:t>
            </w:r>
            <w:proofErr w:type="spellStart"/>
            <w:r w:rsidRPr="001F02E4">
              <w:t>grupos</w:t>
            </w:r>
            <w:proofErr w:type="spellEnd"/>
          </w:p>
        </w:tc>
        <w:tc>
          <w:tcPr>
            <w:tcW w:w="1414" w:type="dxa"/>
            <w:shd w:val="clear" w:color="auto" w:fill="F2F2F2" w:themeFill="background1" w:themeFillShade="F2"/>
            <w:tcMar>
              <w:top w:w="0" w:type="dxa"/>
              <w:left w:w="0" w:type="dxa"/>
              <w:bottom w:w="0" w:type="dxa"/>
              <w:right w:w="0" w:type="dxa"/>
            </w:tcMar>
            <w:vAlign w:val="center"/>
          </w:tcPr>
          <w:p w14:paraId="05F4AC3D" w14:textId="3D06D428" w:rsidR="004D26E5" w:rsidRPr="00953CAD" w:rsidRDefault="004D26E5" w:rsidP="004D26E5">
            <w:pPr>
              <w:pStyle w:val="Mormal03CMIndent"/>
            </w:pPr>
            <w:r>
              <w:t>30</w:t>
            </w:r>
            <w:r w:rsidRPr="00953CAD">
              <w:t xml:space="preserve"> min</w:t>
            </w:r>
          </w:p>
        </w:tc>
      </w:tr>
      <w:tr w:rsidR="004D26E5" w14:paraId="7CC67B67" w14:textId="77777777" w:rsidTr="00FC2782">
        <w:trPr>
          <w:trHeight w:val="452"/>
        </w:trPr>
        <w:tc>
          <w:tcPr>
            <w:tcW w:w="5246" w:type="dxa"/>
            <w:shd w:val="clear" w:color="auto" w:fill="FFFFFF" w:themeFill="background1"/>
            <w:tcMar>
              <w:top w:w="0" w:type="dxa"/>
              <w:left w:w="0" w:type="dxa"/>
              <w:bottom w:w="0" w:type="dxa"/>
              <w:right w:w="0" w:type="dxa"/>
            </w:tcMar>
          </w:tcPr>
          <w:p w14:paraId="437CD83A" w14:textId="7ECE9116" w:rsidR="004D26E5" w:rsidRPr="00953CAD" w:rsidRDefault="004D26E5" w:rsidP="004D26E5">
            <w:pPr>
              <w:pStyle w:val="Mormal03CMIndent"/>
            </w:pPr>
            <w:proofErr w:type="spellStart"/>
            <w:r w:rsidRPr="007D2183">
              <w:t>Transferencias</w:t>
            </w:r>
            <w:proofErr w:type="spellEnd"/>
            <w:r w:rsidRPr="007D2183">
              <w:t xml:space="preserve"> de </w:t>
            </w:r>
            <w:proofErr w:type="spellStart"/>
            <w:r w:rsidRPr="007D2183">
              <w:t>Efectivo</w:t>
            </w:r>
            <w:proofErr w:type="spellEnd"/>
            <w:r w:rsidRPr="007D2183">
              <w:t xml:space="preserve"> </w:t>
            </w:r>
            <w:proofErr w:type="spellStart"/>
            <w:r w:rsidRPr="007D2183">
              <w:t>Condicionales</w:t>
            </w:r>
            <w:proofErr w:type="spellEnd"/>
            <w:r w:rsidRPr="007D2183">
              <w:t xml:space="preserve"> e </w:t>
            </w:r>
            <w:proofErr w:type="spellStart"/>
            <w:r w:rsidRPr="007D2183">
              <w:t>Incondicionales</w:t>
            </w:r>
            <w:proofErr w:type="spellEnd"/>
          </w:p>
        </w:tc>
        <w:tc>
          <w:tcPr>
            <w:tcW w:w="4820" w:type="dxa"/>
            <w:shd w:val="clear" w:color="auto" w:fill="FFFFFF" w:themeFill="background1"/>
            <w:tcMar>
              <w:top w:w="0" w:type="dxa"/>
              <w:left w:w="0" w:type="dxa"/>
              <w:bottom w:w="0" w:type="dxa"/>
              <w:right w:w="0" w:type="dxa"/>
            </w:tcMar>
          </w:tcPr>
          <w:p w14:paraId="277FFFC4" w14:textId="68589151" w:rsidR="004D26E5" w:rsidRPr="00953CAD" w:rsidRDefault="004D26E5" w:rsidP="004D26E5">
            <w:pPr>
              <w:pStyle w:val="Mormal03CMIndent"/>
            </w:pPr>
            <w:r w:rsidRPr="001F02E4">
              <w:t xml:space="preserve">Debate </w:t>
            </w:r>
            <w:proofErr w:type="spellStart"/>
            <w:r w:rsidRPr="001F02E4">
              <w:t>en</w:t>
            </w:r>
            <w:proofErr w:type="spellEnd"/>
            <w:r w:rsidRPr="001F02E4">
              <w:t xml:space="preserve"> </w:t>
            </w:r>
            <w:proofErr w:type="spellStart"/>
            <w:r w:rsidRPr="001F02E4">
              <w:t>pequeños</w:t>
            </w:r>
            <w:proofErr w:type="spellEnd"/>
            <w:r w:rsidRPr="001F02E4">
              <w:t xml:space="preserve"> </w:t>
            </w:r>
            <w:proofErr w:type="spellStart"/>
            <w:r w:rsidRPr="001F02E4">
              <w:t>grupos</w:t>
            </w:r>
            <w:proofErr w:type="spellEnd"/>
            <w:r w:rsidRPr="001F02E4">
              <w:t xml:space="preserve"> </w:t>
            </w:r>
          </w:p>
        </w:tc>
        <w:tc>
          <w:tcPr>
            <w:tcW w:w="1414" w:type="dxa"/>
            <w:shd w:val="clear" w:color="auto" w:fill="FFFFFF" w:themeFill="background1"/>
            <w:tcMar>
              <w:top w:w="0" w:type="dxa"/>
              <w:left w:w="0" w:type="dxa"/>
              <w:bottom w:w="0" w:type="dxa"/>
              <w:right w:w="0" w:type="dxa"/>
            </w:tcMar>
            <w:vAlign w:val="center"/>
          </w:tcPr>
          <w:p w14:paraId="7483BBBF" w14:textId="7E125A8A" w:rsidR="004D26E5" w:rsidRPr="00953CAD" w:rsidRDefault="004D26E5" w:rsidP="004D26E5">
            <w:pPr>
              <w:pStyle w:val="Mormal03CMIndent"/>
            </w:pPr>
            <w:r>
              <w:t>35</w:t>
            </w:r>
            <w:r w:rsidRPr="00953CAD">
              <w:t xml:space="preserve"> min</w:t>
            </w:r>
          </w:p>
        </w:tc>
      </w:tr>
      <w:tr w:rsidR="004D26E5" w14:paraId="1126EFB0" w14:textId="77777777" w:rsidTr="00FC2782">
        <w:trPr>
          <w:trHeight w:val="452"/>
        </w:trPr>
        <w:tc>
          <w:tcPr>
            <w:tcW w:w="5246" w:type="dxa"/>
            <w:shd w:val="clear" w:color="auto" w:fill="F2F2F2" w:themeFill="background1" w:themeFillShade="F2"/>
            <w:tcMar>
              <w:top w:w="0" w:type="dxa"/>
              <w:left w:w="0" w:type="dxa"/>
              <w:bottom w:w="0" w:type="dxa"/>
              <w:right w:w="0" w:type="dxa"/>
            </w:tcMar>
          </w:tcPr>
          <w:p w14:paraId="78E8D4C1" w14:textId="1C313D27" w:rsidR="004D26E5" w:rsidRPr="00953CAD" w:rsidRDefault="004D26E5" w:rsidP="004D26E5">
            <w:pPr>
              <w:pStyle w:val="Mormal03CMIndent"/>
            </w:pPr>
            <w:r w:rsidRPr="007D2183">
              <w:t xml:space="preserve">PN y </w:t>
            </w:r>
            <w:proofErr w:type="spellStart"/>
            <w:r w:rsidRPr="007D2183">
              <w:t>Evaluación</w:t>
            </w:r>
            <w:proofErr w:type="spellEnd"/>
            <w:r w:rsidRPr="007D2183">
              <w:t xml:space="preserve"> de </w:t>
            </w:r>
            <w:proofErr w:type="spellStart"/>
            <w:r w:rsidRPr="007D2183">
              <w:t>Riesgos</w:t>
            </w:r>
            <w:proofErr w:type="spellEnd"/>
            <w:r w:rsidRPr="007D2183">
              <w:t xml:space="preserve"> de </w:t>
            </w:r>
            <w:proofErr w:type="spellStart"/>
            <w:r w:rsidRPr="007D2183">
              <w:t>Salvaguarda</w:t>
            </w:r>
            <w:proofErr w:type="spellEnd"/>
          </w:p>
        </w:tc>
        <w:tc>
          <w:tcPr>
            <w:tcW w:w="4820" w:type="dxa"/>
            <w:shd w:val="clear" w:color="auto" w:fill="F2F2F2" w:themeFill="background1" w:themeFillShade="F2"/>
            <w:tcMar>
              <w:top w:w="0" w:type="dxa"/>
              <w:left w:w="0" w:type="dxa"/>
              <w:bottom w:w="0" w:type="dxa"/>
              <w:right w:w="0" w:type="dxa"/>
            </w:tcMar>
          </w:tcPr>
          <w:p w14:paraId="1736DA11" w14:textId="2B2703A8" w:rsidR="004D26E5" w:rsidRPr="00953CAD" w:rsidRDefault="004D26E5" w:rsidP="004D26E5">
            <w:pPr>
              <w:pStyle w:val="Mormal03CMIndent"/>
            </w:pPr>
            <w:proofErr w:type="spellStart"/>
            <w:r w:rsidRPr="001F02E4">
              <w:t>Estudio</w:t>
            </w:r>
            <w:proofErr w:type="spellEnd"/>
            <w:r w:rsidRPr="001F02E4">
              <w:t xml:space="preserve"> de Casos y Debate </w:t>
            </w:r>
            <w:proofErr w:type="spellStart"/>
            <w:r w:rsidRPr="001F02E4">
              <w:t>Plenario</w:t>
            </w:r>
            <w:proofErr w:type="spellEnd"/>
          </w:p>
        </w:tc>
        <w:tc>
          <w:tcPr>
            <w:tcW w:w="1414" w:type="dxa"/>
            <w:shd w:val="clear" w:color="auto" w:fill="F2F2F2" w:themeFill="background1" w:themeFillShade="F2"/>
            <w:tcMar>
              <w:top w:w="0" w:type="dxa"/>
              <w:left w:w="0" w:type="dxa"/>
              <w:bottom w:w="0" w:type="dxa"/>
              <w:right w:w="0" w:type="dxa"/>
            </w:tcMar>
            <w:vAlign w:val="center"/>
          </w:tcPr>
          <w:p w14:paraId="2E586BA9" w14:textId="5C8E11AB" w:rsidR="004D26E5" w:rsidRPr="00953CAD" w:rsidRDefault="004D26E5" w:rsidP="004D26E5">
            <w:pPr>
              <w:pStyle w:val="Mormal03CMIndent"/>
            </w:pPr>
            <w:r>
              <w:t>15</w:t>
            </w:r>
            <w:r w:rsidRPr="00953CAD">
              <w:t xml:space="preserve"> min</w:t>
            </w:r>
          </w:p>
        </w:tc>
      </w:tr>
      <w:tr w:rsidR="004D26E5" w14:paraId="529656A0" w14:textId="77777777" w:rsidTr="00FC2782">
        <w:trPr>
          <w:trHeight w:val="452"/>
        </w:trPr>
        <w:tc>
          <w:tcPr>
            <w:tcW w:w="5246" w:type="dxa"/>
            <w:shd w:val="clear" w:color="auto" w:fill="FFFFFF" w:themeFill="background1"/>
            <w:tcMar>
              <w:top w:w="0" w:type="dxa"/>
              <w:left w:w="0" w:type="dxa"/>
              <w:bottom w:w="0" w:type="dxa"/>
              <w:right w:w="0" w:type="dxa"/>
            </w:tcMar>
          </w:tcPr>
          <w:p w14:paraId="3F40E818" w14:textId="35605FA2" w:rsidR="004D26E5" w:rsidRPr="00953CAD" w:rsidRDefault="004D26E5" w:rsidP="004D26E5">
            <w:pPr>
              <w:pStyle w:val="Mormal03CMIndent"/>
            </w:pPr>
            <w:proofErr w:type="spellStart"/>
            <w:r w:rsidRPr="007D2183">
              <w:t>Resumen</w:t>
            </w:r>
            <w:proofErr w:type="spellEnd"/>
            <w:r w:rsidRPr="007D2183">
              <w:t xml:space="preserve"> de la </w:t>
            </w:r>
            <w:proofErr w:type="spellStart"/>
            <w:r w:rsidRPr="007D2183">
              <w:t>sesión</w:t>
            </w:r>
            <w:proofErr w:type="spellEnd"/>
          </w:p>
        </w:tc>
        <w:tc>
          <w:tcPr>
            <w:tcW w:w="4820" w:type="dxa"/>
            <w:shd w:val="clear" w:color="auto" w:fill="FFFFFF" w:themeFill="background1"/>
            <w:tcMar>
              <w:top w:w="0" w:type="dxa"/>
              <w:left w:w="0" w:type="dxa"/>
              <w:bottom w:w="0" w:type="dxa"/>
              <w:right w:w="0" w:type="dxa"/>
            </w:tcMar>
          </w:tcPr>
          <w:p w14:paraId="3814C533" w14:textId="07A3F23B" w:rsidR="004D26E5" w:rsidRPr="00953CAD" w:rsidRDefault="004D26E5" w:rsidP="004D26E5">
            <w:pPr>
              <w:pStyle w:val="Mormal03CMIndent"/>
            </w:pPr>
            <w:proofErr w:type="spellStart"/>
            <w:r w:rsidRPr="001F02E4">
              <w:t>Sesión</w:t>
            </w:r>
            <w:proofErr w:type="spellEnd"/>
            <w:r w:rsidRPr="001F02E4">
              <w:t xml:space="preserve"> </w:t>
            </w:r>
            <w:proofErr w:type="spellStart"/>
            <w:r w:rsidRPr="001F02E4">
              <w:t>plenaria</w:t>
            </w:r>
            <w:proofErr w:type="spellEnd"/>
          </w:p>
        </w:tc>
        <w:tc>
          <w:tcPr>
            <w:tcW w:w="1414" w:type="dxa"/>
            <w:shd w:val="clear" w:color="auto" w:fill="FFFFFF" w:themeFill="background1"/>
            <w:tcMar>
              <w:top w:w="0" w:type="dxa"/>
              <w:left w:w="0" w:type="dxa"/>
              <w:bottom w:w="0" w:type="dxa"/>
              <w:right w:w="0" w:type="dxa"/>
            </w:tcMar>
            <w:vAlign w:val="center"/>
          </w:tcPr>
          <w:p w14:paraId="0FDDFF43" w14:textId="739FF5F9" w:rsidR="004D26E5" w:rsidRPr="00953CAD" w:rsidRDefault="004D26E5" w:rsidP="004D26E5">
            <w:pPr>
              <w:pStyle w:val="Mormal03CMIndent"/>
            </w:pPr>
            <w:r>
              <w:t>5</w:t>
            </w:r>
            <w:r w:rsidRPr="00953CAD">
              <w:t xml:space="preserve"> min</w:t>
            </w:r>
          </w:p>
        </w:tc>
      </w:tr>
      <w:tr w:rsidR="00F77F65" w14:paraId="481893A0" w14:textId="77777777" w:rsidTr="0049256E">
        <w:trPr>
          <w:trHeight w:val="452"/>
        </w:trPr>
        <w:tc>
          <w:tcPr>
            <w:tcW w:w="10066" w:type="dxa"/>
            <w:gridSpan w:val="2"/>
            <w:shd w:val="clear" w:color="auto" w:fill="F2F2F2" w:themeFill="background1" w:themeFillShade="F2"/>
            <w:tcMar>
              <w:top w:w="0" w:type="dxa"/>
              <w:left w:w="0" w:type="dxa"/>
              <w:bottom w:w="0" w:type="dxa"/>
              <w:right w:w="0" w:type="dxa"/>
            </w:tcMar>
            <w:vAlign w:val="center"/>
          </w:tcPr>
          <w:p w14:paraId="342744D5" w14:textId="5623F518" w:rsidR="00F77F65" w:rsidRPr="00953CAD" w:rsidRDefault="00F77F65" w:rsidP="00953CAD">
            <w:pPr>
              <w:pStyle w:val="Mormal03CMIndent"/>
            </w:pPr>
            <w:r w:rsidRPr="00953CAD">
              <w:t>Total</w:t>
            </w:r>
          </w:p>
        </w:tc>
        <w:tc>
          <w:tcPr>
            <w:tcW w:w="1414" w:type="dxa"/>
            <w:shd w:val="clear" w:color="auto" w:fill="F2F2F2" w:themeFill="background1" w:themeFillShade="F2"/>
            <w:tcMar>
              <w:top w:w="0" w:type="dxa"/>
              <w:left w:w="0" w:type="dxa"/>
              <w:bottom w:w="0" w:type="dxa"/>
              <w:right w:w="0" w:type="dxa"/>
            </w:tcMar>
            <w:vAlign w:val="center"/>
          </w:tcPr>
          <w:p w14:paraId="618861B0" w14:textId="39D3A3BA" w:rsidR="00F77F65" w:rsidRPr="00953CAD" w:rsidRDefault="006076F6" w:rsidP="00953CAD">
            <w:pPr>
              <w:pStyle w:val="Mormal03CMIndent"/>
            </w:pPr>
            <w:r>
              <w:t>100</w:t>
            </w:r>
            <w:r w:rsidR="00F77F65" w:rsidRPr="00953CAD">
              <w:t xml:space="preserve"> min</w:t>
            </w:r>
          </w:p>
        </w:tc>
      </w:tr>
    </w:tbl>
    <w:p w14:paraId="29BEA5C2" w14:textId="77777777" w:rsidR="006174DD" w:rsidRDefault="006174DD" w:rsidP="00F37DC5"/>
    <w:p w14:paraId="6F40624E" w14:textId="77777777" w:rsidR="00660577" w:rsidRPr="00F37DC5" w:rsidRDefault="00660577" w:rsidP="00F37DC5"/>
    <w:p w14:paraId="26DCE0D7" w14:textId="73F25B00" w:rsidR="00E11AE8" w:rsidRDefault="00675E2C" w:rsidP="00675E2C">
      <w:pPr>
        <w:pStyle w:val="1Heading1"/>
      </w:pPr>
      <w:r w:rsidRPr="00675E2C">
        <w:lastRenderedPageBreak/>
        <w:t>Instrucciones para el Facilitador</w:t>
      </w:r>
    </w:p>
    <w:tbl>
      <w:tblPr>
        <w:tblStyle w:val="TableGrid"/>
        <w:tblW w:w="0" w:type="auto"/>
        <w:tblLook w:val="04A0" w:firstRow="1" w:lastRow="0" w:firstColumn="1" w:lastColumn="0" w:noHBand="0" w:noVBand="1"/>
      </w:tblPr>
      <w:tblGrid>
        <w:gridCol w:w="7246"/>
        <w:gridCol w:w="6040"/>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0F7F0AA" w:rsidR="00CE316F" w:rsidRPr="00B464D0" w:rsidRDefault="008F0D98" w:rsidP="00486E52">
            <w:pPr>
              <w:pStyle w:val="TablWhiteHeading0MArgins"/>
            </w:pPr>
            <w:proofErr w:type="spellStart"/>
            <w:r w:rsidRPr="008F0D98">
              <w:t>Metodologías</w:t>
            </w:r>
            <w:proofErr w:type="spellEnd"/>
            <w:r w:rsidRPr="008F0D98">
              <w:t xml:space="preserve"> </w:t>
            </w:r>
            <w:proofErr w:type="spellStart"/>
            <w:r w:rsidRPr="008F0D98">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19520BA4" w:rsidR="00CE316F" w:rsidRPr="00B464D0" w:rsidRDefault="00400001" w:rsidP="00486E52">
            <w:pPr>
              <w:pStyle w:val="TablWhiteHeading0MArgins"/>
            </w:pPr>
            <w:proofErr w:type="spellStart"/>
            <w:r w:rsidRPr="00400001">
              <w:t>Metodologías</w:t>
            </w:r>
            <w:proofErr w:type="spellEnd"/>
            <w:r w:rsidRPr="00400001">
              <w:t xml:space="preserve"> a </w:t>
            </w:r>
            <w:proofErr w:type="spellStart"/>
            <w:r w:rsidRPr="00400001">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6C9428B3" w:rsidR="00CE316F" w:rsidRPr="00B464D0" w:rsidRDefault="00400001" w:rsidP="00486E52">
            <w:pPr>
              <w:pStyle w:val="TablWhiteHeading0MArgins"/>
            </w:pPr>
            <w:r w:rsidRPr="00400001">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1F890C6B" w:rsidR="000301FC" w:rsidRDefault="00D82177" w:rsidP="000301FC">
            <w:pPr>
              <w:pStyle w:val="TableSmallBlueHeading"/>
            </w:pPr>
            <w:proofErr w:type="spellStart"/>
            <w:r w:rsidRPr="00D82177">
              <w:t>Introducción</w:t>
            </w:r>
            <w:proofErr w:type="spellEnd"/>
            <w:r w:rsidRPr="00D82177">
              <w:t xml:space="preserve"> de la </w:t>
            </w:r>
            <w:proofErr w:type="spellStart"/>
            <w:r w:rsidRPr="00D82177">
              <w:t>sesión</w:t>
            </w:r>
            <w:proofErr w:type="spellEnd"/>
          </w:p>
          <w:p w14:paraId="393B66EC" w14:textId="4E67E204" w:rsidR="001010FA" w:rsidRPr="00320A5A" w:rsidRDefault="00C20F0B" w:rsidP="00B73412">
            <w:proofErr w:type="spellStart"/>
            <w:r w:rsidRPr="00C20F0B">
              <w:t>Dé</w:t>
            </w:r>
            <w:proofErr w:type="spellEnd"/>
            <w:r w:rsidRPr="00C20F0B">
              <w:t xml:space="preserve"> la </w:t>
            </w:r>
            <w:proofErr w:type="spellStart"/>
            <w:r w:rsidRPr="00C20F0B">
              <w:t>bienvenida</w:t>
            </w:r>
            <w:proofErr w:type="spellEnd"/>
            <w:r w:rsidRPr="00C20F0B">
              <w:t xml:space="preserve"> a </w:t>
            </w:r>
            <w:proofErr w:type="spellStart"/>
            <w:r w:rsidRPr="00C20F0B">
              <w:t>los</w:t>
            </w:r>
            <w:proofErr w:type="spellEnd"/>
            <w:r w:rsidRPr="00C20F0B">
              <w:t xml:space="preserve"> </w:t>
            </w:r>
            <w:proofErr w:type="spellStart"/>
            <w:r w:rsidRPr="00C20F0B">
              <w:t>participantes</w:t>
            </w:r>
            <w:proofErr w:type="spellEnd"/>
            <w:r w:rsidRPr="00C20F0B">
              <w:t xml:space="preserve"> y </w:t>
            </w:r>
            <w:proofErr w:type="spellStart"/>
            <w:r w:rsidRPr="00C20F0B">
              <w:t>presente</w:t>
            </w:r>
            <w:proofErr w:type="spellEnd"/>
            <w:r w:rsidRPr="00C20F0B">
              <w:t xml:space="preserve"> </w:t>
            </w:r>
            <w:proofErr w:type="spellStart"/>
            <w:r w:rsidRPr="00C20F0B">
              <w:t>los</w:t>
            </w:r>
            <w:proofErr w:type="spellEnd"/>
            <w:r w:rsidRPr="00C20F0B">
              <w:t xml:space="preserve"> </w:t>
            </w:r>
            <w:proofErr w:type="spellStart"/>
            <w:r w:rsidRPr="00C20F0B">
              <w:t>objetivos</w:t>
            </w:r>
            <w:proofErr w:type="spellEnd"/>
            <w:r w:rsidRPr="00C20F0B">
              <w:t xml:space="preserve"> de la </w:t>
            </w:r>
            <w:proofErr w:type="spellStart"/>
            <w:r w:rsidRPr="00C20F0B">
              <w:t>sesión</w:t>
            </w:r>
            <w:proofErr w:type="spellEnd"/>
            <w:r w:rsidRPr="00C20F0B">
              <w:t>.</w:t>
            </w:r>
            <w:r w:rsidR="00B73412">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17534E4E" w:rsidR="00CE316F" w:rsidRPr="00B11BDB" w:rsidRDefault="00225262" w:rsidP="00D9248C">
            <w:r>
              <w:t>2</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A50DE5A" w14:textId="7109E664" w:rsidR="00D1002D" w:rsidRDefault="00F51820" w:rsidP="00D1002D">
            <w:pPr>
              <w:pStyle w:val="TableSmallBlueHeading"/>
            </w:pPr>
            <w:proofErr w:type="spellStart"/>
            <w:r w:rsidRPr="00F51820">
              <w:t>Definiciones</w:t>
            </w:r>
            <w:proofErr w:type="spellEnd"/>
            <w:r w:rsidRPr="00F51820">
              <w:t xml:space="preserve"> de la </w:t>
            </w:r>
            <w:proofErr w:type="spellStart"/>
            <w:r w:rsidRPr="00F51820">
              <w:t>Programación</w:t>
            </w:r>
            <w:proofErr w:type="spellEnd"/>
            <w:r w:rsidRPr="00F51820">
              <w:t xml:space="preserve"> de </w:t>
            </w:r>
            <w:proofErr w:type="spellStart"/>
            <w:r w:rsidRPr="00F51820">
              <w:t>Transferencias</w:t>
            </w:r>
            <w:proofErr w:type="spellEnd"/>
            <w:r w:rsidRPr="00F51820">
              <w:t xml:space="preserve"> de </w:t>
            </w:r>
            <w:proofErr w:type="spellStart"/>
            <w:r w:rsidRPr="00F51820">
              <w:t>Efectivo</w:t>
            </w:r>
            <w:proofErr w:type="spellEnd"/>
          </w:p>
          <w:p w14:paraId="7679BD53" w14:textId="77777777" w:rsidR="00397770" w:rsidRDefault="00397770" w:rsidP="00397770">
            <w:proofErr w:type="spellStart"/>
            <w:r>
              <w:rPr>
                <w:b/>
              </w:rPr>
              <w:t>Muestre</w:t>
            </w:r>
            <w:proofErr w:type="spellEnd"/>
            <w:r>
              <w:rPr>
                <w:b/>
              </w:rPr>
              <w:t xml:space="preserve"> la </w:t>
            </w:r>
            <w:proofErr w:type="spellStart"/>
            <w:r>
              <w:rPr>
                <w:b/>
              </w:rPr>
              <w:t>diapositiva</w:t>
            </w:r>
            <w:proofErr w:type="spellEnd"/>
            <w:r>
              <w:rPr>
                <w:b/>
              </w:rPr>
              <w:t xml:space="preserve"> 69 y </w:t>
            </w:r>
            <w:proofErr w:type="spellStart"/>
            <w:r>
              <w:rPr>
                <w:b/>
              </w:rPr>
              <w:t>explique</w:t>
            </w:r>
            <w:proofErr w:type="spellEnd"/>
            <w:r>
              <w:rPr>
                <w:b/>
              </w:rPr>
              <w:t xml:space="preserve">: </w:t>
            </w:r>
            <w:r>
              <w:rPr>
                <w:highlight w:val="white"/>
              </w:rPr>
              <w:t xml:space="preserve">El CVA se </w:t>
            </w:r>
            <w:proofErr w:type="spellStart"/>
            <w:r>
              <w:rPr>
                <w:highlight w:val="white"/>
              </w:rPr>
              <w:t>refiere</w:t>
            </w:r>
            <w:proofErr w:type="spellEnd"/>
            <w:r>
              <w:rPr>
                <w:highlight w:val="white"/>
              </w:rPr>
              <w:t xml:space="preserve"> a </w:t>
            </w:r>
            <w:proofErr w:type="spellStart"/>
            <w:r>
              <w:rPr>
                <w:highlight w:val="white"/>
              </w:rPr>
              <w:t>todos</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programas</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los</w:t>
            </w:r>
            <w:proofErr w:type="spellEnd"/>
            <w:r>
              <w:rPr>
                <w:highlight w:val="white"/>
              </w:rPr>
              <w:t xml:space="preserve"> que las </w:t>
            </w:r>
            <w:proofErr w:type="spellStart"/>
            <w:r>
              <w:rPr>
                <w:highlight w:val="white"/>
              </w:rPr>
              <w:t>transferencias</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efectivo</w:t>
            </w:r>
            <w:proofErr w:type="spellEnd"/>
            <w:r>
              <w:rPr>
                <w:highlight w:val="white"/>
              </w:rPr>
              <w:t xml:space="preserve"> o </w:t>
            </w:r>
            <w:proofErr w:type="spellStart"/>
            <w:r>
              <w:rPr>
                <w:highlight w:val="white"/>
              </w:rPr>
              <w:t>los</w:t>
            </w:r>
            <w:proofErr w:type="spellEnd"/>
            <w:r>
              <w:rPr>
                <w:highlight w:val="white"/>
              </w:rPr>
              <w:t xml:space="preserve"> </w:t>
            </w:r>
            <w:proofErr w:type="spellStart"/>
            <w:r>
              <w:rPr>
                <w:highlight w:val="white"/>
              </w:rPr>
              <w:t>cupones</w:t>
            </w:r>
            <w:proofErr w:type="spellEnd"/>
            <w:r>
              <w:rPr>
                <w:highlight w:val="white"/>
              </w:rPr>
              <w:t xml:space="preserve"> para </w:t>
            </w:r>
            <w:proofErr w:type="spellStart"/>
            <w:r>
              <w:rPr>
                <w:highlight w:val="white"/>
              </w:rPr>
              <w:t>bienes</w:t>
            </w:r>
            <w:proofErr w:type="spellEnd"/>
            <w:r>
              <w:rPr>
                <w:highlight w:val="white"/>
              </w:rPr>
              <w:t xml:space="preserve"> o </w:t>
            </w:r>
            <w:proofErr w:type="spellStart"/>
            <w:r>
              <w:rPr>
                <w:highlight w:val="white"/>
              </w:rPr>
              <w:t>servicios</w:t>
            </w:r>
            <w:proofErr w:type="spellEnd"/>
            <w:r>
              <w:rPr>
                <w:highlight w:val="white"/>
              </w:rPr>
              <w:t xml:space="preserve"> se </w:t>
            </w:r>
            <w:proofErr w:type="spellStart"/>
            <w:r>
              <w:rPr>
                <w:highlight w:val="white"/>
              </w:rPr>
              <w:t>entregan</w:t>
            </w:r>
            <w:proofErr w:type="spellEnd"/>
            <w:r>
              <w:rPr>
                <w:highlight w:val="white"/>
              </w:rPr>
              <w:t xml:space="preserve"> </w:t>
            </w:r>
            <w:proofErr w:type="spellStart"/>
            <w:r>
              <w:rPr>
                <w:highlight w:val="white"/>
              </w:rPr>
              <w:t>directamente</w:t>
            </w:r>
            <w:proofErr w:type="spellEnd"/>
            <w:r>
              <w:rPr>
                <w:highlight w:val="white"/>
              </w:rPr>
              <w:t xml:space="preserve"> a </w:t>
            </w:r>
            <w:proofErr w:type="spellStart"/>
            <w:r>
              <w:rPr>
                <w:highlight w:val="white"/>
              </w:rPr>
              <w:t>los</w:t>
            </w:r>
            <w:proofErr w:type="spellEnd"/>
            <w:r>
              <w:rPr>
                <w:highlight w:val="white"/>
              </w:rPr>
              <w:t xml:space="preserve"> </w:t>
            </w:r>
            <w:proofErr w:type="spellStart"/>
            <w:r>
              <w:rPr>
                <w:highlight w:val="white"/>
              </w:rPr>
              <w:t>receptores</w:t>
            </w:r>
            <w:proofErr w:type="spellEnd"/>
            <w:r>
              <w:rPr>
                <w:highlight w:val="white"/>
              </w:rPr>
              <w:t xml:space="preserve">. En </w:t>
            </w:r>
            <w:proofErr w:type="spellStart"/>
            <w:r>
              <w:rPr>
                <w:highlight w:val="white"/>
              </w:rPr>
              <w:t>el</w:t>
            </w:r>
            <w:proofErr w:type="spellEnd"/>
            <w:r>
              <w:rPr>
                <w:highlight w:val="white"/>
              </w:rPr>
              <w:t xml:space="preserve"> </w:t>
            </w:r>
            <w:proofErr w:type="spellStart"/>
            <w:r>
              <w:rPr>
                <w:highlight w:val="white"/>
              </w:rPr>
              <w:t>contexto</w:t>
            </w:r>
            <w:proofErr w:type="spellEnd"/>
            <w:r>
              <w:rPr>
                <w:highlight w:val="white"/>
              </w:rPr>
              <w:t xml:space="preserve"> de la </w:t>
            </w:r>
            <w:proofErr w:type="spellStart"/>
            <w:r>
              <w:rPr>
                <w:highlight w:val="white"/>
              </w:rPr>
              <w:t>ayuda</w:t>
            </w:r>
            <w:proofErr w:type="spellEnd"/>
            <w:r>
              <w:rPr>
                <w:highlight w:val="white"/>
              </w:rPr>
              <w:t xml:space="preserve"> </w:t>
            </w:r>
            <w:proofErr w:type="spellStart"/>
            <w:r>
              <w:rPr>
                <w:highlight w:val="white"/>
              </w:rPr>
              <w:t>humanitaria</w:t>
            </w:r>
            <w:proofErr w:type="spellEnd"/>
            <w:r>
              <w:rPr>
                <w:highlight w:val="white"/>
              </w:rPr>
              <w:t xml:space="preserve">, </w:t>
            </w:r>
            <w:proofErr w:type="spellStart"/>
            <w:r>
              <w:rPr>
                <w:highlight w:val="white"/>
              </w:rPr>
              <w:t>el</w:t>
            </w:r>
            <w:proofErr w:type="spellEnd"/>
            <w:r>
              <w:rPr>
                <w:highlight w:val="white"/>
              </w:rPr>
              <w:t xml:space="preserve"> </w:t>
            </w:r>
            <w:proofErr w:type="spellStart"/>
            <w:r>
              <w:rPr>
                <w:highlight w:val="white"/>
              </w:rPr>
              <w:t>término</w:t>
            </w:r>
            <w:proofErr w:type="spellEnd"/>
            <w:r>
              <w:rPr>
                <w:highlight w:val="white"/>
              </w:rPr>
              <w:t xml:space="preserve"> se </w:t>
            </w:r>
            <w:proofErr w:type="spellStart"/>
            <w:r>
              <w:rPr>
                <w:highlight w:val="white"/>
              </w:rPr>
              <w:t>utiliza</w:t>
            </w:r>
            <w:proofErr w:type="spellEnd"/>
            <w:r>
              <w:rPr>
                <w:highlight w:val="white"/>
              </w:rPr>
              <w:t xml:space="preserve"> para </w:t>
            </w:r>
            <w:proofErr w:type="spellStart"/>
            <w:r>
              <w:rPr>
                <w:highlight w:val="white"/>
              </w:rPr>
              <w:t>referirse</w:t>
            </w:r>
            <w:proofErr w:type="spellEnd"/>
            <w:r>
              <w:rPr>
                <w:highlight w:val="white"/>
              </w:rPr>
              <w:t xml:space="preserve"> a la </w:t>
            </w:r>
            <w:proofErr w:type="spellStart"/>
            <w:r>
              <w:rPr>
                <w:highlight w:val="white"/>
              </w:rPr>
              <w:t>provisión</w:t>
            </w:r>
            <w:proofErr w:type="spellEnd"/>
            <w:r>
              <w:rPr>
                <w:highlight w:val="white"/>
              </w:rPr>
              <w:t xml:space="preserve"> de </w:t>
            </w:r>
            <w:proofErr w:type="spellStart"/>
            <w:r>
              <w:rPr>
                <w:highlight w:val="white"/>
              </w:rPr>
              <w:t>transferencias</w:t>
            </w:r>
            <w:proofErr w:type="spellEnd"/>
            <w:r>
              <w:rPr>
                <w:highlight w:val="white"/>
              </w:rPr>
              <w:t xml:space="preserve"> de </w:t>
            </w:r>
            <w:proofErr w:type="spellStart"/>
            <w:r>
              <w:rPr>
                <w:highlight w:val="white"/>
              </w:rPr>
              <w:t>efectivo</w:t>
            </w:r>
            <w:proofErr w:type="spellEnd"/>
            <w:r>
              <w:rPr>
                <w:highlight w:val="white"/>
              </w:rPr>
              <w:t xml:space="preserve"> o </w:t>
            </w:r>
            <w:proofErr w:type="spellStart"/>
            <w:r>
              <w:rPr>
                <w:highlight w:val="white"/>
              </w:rPr>
              <w:t>cupones</w:t>
            </w:r>
            <w:proofErr w:type="spellEnd"/>
            <w:r>
              <w:rPr>
                <w:highlight w:val="white"/>
              </w:rPr>
              <w:t xml:space="preserve"> </w:t>
            </w:r>
            <w:proofErr w:type="spellStart"/>
            <w:r>
              <w:rPr>
                <w:highlight w:val="white"/>
              </w:rPr>
              <w:t>entregados</w:t>
            </w:r>
            <w:proofErr w:type="spellEnd"/>
            <w:r>
              <w:rPr>
                <w:highlight w:val="white"/>
              </w:rPr>
              <w:t xml:space="preserve"> </w:t>
            </w:r>
            <w:proofErr w:type="gramStart"/>
            <w:r>
              <w:rPr>
                <w:highlight w:val="white"/>
              </w:rPr>
              <w:t>a</w:t>
            </w:r>
            <w:proofErr w:type="gramEnd"/>
            <w:r>
              <w:rPr>
                <w:highlight w:val="white"/>
              </w:rPr>
              <w:t xml:space="preserve"> </w:t>
            </w:r>
            <w:proofErr w:type="spellStart"/>
            <w:r>
              <w:rPr>
                <w:highlight w:val="white"/>
              </w:rPr>
              <w:t>individuos</w:t>
            </w:r>
            <w:proofErr w:type="spellEnd"/>
            <w:r>
              <w:rPr>
                <w:highlight w:val="white"/>
              </w:rPr>
              <w:t xml:space="preserve">, </w:t>
            </w:r>
            <w:proofErr w:type="spellStart"/>
            <w:r>
              <w:rPr>
                <w:highlight w:val="white"/>
              </w:rPr>
              <w:t>hogares</w:t>
            </w:r>
            <w:proofErr w:type="spellEnd"/>
            <w:r>
              <w:rPr>
                <w:highlight w:val="white"/>
              </w:rPr>
              <w:t xml:space="preserve"> o </w:t>
            </w:r>
            <w:proofErr w:type="spellStart"/>
            <w:r>
              <w:rPr>
                <w:highlight w:val="white"/>
              </w:rPr>
              <w:t>comunidades</w:t>
            </w:r>
            <w:proofErr w:type="spellEnd"/>
            <w:r>
              <w:rPr>
                <w:highlight w:val="white"/>
              </w:rPr>
              <w:t xml:space="preserve"> </w:t>
            </w:r>
            <w:proofErr w:type="spellStart"/>
            <w:r>
              <w:rPr>
                <w:highlight w:val="white"/>
              </w:rPr>
              <w:t>receptoras</w:t>
            </w:r>
            <w:proofErr w:type="spellEnd"/>
            <w:r>
              <w:rPr>
                <w:highlight w:val="white"/>
              </w:rPr>
              <w:t xml:space="preserve">; no a </w:t>
            </w:r>
            <w:proofErr w:type="spellStart"/>
            <w:r>
              <w:rPr>
                <w:highlight w:val="white"/>
              </w:rPr>
              <w:t>gobiernos</w:t>
            </w:r>
            <w:proofErr w:type="spellEnd"/>
            <w:r>
              <w:rPr>
                <w:highlight w:val="white"/>
              </w:rPr>
              <w:t xml:space="preserve"> u </w:t>
            </w:r>
            <w:proofErr w:type="spellStart"/>
            <w:r>
              <w:rPr>
                <w:highlight w:val="white"/>
              </w:rPr>
              <w:t>otros</w:t>
            </w:r>
            <w:proofErr w:type="spellEnd"/>
            <w:r>
              <w:rPr>
                <w:highlight w:val="white"/>
              </w:rPr>
              <w:t xml:space="preserve"> </w:t>
            </w:r>
            <w:proofErr w:type="spellStart"/>
            <w:r>
              <w:rPr>
                <w:highlight w:val="white"/>
              </w:rPr>
              <w:t>actores</w:t>
            </w:r>
            <w:proofErr w:type="spellEnd"/>
            <w:r>
              <w:rPr>
                <w:highlight w:val="white"/>
              </w:rPr>
              <w:t xml:space="preserve"> </w:t>
            </w:r>
            <w:proofErr w:type="spellStart"/>
            <w:r>
              <w:rPr>
                <w:highlight w:val="white"/>
              </w:rPr>
              <w:t>estatales</w:t>
            </w:r>
            <w:proofErr w:type="spellEnd"/>
            <w:r>
              <w:rPr>
                <w:highlight w:val="white"/>
              </w:rPr>
              <w:t xml:space="preserve">. Esto </w:t>
            </w:r>
            <w:proofErr w:type="spellStart"/>
            <w:r>
              <w:rPr>
                <w:highlight w:val="white"/>
              </w:rPr>
              <w:t>excluye</w:t>
            </w:r>
            <w:proofErr w:type="spellEnd"/>
            <w:r>
              <w:rPr>
                <w:highlight w:val="white"/>
              </w:rPr>
              <w:t xml:space="preserve"> las </w:t>
            </w:r>
            <w:proofErr w:type="spellStart"/>
            <w:r>
              <w:rPr>
                <w:highlight w:val="white"/>
              </w:rPr>
              <w:t>remesas</w:t>
            </w:r>
            <w:proofErr w:type="spellEnd"/>
            <w:r>
              <w:rPr>
                <w:highlight w:val="white"/>
              </w:rPr>
              <w:t xml:space="preserve"> y la </w:t>
            </w:r>
            <w:proofErr w:type="spellStart"/>
            <w:r>
              <w:rPr>
                <w:highlight w:val="white"/>
              </w:rPr>
              <w:t>microfinanciación</w:t>
            </w:r>
            <w:proofErr w:type="spellEnd"/>
            <w:r>
              <w:rPr>
                <w:highlight w:val="white"/>
              </w:rPr>
              <w:t xml:space="preserve"> </w:t>
            </w:r>
            <w:proofErr w:type="spellStart"/>
            <w:r>
              <w:rPr>
                <w:highlight w:val="white"/>
              </w:rPr>
              <w:t>en</w:t>
            </w:r>
            <w:proofErr w:type="spellEnd"/>
            <w:r>
              <w:rPr>
                <w:highlight w:val="white"/>
              </w:rPr>
              <w:t xml:space="preserve"> las </w:t>
            </w:r>
            <w:proofErr w:type="spellStart"/>
            <w:r>
              <w:rPr>
                <w:highlight w:val="white"/>
              </w:rPr>
              <w:t>intervenciones</w:t>
            </w:r>
            <w:proofErr w:type="spellEnd"/>
            <w:r>
              <w:rPr>
                <w:highlight w:val="white"/>
              </w:rPr>
              <w:t xml:space="preserve"> </w:t>
            </w:r>
            <w:proofErr w:type="spellStart"/>
            <w:r>
              <w:rPr>
                <w:highlight w:val="white"/>
              </w:rPr>
              <w:t>humanitarias</w:t>
            </w:r>
            <w:proofErr w:type="spellEnd"/>
            <w:r>
              <w:rPr>
                <w:highlight w:val="white"/>
              </w:rPr>
              <w:t xml:space="preserve"> (</w:t>
            </w:r>
            <w:proofErr w:type="spellStart"/>
            <w:r>
              <w:rPr>
                <w:highlight w:val="white"/>
              </w:rPr>
              <w:t>aunque</w:t>
            </w:r>
            <w:proofErr w:type="spellEnd"/>
            <w:r>
              <w:rPr>
                <w:highlight w:val="white"/>
              </w:rPr>
              <w:t xml:space="preserve"> las </w:t>
            </w:r>
            <w:proofErr w:type="spellStart"/>
            <w:r>
              <w:rPr>
                <w:highlight w:val="white"/>
              </w:rPr>
              <w:t>instituciones</w:t>
            </w:r>
            <w:proofErr w:type="spellEnd"/>
            <w:r>
              <w:rPr>
                <w:highlight w:val="white"/>
              </w:rPr>
              <w:t xml:space="preserve"> de </w:t>
            </w:r>
            <w:proofErr w:type="spellStart"/>
            <w:r>
              <w:rPr>
                <w:highlight w:val="white"/>
              </w:rPr>
              <w:t>microfinanciación</w:t>
            </w:r>
            <w:proofErr w:type="spellEnd"/>
            <w:r>
              <w:rPr>
                <w:highlight w:val="white"/>
              </w:rPr>
              <w:t xml:space="preserve"> y </w:t>
            </w:r>
            <w:proofErr w:type="spellStart"/>
            <w:r>
              <w:rPr>
                <w:highlight w:val="white"/>
              </w:rPr>
              <w:t>transferencia</w:t>
            </w:r>
            <w:proofErr w:type="spellEnd"/>
            <w:r>
              <w:rPr>
                <w:highlight w:val="white"/>
              </w:rPr>
              <w:t xml:space="preserve"> de dinero </w:t>
            </w:r>
            <w:proofErr w:type="spellStart"/>
            <w:r>
              <w:rPr>
                <w:highlight w:val="white"/>
              </w:rPr>
              <w:t>pueden</w:t>
            </w:r>
            <w:proofErr w:type="spellEnd"/>
            <w:r>
              <w:rPr>
                <w:highlight w:val="white"/>
              </w:rPr>
              <w:t xml:space="preserve"> </w:t>
            </w:r>
            <w:proofErr w:type="spellStart"/>
            <w:r>
              <w:rPr>
                <w:highlight w:val="white"/>
              </w:rPr>
              <w:t>utilizarse</w:t>
            </w:r>
            <w:proofErr w:type="spellEnd"/>
            <w:r>
              <w:rPr>
                <w:highlight w:val="white"/>
              </w:rPr>
              <w:t xml:space="preserve"> para la </w:t>
            </w:r>
            <w:proofErr w:type="spellStart"/>
            <w:r>
              <w:rPr>
                <w:highlight w:val="white"/>
              </w:rPr>
              <w:t>entrega</w:t>
            </w:r>
            <w:proofErr w:type="spellEnd"/>
            <w:r>
              <w:rPr>
                <w:highlight w:val="white"/>
              </w:rPr>
              <w:t xml:space="preserve"> real de </w:t>
            </w:r>
            <w:proofErr w:type="spellStart"/>
            <w:r>
              <w:rPr>
                <w:highlight w:val="white"/>
              </w:rPr>
              <w:t>efectivo</w:t>
            </w:r>
            <w:proofErr w:type="spellEnd"/>
            <w:r>
              <w:rPr>
                <w:highlight w:val="white"/>
              </w:rPr>
              <w:t>).</w:t>
            </w:r>
          </w:p>
          <w:p w14:paraId="3760FD2F" w14:textId="77777777" w:rsidR="00397770" w:rsidRDefault="00397770" w:rsidP="00397770">
            <w:pPr>
              <w:rPr>
                <w:rFonts w:ascii="Arial" w:eastAsia="Arial" w:hAnsi="Arial" w:cs="Arial"/>
                <w:sz w:val="14"/>
                <w:szCs w:val="14"/>
              </w:rPr>
            </w:pPr>
          </w:p>
          <w:p w14:paraId="025DCE87" w14:textId="75BEDBA9" w:rsidR="007F494F" w:rsidRPr="008C4470" w:rsidRDefault="00397770" w:rsidP="008C4470">
            <w:proofErr w:type="spellStart"/>
            <w:r>
              <w:rPr>
                <w:b/>
              </w:rPr>
              <w:t>Instrucciones</w:t>
            </w:r>
            <w:proofErr w:type="spellEnd"/>
            <w:r>
              <w:rPr>
                <w:b/>
              </w:rPr>
              <w:t>:</w:t>
            </w:r>
            <w:r>
              <w:t xml:space="preserve"> </w:t>
            </w:r>
            <w:proofErr w:type="spellStart"/>
            <w:r>
              <w:t>Disponga</w:t>
            </w:r>
            <w:proofErr w:type="spellEnd"/>
            <w:r>
              <w:t xml:space="preserve"> de 4 </w:t>
            </w:r>
            <w:proofErr w:type="spellStart"/>
            <w:r>
              <w:t>rotafolios</w:t>
            </w:r>
            <w:proofErr w:type="spellEnd"/>
            <w:r>
              <w:t xml:space="preserve"> </w:t>
            </w:r>
            <w:proofErr w:type="spellStart"/>
            <w:r>
              <w:t>en</w:t>
            </w:r>
            <w:proofErr w:type="spellEnd"/>
            <w:r>
              <w:t xml:space="preserve"> </w:t>
            </w:r>
            <w:proofErr w:type="spellStart"/>
            <w:r>
              <w:t>los</w:t>
            </w:r>
            <w:proofErr w:type="spellEnd"/>
            <w:r>
              <w:t xml:space="preserve"> que </w:t>
            </w:r>
            <w:proofErr w:type="spellStart"/>
            <w:r>
              <w:t>estén</w:t>
            </w:r>
            <w:proofErr w:type="spellEnd"/>
            <w:r>
              <w:t xml:space="preserve"> </w:t>
            </w:r>
            <w:proofErr w:type="spellStart"/>
            <w:r>
              <w:t>escritos</w:t>
            </w:r>
            <w:proofErr w:type="spellEnd"/>
            <w:r>
              <w:t xml:space="preserve"> </w:t>
            </w:r>
            <w:proofErr w:type="spellStart"/>
            <w:r>
              <w:t>Transferencia</w:t>
            </w:r>
            <w:proofErr w:type="spellEnd"/>
            <w:r>
              <w:t xml:space="preserve"> de </w:t>
            </w:r>
            <w:proofErr w:type="spellStart"/>
            <w:r>
              <w:t>Efectivo</w:t>
            </w:r>
            <w:proofErr w:type="spellEnd"/>
            <w:r>
              <w:t xml:space="preserve">, </w:t>
            </w:r>
            <w:proofErr w:type="spellStart"/>
            <w:r>
              <w:t>Cupones</w:t>
            </w:r>
            <w:proofErr w:type="spellEnd"/>
            <w:r>
              <w:t xml:space="preserve">, En </w:t>
            </w:r>
            <w:proofErr w:type="spellStart"/>
            <w:r>
              <w:t>especie</w:t>
            </w:r>
            <w:proofErr w:type="spellEnd"/>
            <w:r>
              <w:t xml:space="preserve"> y </w:t>
            </w:r>
            <w:proofErr w:type="spellStart"/>
            <w:r>
              <w:t>Prestación</w:t>
            </w:r>
            <w:proofErr w:type="spellEnd"/>
            <w:r>
              <w:t xml:space="preserve"> de </w:t>
            </w:r>
            <w:proofErr w:type="spellStart"/>
            <w:r>
              <w:t>Servicios</w:t>
            </w:r>
            <w:proofErr w:type="spellEnd"/>
            <w:r>
              <w:t xml:space="preserve">. Diga que </w:t>
            </w:r>
            <w:proofErr w:type="spellStart"/>
            <w:r>
              <w:t>va</w:t>
            </w:r>
            <w:proofErr w:type="spellEnd"/>
            <w:r>
              <w:t xml:space="preserve"> a leer </w:t>
            </w:r>
            <w:proofErr w:type="spellStart"/>
            <w:r>
              <w:t>algunas</w:t>
            </w:r>
            <w:proofErr w:type="spellEnd"/>
            <w:r>
              <w:t xml:space="preserve"> </w:t>
            </w:r>
            <w:proofErr w:type="spellStart"/>
            <w:r>
              <w:t>definiciones</w:t>
            </w:r>
            <w:proofErr w:type="spellEnd"/>
            <w:r>
              <w:t xml:space="preserve"> de </w:t>
            </w:r>
            <w:proofErr w:type="spellStart"/>
            <w:r>
              <w:t>diferentes</w:t>
            </w:r>
            <w:proofErr w:type="spellEnd"/>
            <w:r>
              <w:t xml:space="preserve"> </w:t>
            </w:r>
            <w:proofErr w:type="spellStart"/>
            <w:r>
              <w:t>modalidades</w:t>
            </w:r>
            <w:proofErr w:type="spellEnd"/>
            <w:r>
              <w:t xml:space="preserve"> de </w:t>
            </w:r>
            <w:proofErr w:type="spellStart"/>
            <w:r>
              <w:t>programación</w:t>
            </w:r>
            <w:proofErr w:type="spellEnd"/>
            <w:r>
              <w:t xml:space="preserve"> de </w:t>
            </w:r>
            <w:proofErr w:type="spellStart"/>
            <w:r>
              <w:t>transferencias</w:t>
            </w:r>
            <w:proofErr w:type="spellEnd"/>
            <w:r>
              <w:t xml:space="preserve"> de </w:t>
            </w:r>
            <w:proofErr w:type="spellStart"/>
            <w:r>
              <w:t>efectivo</w:t>
            </w:r>
            <w:proofErr w:type="spellEnd"/>
            <w:r>
              <w:t xml:space="preserve"> y que </w:t>
            </w:r>
            <w:proofErr w:type="spellStart"/>
            <w:r>
              <w:lastRenderedPageBreak/>
              <w:t>en</w:t>
            </w:r>
            <w:proofErr w:type="spellEnd"/>
            <w:r>
              <w:t xml:space="preserve"> </w:t>
            </w:r>
            <w:proofErr w:type="spellStart"/>
            <w:r>
              <w:t>el</w:t>
            </w:r>
            <w:proofErr w:type="spellEnd"/>
            <w:r>
              <w:t xml:space="preserve"> </w:t>
            </w:r>
            <w:proofErr w:type="spellStart"/>
            <w:r>
              <w:t>plenario</w:t>
            </w:r>
            <w:proofErr w:type="spellEnd"/>
            <w:r>
              <w:t xml:space="preserve"> van a </w:t>
            </w:r>
            <w:proofErr w:type="spellStart"/>
            <w:r>
              <w:t>decidir</w:t>
            </w:r>
            <w:proofErr w:type="spellEnd"/>
            <w:r>
              <w:t xml:space="preserve"> </w:t>
            </w:r>
            <w:proofErr w:type="spellStart"/>
            <w:r>
              <w:t>qué</w:t>
            </w:r>
            <w:proofErr w:type="spellEnd"/>
            <w:r>
              <w:t xml:space="preserve"> </w:t>
            </w:r>
            <w:proofErr w:type="spellStart"/>
            <w:r>
              <w:t>modalidad</w:t>
            </w:r>
            <w:proofErr w:type="spellEnd"/>
            <w:r>
              <w:t xml:space="preserve"> de </w:t>
            </w:r>
            <w:proofErr w:type="spellStart"/>
            <w:r>
              <w:t>programación</w:t>
            </w:r>
            <w:proofErr w:type="spellEnd"/>
            <w:r>
              <w:t xml:space="preserve"> de </w:t>
            </w:r>
            <w:proofErr w:type="spellStart"/>
            <w:r>
              <w:t>transferencias</w:t>
            </w:r>
            <w:proofErr w:type="spellEnd"/>
            <w:r>
              <w:t xml:space="preserve"> de </w:t>
            </w:r>
            <w:proofErr w:type="spellStart"/>
            <w:r>
              <w:t>efectivo</w:t>
            </w:r>
            <w:proofErr w:type="spellEnd"/>
            <w:r>
              <w:t xml:space="preserve"> coincide con la </w:t>
            </w:r>
            <w:proofErr w:type="spellStart"/>
            <w:r>
              <w:t>definición</w:t>
            </w:r>
            <w:proofErr w:type="spellEnd"/>
            <w:r>
              <w:t xml:space="preserve">. Una </w:t>
            </w:r>
            <w:proofErr w:type="spellStart"/>
            <w:r>
              <w:t>vez</w:t>
            </w:r>
            <w:proofErr w:type="spellEnd"/>
            <w:r>
              <w:t xml:space="preserve"> que </w:t>
            </w:r>
            <w:proofErr w:type="spellStart"/>
            <w:r>
              <w:t>los</w:t>
            </w:r>
            <w:proofErr w:type="spellEnd"/>
            <w:r>
              <w:t xml:space="preserve"> </w:t>
            </w:r>
            <w:proofErr w:type="spellStart"/>
            <w:r>
              <w:t>participantes</w:t>
            </w:r>
            <w:proofErr w:type="spellEnd"/>
            <w:r>
              <w:t xml:space="preserve"> </w:t>
            </w:r>
            <w:proofErr w:type="spellStart"/>
            <w:r>
              <w:t>hayan</w:t>
            </w:r>
            <w:proofErr w:type="spellEnd"/>
            <w:r>
              <w:t xml:space="preserve"> </w:t>
            </w:r>
            <w:proofErr w:type="spellStart"/>
            <w:r>
              <w:t>decidido</w:t>
            </w:r>
            <w:proofErr w:type="spellEnd"/>
            <w:r>
              <w:t xml:space="preserve"> </w:t>
            </w:r>
            <w:proofErr w:type="spellStart"/>
            <w:r>
              <w:t>cuál</w:t>
            </w:r>
            <w:proofErr w:type="spellEnd"/>
            <w:r>
              <w:t xml:space="preserve"> es la </w:t>
            </w:r>
            <w:proofErr w:type="spellStart"/>
            <w:r>
              <w:t>definición</w:t>
            </w:r>
            <w:proofErr w:type="spellEnd"/>
            <w:r>
              <w:t>/</w:t>
            </w:r>
            <w:proofErr w:type="spellStart"/>
            <w:r>
              <w:t>el</w:t>
            </w:r>
            <w:proofErr w:type="spellEnd"/>
            <w:r>
              <w:t xml:space="preserve"> </w:t>
            </w:r>
            <w:proofErr w:type="spellStart"/>
            <w:r>
              <w:t>tipo</w:t>
            </w:r>
            <w:proofErr w:type="spellEnd"/>
            <w:r>
              <w:t xml:space="preserve"> de </w:t>
            </w:r>
            <w:proofErr w:type="spellStart"/>
            <w:r>
              <w:t>programación</w:t>
            </w:r>
            <w:proofErr w:type="spellEnd"/>
            <w:r>
              <w:t xml:space="preserve"> </w:t>
            </w:r>
            <w:proofErr w:type="spellStart"/>
            <w:r>
              <w:t>adecuado</w:t>
            </w:r>
            <w:proofErr w:type="spellEnd"/>
            <w:r>
              <w:t xml:space="preserve">, </w:t>
            </w:r>
            <w:proofErr w:type="spellStart"/>
            <w:r>
              <w:t>pega</w:t>
            </w:r>
            <w:proofErr w:type="spellEnd"/>
            <w:r>
              <w:t xml:space="preserve"> la </w:t>
            </w:r>
            <w:proofErr w:type="spellStart"/>
            <w:r>
              <w:t>definición</w:t>
            </w:r>
            <w:proofErr w:type="spellEnd"/>
            <w:r>
              <w:t xml:space="preserve"> </w:t>
            </w:r>
            <w:proofErr w:type="spellStart"/>
            <w:r>
              <w:t>en</w:t>
            </w:r>
            <w:proofErr w:type="spellEnd"/>
            <w:r>
              <w:t xml:space="preserve"> </w:t>
            </w:r>
            <w:proofErr w:type="spellStart"/>
            <w:r>
              <w:t>el</w:t>
            </w:r>
            <w:proofErr w:type="spellEnd"/>
            <w:r>
              <w:t xml:space="preserve"> </w:t>
            </w:r>
            <w:proofErr w:type="spellStart"/>
            <w:r>
              <w:t>rotafolio</w:t>
            </w:r>
            <w:proofErr w:type="spellEnd"/>
            <w:r>
              <w:t xml:space="preserve"> de la </w:t>
            </w:r>
            <w:proofErr w:type="spellStart"/>
            <w:r>
              <w:t>derecha</w:t>
            </w:r>
            <w:proofErr w:type="spellEnd"/>
            <w:r>
              <w:t xml:space="preserve">.  Lea las </w:t>
            </w:r>
            <w:proofErr w:type="spellStart"/>
            <w:r>
              <w:t>definiciones</w:t>
            </w:r>
            <w:proofErr w:type="spellEnd"/>
            <w:r>
              <w:t xml:space="preserve"> y </w:t>
            </w:r>
            <w:proofErr w:type="spellStart"/>
            <w:r>
              <w:t>asegúrese</w:t>
            </w:r>
            <w:proofErr w:type="spellEnd"/>
            <w:r>
              <w:t xml:space="preserve"> de que se </w:t>
            </w:r>
            <w:proofErr w:type="spellStart"/>
            <w:r>
              <w:t>asocian</w:t>
            </w:r>
            <w:proofErr w:type="spellEnd"/>
            <w:r>
              <w:t xml:space="preserve"> con </w:t>
            </w:r>
            <w:proofErr w:type="spellStart"/>
            <w:r>
              <w:t>el</w:t>
            </w:r>
            <w:proofErr w:type="spellEnd"/>
            <w:r>
              <w:t xml:space="preserve"> </w:t>
            </w:r>
            <w:proofErr w:type="spellStart"/>
            <w:r>
              <w:t>tipo</w:t>
            </w:r>
            <w:proofErr w:type="spellEnd"/>
            <w:r>
              <w:t xml:space="preserve"> de </w:t>
            </w:r>
            <w:proofErr w:type="spellStart"/>
            <w:r>
              <w:t>programación</w:t>
            </w:r>
            <w:proofErr w:type="spellEnd"/>
            <w:r>
              <w:t xml:space="preserve"> </w:t>
            </w:r>
            <w:proofErr w:type="spellStart"/>
            <w:r>
              <w:t>correcto</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que </w:t>
            </w:r>
            <w:proofErr w:type="spellStart"/>
            <w:r>
              <w:t>modalidad</w:t>
            </w:r>
            <w:proofErr w:type="spellEnd"/>
            <w:r>
              <w:t xml:space="preserve"> </w:t>
            </w:r>
            <w:proofErr w:type="spellStart"/>
            <w:r>
              <w:t>significa</w:t>
            </w:r>
            <w:proofErr w:type="spellEnd"/>
            <w:r>
              <w:t xml:space="preserve"> la forma o </w:t>
            </w:r>
            <w:proofErr w:type="spellStart"/>
            <w:r>
              <w:t>el</w:t>
            </w:r>
            <w:proofErr w:type="spellEnd"/>
            <w:r>
              <w:t xml:space="preserve"> </w:t>
            </w:r>
            <w:proofErr w:type="spellStart"/>
            <w:r>
              <w:t>tipo</w:t>
            </w:r>
            <w:proofErr w:type="spellEnd"/>
            <w:r>
              <w:t xml:space="preserve"> de </w:t>
            </w:r>
            <w:proofErr w:type="spellStart"/>
            <w:r>
              <w:t>asistencia</w:t>
            </w:r>
            <w:proofErr w:type="spellEnd"/>
            <w:r>
              <w:t xml:space="preserve">. </w:t>
            </w:r>
            <w:proofErr w:type="spellStart"/>
            <w:r>
              <w:t>Explique</w:t>
            </w:r>
            <w:proofErr w:type="spellEnd"/>
            <w:r>
              <w:t xml:space="preserve"> </w:t>
            </w:r>
            <w:proofErr w:type="spellStart"/>
            <w:r>
              <w:t>también</w:t>
            </w:r>
            <w:proofErr w:type="spellEnd"/>
            <w:r>
              <w:t xml:space="preserve"> que se </w:t>
            </w:r>
            <w:proofErr w:type="spellStart"/>
            <w:r>
              <w:t>puede</w:t>
            </w:r>
            <w:proofErr w:type="spellEnd"/>
            <w:r>
              <w:t xml:space="preserve"> </w:t>
            </w:r>
            <w:proofErr w:type="spellStart"/>
            <w:r>
              <w:t>utilizar</w:t>
            </w:r>
            <w:proofErr w:type="spellEnd"/>
            <w:r>
              <w:t xml:space="preserve"> </w:t>
            </w:r>
            <w:proofErr w:type="spellStart"/>
            <w:r>
              <w:t>una</w:t>
            </w:r>
            <w:proofErr w:type="spellEnd"/>
            <w:r>
              <w:t xml:space="preserve"> </w:t>
            </w:r>
            <w:proofErr w:type="spellStart"/>
            <w:r>
              <w:t>combinación</w:t>
            </w:r>
            <w:proofErr w:type="spellEnd"/>
            <w:r>
              <w:t xml:space="preserve"> de </w:t>
            </w:r>
            <w:proofErr w:type="spellStart"/>
            <w:r>
              <w:t>modalidades</w:t>
            </w:r>
            <w:proofErr w:type="spellEnd"/>
            <w:r>
              <w:t xml:space="preserve">. </w:t>
            </w:r>
            <w:proofErr w:type="spellStart"/>
            <w:r>
              <w:t>Corrija</w:t>
            </w:r>
            <w:proofErr w:type="spellEnd"/>
            <w:r>
              <w:t xml:space="preserve"> </w:t>
            </w:r>
            <w:proofErr w:type="spellStart"/>
            <w:r>
              <w:t>si</w:t>
            </w:r>
            <w:proofErr w:type="spellEnd"/>
            <w:r>
              <w:t xml:space="preserve"> es </w:t>
            </w:r>
            <w:proofErr w:type="spellStart"/>
            <w:r>
              <w:t>necesario</w:t>
            </w:r>
            <w:proofErr w:type="spellEnd"/>
            <w:r>
              <w:t>.</w:t>
            </w:r>
          </w:p>
          <w:p w14:paraId="31896113" w14:textId="77777777" w:rsidR="00B42CAC" w:rsidRDefault="00B42CAC" w:rsidP="00B42CAC">
            <w:pPr>
              <w:pStyle w:val="NormalTextBulletsLevel1"/>
            </w:pPr>
            <w:r>
              <w:t xml:space="preserve">la </w:t>
            </w:r>
            <w:proofErr w:type="spellStart"/>
            <w:r>
              <w:t>prestación</w:t>
            </w:r>
            <w:proofErr w:type="spellEnd"/>
            <w:r>
              <w:t xml:space="preserve"> de </w:t>
            </w:r>
            <w:proofErr w:type="spellStart"/>
            <w:r>
              <w:t>ayuda</w:t>
            </w:r>
            <w:proofErr w:type="spellEnd"/>
            <w:r>
              <w:t xml:space="preserve"> </w:t>
            </w:r>
            <w:proofErr w:type="spellStart"/>
            <w:r>
              <w:t>en</w:t>
            </w:r>
            <w:proofErr w:type="spellEnd"/>
            <w:r>
              <w:t xml:space="preserve"> forma de dinero. </w:t>
            </w:r>
          </w:p>
          <w:p w14:paraId="7E5DF49C" w14:textId="77777777" w:rsidR="00B42CAC" w:rsidRDefault="00B42CAC" w:rsidP="00B42CAC">
            <w:pPr>
              <w:pStyle w:val="NormalTextBulletsLevel1"/>
            </w:pPr>
            <w:proofErr w:type="spellStart"/>
            <w:r>
              <w:t>una</w:t>
            </w:r>
            <w:proofErr w:type="spellEnd"/>
            <w:r>
              <w:t xml:space="preserve"> </w:t>
            </w:r>
            <w:proofErr w:type="spellStart"/>
            <w:r>
              <w:t>tarjeta</w:t>
            </w:r>
            <w:proofErr w:type="spellEnd"/>
            <w:r>
              <w:t xml:space="preserve"> de </w:t>
            </w:r>
            <w:proofErr w:type="spellStart"/>
            <w:r>
              <w:t>papel</w:t>
            </w:r>
            <w:proofErr w:type="spellEnd"/>
            <w:r>
              <w:t xml:space="preserve">, </w:t>
            </w:r>
            <w:proofErr w:type="spellStart"/>
            <w:r>
              <w:t>simbólica</w:t>
            </w:r>
            <w:proofErr w:type="spellEnd"/>
            <w:r>
              <w:t xml:space="preserve"> o </w:t>
            </w:r>
            <w:proofErr w:type="spellStart"/>
            <w:r>
              <w:t>electrónica</w:t>
            </w:r>
            <w:proofErr w:type="spellEnd"/>
            <w:r>
              <w:t xml:space="preserve"> que </w:t>
            </w:r>
            <w:proofErr w:type="spellStart"/>
            <w:r>
              <w:t>puede</w:t>
            </w:r>
            <w:proofErr w:type="spellEnd"/>
            <w:r>
              <w:t xml:space="preserve"> </w:t>
            </w:r>
            <w:proofErr w:type="spellStart"/>
            <w:r>
              <w:t>canjearse</w:t>
            </w:r>
            <w:proofErr w:type="spellEnd"/>
            <w:r>
              <w:t xml:space="preserve"> </w:t>
            </w:r>
            <w:proofErr w:type="spellStart"/>
            <w:r>
              <w:t>por</w:t>
            </w:r>
            <w:proofErr w:type="spellEnd"/>
            <w:r>
              <w:t xml:space="preserve"> </w:t>
            </w:r>
            <w:proofErr w:type="spellStart"/>
            <w:r>
              <w:t>una</w:t>
            </w:r>
            <w:proofErr w:type="spellEnd"/>
            <w:r>
              <w:t xml:space="preserve"> </w:t>
            </w:r>
            <w:proofErr w:type="spellStart"/>
            <w:r>
              <w:t>cantidad</w:t>
            </w:r>
            <w:proofErr w:type="spellEnd"/>
            <w:r>
              <w:t xml:space="preserve"> o un valor </w:t>
            </w:r>
            <w:proofErr w:type="spellStart"/>
            <w:r>
              <w:t>determinado</w:t>
            </w:r>
            <w:proofErr w:type="spellEnd"/>
            <w:r>
              <w:t xml:space="preserve"> de </w:t>
            </w:r>
            <w:proofErr w:type="spellStart"/>
            <w:r>
              <w:t>bienes</w:t>
            </w:r>
            <w:proofErr w:type="spellEnd"/>
            <w:r>
              <w:t xml:space="preserve"> (</w:t>
            </w:r>
            <w:proofErr w:type="spellStart"/>
            <w:r>
              <w:t>por</w:t>
            </w:r>
            <w:proofErr w:type="spellEnd"/>
            <w:r>
              <w:t xml:space="preserve"> </w:t>
            </w:r>
            <w:proofErr w:type="spellStart"/>
            <w:r>
              <w:t>ejemplo</w:t>
            </w:r>
            <w:proofErr w:type="spellEnd"/>
            <w:r>
              <w:t xml:space="preserve">, un kit </w:t>
            </w:r>
            <w:proofErr w:type="spellStart"/>
            <w:r>
              <w:t>doméstico</w:t>
            </w:r>
            <w:proofErr w:type="spellEnd"/>
            <w:r>
              <w:t xml:space="preserve">, 5 kilos de </w:t>
            </w:r>
            <w:proofErr w:type="spellStart"/>
            <w:r>
              <w:t>maíz</w:t>
            </w:r>
            <w:proofErr w:type="spellEnd"/>
            <w:r>
              <w:t xml:space="preserve">). </w:t>
            </w:r>
          </w:p>
          <w:p w14:paraId="757DF549" w14:textId="77777777" w:rsidR="00B42CAC" w:rsidRDefault="00B42CAC" w:rsidP="00B42CAC">
            <w:pPr>
              <w:pStyle w:val="NormalTextBulletsLevel1"/>
            </w:pPr>
            <w:proofErr w:type="spellStart"/>
            <w:r>
              <w:t>ayuda</w:t>
            </w:r>
            <w:proofErr w:type="spellEnd"/>
            <w:r>
              <w:t xml:space="preserve"> </w:t>
            </w:r>
            <w:proofErr w:type="spellStart"/>
            <w:r>
              <w:t>humanitaria</w:t>
            </w:r>
            <w:proofErr w:type="spellEnd"/>
            <w:r>
              <w:t xml:space="preserve"> </w:t>
            </w:r>
            <w:proofErr w:type="spellStart"/>
            <w:r>
              <w:t>proporcionada</w:t>
            </w:r>
            <w:proofErr w:type="spellEnd"/>
            <w:r>
              <w:t xml:space="preserve"> </w:t>
            </w:r>
            <w:proofErr w:type="spellStart"/>
            <w:r>
              <w:t>en</w:t>
            </w:r>
            <w:proofErr w:type="spellEnd"/>
            <w:r>
              <w:t xml:space="preserve"> forma de </w:t>
            </w:r>
            <w:proofErr w:type="spellStart"/>
            <w:r>
              <w:t>bienes</w:t>
            </w:r>
            <w:proofErr w:type="spellEnd"/>
            <w:r>
              <w:t xml:space="preserve"> </w:t>
            </w:r>
            <w:proofErr w:type="spellStart"/>
            <w:r>
              <w:t>físicos</w:t>
            </w:r>
            <w:proofErr w:type="spellEnd"/>
            <w:r>
              <w:t xml:space="preserve"> o </w:t>
            </w:r>
            <w:proofErr w:type="spellStart"/>
            <w:r>
              <w:t>mercancías</w:t>
            </w:r>
            <w:proofErr w:type="spellEnd"/>
            <w:r>
              <w:t>.</w:t>
            </w:r>
          </w:p>
          <w:p w14:paraId="7970EC6C" w14:textId="2C567E0B" w:rsidR="008C4470" w:rsidRPr="00B42CAC" w:rsidRDefault="00B42CAC" w:rsidP="00B42CAC">
            <w:pPr>
              <w:pStyle w:val="NormalTextBulletsLevel1"/>
            </w:pPr>
            <w:r>
              <w:t xml:space="preserve">la </w:t>
            </w:r>
            <w:proofErr w:type="spellStart"/>
            <w:r>
              <w:t>prestación</w:t>
            </w:r>
            <w:proofErr w:type="spellEnd"/>
            <w:r>
              <w:t xml:space="preserve"> de </w:t>
            </w:r>
            <w:proofErr w:type="spellStart"/>
            <w:r>
              <w:t>servicios</w:t>
            </w:r>
            <w:proofErr w:type="spellEnd"/>
            <w:r>
              <w:t xml:space="preserve"> a las </w:t>
            </w:r>
            <w:proofErr w:type="spellStart"/>
            <w:r>
              <w:t>poblaciones</w:t>
            </w:r>
            <w:proofErr w:type="spellEnd"/>
            <w:r>
              <w:t xml:space="preserve"> </w:t>
            </w:r>
            <w:proofErr w:type="spellStart"/>
            <w:r>
              <w:t>afectadas</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asistencia</w:t>
            </w:r>
            <w:proofErr w:type="spellEnd"/>
            <w:r>
              <w:t xml:space="preserve"> sanitaria, </w:t>
            </w:r>
            <w:proofErr w:type="spellStart"/>
            <w:r>
              <w:t>educación</w:t>
            </w:r>
            <w:proofErr w:type="spellEnd"/>
            <w:r>
              <w:t xml:space="preserve">, </w:t>
            </w:r>
            <w:proofErr w:type="spellStart"/>
            <w:r>
              <w:t>protección</w:t>
            </w:r>
            <w:proofErr w:type="spellEnd"/>
            <w:r>
              <w:t xml:space="preserve">, etc. </w:t>
            </w:r>
            <w:r w:rsidR="008C4470" w:rsidRPr="00B42CAC">
              <w:rPr>
                <w:highlight w:val="white"/>
              </w:rPr>
              <w:t xml:space="preserve"> </w:t>
            </w:r>
          </w:p>
          <w:p w14:paraId="254DD4D7" w14:textId="77777777" w:rsidR="007F494F" w:rsidRDefault="007F494F" w:rsidP="00B42CAC">
            <w:pPr>
              <w:pStyle w:val="NormalTextBulletsLevel1"/>
              <w:numPr>
                <w:ilvl w:val="0"/>
                <w:numId w:val="0"/>
              </w:numPr>
              <w:ind w:left="641" w:hanging="357"/>
              <w:rPr>
                <w:highlight w:val="white"/>
              </w:rPr>
            </w:pPr>
          </w:p>
          <w:p w14:paraId="02563F23" w14:textId="77777777" w:rsidR="008C2F68" w:rsidRDefault="008C2F68" w:rsidP="008C2F68">
            <w:proofErr w:type="spellStart"/>
            <w:r>
              <w:t>Muestre</w:t>
            </w:r>
            <w:proofErr w:type="spellEnd"/>
            <w:r>
              <w:t xml:space="preserve"> las dos </w:t>
            </w:r>
            <w:proofErr w:type="spellStart"/>
            <w:r>
              <w:t>últimas</w:t>
            </w:r>
            <w:proofErr w:type="spellEnd"/>
            <w:r>
              <w:t xml:space="preserve"> </w:t>
            </w:r>
            <w:proofErr w:type="spellStart"/>
            <w:r>
              <w:t>filas</w:t>
            </w:r>
            <w:proofErr w:type="spellEnd"/>
            <w:r>
              <w:t xml:space="preserve"> del </w:t>
            </w:r>
            <w:proofErr w:type="spellStart"/>
            <w:r>
              <w:t>diagrama</w:t>
            </w:r>
            <w:proofErr w:type="spellEnd"/>
            <w:r>
              <w:t xml:space="preserve"> de </w:t>
            </w:r>
            <w:proofErr w:type="spellStart"/>
            <w:r>
              <w:t>modalidades</w:t>
            </w:r>
            <w:proofErr w:type="spellEnd"/>
            <w:r>
              <w:t xml:space="preserve"> y </w:t>
            </w:r>
            <w:proofErr w:type="spellStart"/>
            <w:r>
              <w:t>mecanismos</w:t>
            </w:r>
            <w:proofErr w:type="spellEnd"/>
            <w:r>
              <w:t xml:space="preserve"> de </w:t>
            </w:r>
            <w:proofErr w:type="spellStart"/>
            <w:r>
              <w:t>entrega</w:t>
            </w:r>
            <w:proofErr w:type="spellEnd"/>
            <w:r>
              <w:t xml:space="preserve"> de la </w:t>
            </w:r>
            <w:proofErr w:type="spellStart"/>
            <w:r>
              <w:t>diapositiva</w:t>
            </w:r>
            <w:proofErr w:type="spellEnd"/>
            <w:r>
              <w:t xml:space="preserve"> 70. </w:t>
            </w:r>
            <w:proofErr w:type="spellStart"/>
            <w:r>
              <w:t>Explique</w:t>
            </w:r>
            <w:proofErr w:type="spellEnd"/>
            <w:r>
              <w:t xml:space="preserve"> que la </w:t>
            </w:r>
            <w:proofErr w:type="spellStart"/>
            <w:r>
              <w:t>modalidad</w:t>
            </w:r>
            <w:proofErr w:type="spellEnd"/>
            <w:r>
              <w:t xml:space="preserve"> es la forma de </w:t>
            </w:r>
            <w:proofErr w:type="spellStart"/>
            <w:r>
              <w:t>asistencia</w:t>
            </w:r>
            <w:proofErr w:type="spellEnd"/>
            <w:r>
              <w:t xml:space="preserve">, y </w:t>
            </w:r>
            <w:proofErr w:type="spellStart"/>
            <w:r>
              <w:t>el</w:t>
            </w:r>
            <w:proofErr w:type="spellEnd"/>
            <w:r>
              <w:t xml:space="preserve"> </w:t>
            </w:r>
            <w:proofErr w:type="spellStart"/>
            <w:r>
              <w:t>mecanismo</w:t>
            </w:r>
            <w:proofErr w:type="spellEnd"/>
            <w:r>
              <w:t xml:space="preserve"> de </w:t>
            </w:r>
            <w:proofErr w:type="spellStart"/>
            <w:r>
              <w:t>entrega</w:t>
            </w:r>
            <w:proofErr w:type="spellEnd"/>
            <w:r>
              <w:t xml:space="preserve"> es </w:t>
            </w:r>
            <w:proofErr w:type="spellStart"/>
            <w:r>
              <w:t>el</w:t>
            </w:r>
            <w:proofErr w:type="spellEnd"/>
            <w:r>
              <w:t xml:space="preserve"> medio de </w:t>
            </w:r>
            <w:proofErr w:type="spellStart"/>
            <w:r>
              <w:t>entrega</w:t>
            </w:r>
            <w:proofErr w:type="spellEnd"/>
            <w:r>
              <w:t xml:space="preserve"> de la </w:t>
            </w:r>
            <w:proofErr w:type="spellStart"/>
            <w:r>
              <w:t>transferencia</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tarjeta</w:t>
            </w:r>
            <w:proofErr w:type="spellEnd"/>
            <w:r>
              <w:t xml:space="preserve"> </w:t>
            </w:r>
            <w:proofErr w:type="spellStart"/>
            <w:r>
              <w:lastRenderedPageBreak/>
              <w:t>inteligente</w:t>
            </w:r>
            <w:proofErr w:type="spellEnd"/>
            <w:r>
              <w:t xml:space="preserve">, </w:t>
            </w:r>
            <w:proofErr w:type="spellStart"/>
            <w:r>
              <w:t>transferencia</w:t>
            </w:r>
            <w:proofErr w:type="spellEnd"/>
            <w:r>
              <w:t xml:space="preserve"> de dinero </w:t>
            </w:r>
            <w:proofErr w:type="spellStart"/>
            <w:r>
              <w:t>móvil</w:t>
            </w:r>
            <w:proofErr w:type="spellEnd"/>
            <w:r>
              <w:t xml:space="preserve">, </w:t>
            </w:r>
            <w:proofErr w:type="spellStart"/>
            <w:r>
              <w:t>efectivo</w:t>
            </w:r>
            <w:proofErr w:type="spellEnd"/>
            <w:r>
              <w:t xml:space="preserve"> </w:t>
            </w:r>
            <w:proofErr w:type="spellStart"/>
            <w:r>
              <w:t>en</w:t>
            </w:r>
            <w:proofErr w:type="spellEnd"/>
            <w:r>
              <w:t xml:space="preserve"> mano, cheque, </w:t>
            </w:r>
            <w:proofErr w:type="spellStart"/>
            <w:r>
              <w:t>tarjeta</w:t>
            </w:r>
            <w:proofErr w:type="spellEnd"/>
            <w:r>
              <w:t xml:space="preserve"> de </w:t>
            </w:r>
            <w:proofErr w:type="spellStart"/>
            <w:r>
              <w:t>cajero</w:t>
            </w:r>
            <w:proofErr w:type="spellEnd"/>
            <w:r>
              <w:t xml:space="preserve"> </w:t>
            </w:r>
            <w:proofErr w:type="spellStart"/>
            <w:r>
              <w:t>automático</w:t>
            </w:r>
            <w:proofErr w:type="spellEnd"/>
            <w:r>
              <w:t xml:space="preserve">, etc. </w:t>
            </w:r>
          </w:p>
          <w:p w14:paraId="41C0D02C" w14:textId="77777777" w:rsidR="008C2F68" w:rsidRDefault="008C2F68" w:rsidP="008C2F68">
            <w:proofErr w:type="spellStart"/>
            <w:r>
              <w:t>Compruebe</w:t>
            </w:r>
            <w:proofErr w:type="spellEnd"/>
            <w:r>
              <w:t xml:space="preserve"> </w:t>
            </w:r>
            <w:proofErr w:type="spellStart"/>
            <w:r>
              <w:t>si</w:t>
            </w:r>
            <w:proofErr w:type="spellEnd"/>
            <w:r>
              <w:t xml:space="preserve"> hay </w:t>
            </w:r>
            <w:proofErr w:type="spellStart"/>
            <w:r>
              <w:t>preguntas</w:t>
            </w:r>
            <w:proofErr w:type="spellEnd"/>
          </w:p>
          <w:p w14:paraId="7A559577" w14:textId="72951F5F" w:rsidR="00B24F0E" w:rsidRPr="00A70DFD" w:rsidRDefault="008C2F68" w:rsidP="008C2F68">
            <w:pPr>
              <w:rPr>
                <w:rStyle w:val="Emphasis"/>
                <w:rFonts w:ascii="Arial" w:eastAsia="Arial" w:hAnsi="Arial" w:cs="Arial"/>
                <w:i w:val="0"/>
                <w:iCs w:val="0"/>
              </w:rPr>
            </w:pPr>
            <w:proofErr w:type="spellStart"/>
            <w:r>
              <w:t>Opcional</w:t>
            </w:r>
            <w:proofErr w:type="spellEnd"/>
            <w:r>
              <w:t xml:space="preserve">: </w:t>
            </w:r>
            <w:proofErr w:type="spellStart"/>
            <w:r>
              <w:t>Mostrar</w:t>
            </w:r>
            <w:proofErr w:type="spellEnd"/>
            <w:r>
              <w:t xml:space="preserve"> </w:t>
            </w:r>
            <w:proofErr w:type="spellStart"/>
            <w:r>
              <w:t>Vídeo</w:t>
            </w:r>
            <w:proofErr w:type="spellEnd"/>
            <w:r>
              <w:t xml:space="preserve"> del </w:t>
            </w:r>
            <w:proofErr w:type="spellStart"/>
            <w:r>
              <w:t>Consorcio</w:t>
            </w:r>
            <w:proofErr w:type="spellEnd"/>
            <w:r>
              <w:t xml:space="preserve"> de </w:t>
            </w:r>
            <w:proofErr w:type="spellStart"/>
            <w:r>
              <w:t>Aprendizaje</w:t>
            </w:r>
            <w:proofErr w:type="spellEnd"/>
            <w:r>
              <w:t xml:space="preserve"> de </w:t>
            </w:r>
            <w:proofErr w:type="spellStart"/>
            <w:r>
              <w:t>Programas</w:t>
            </w:r>
            <w:proofErr w:type="spellEnd"/>
            <w:r>
              <w:t xml:space="preserve"> de </w:t>
            </w:r>
            <w:proofErr w:type="spellStart"/>
            <w:r>
              <w:t>Transferencias</w:t>
            </w:r>
            <w:proofErr w:type="spellEnd"/>
            <w:r>
              <w:t xml:space="preserve"> </w:t>
            </w:r>
            <w:proofErr w:type="spellStart"/>
            <w:r>
              <w:t>en</w:t>
            </w:r>
            <w:proofErr w:type="spellEnd"/>
            <w:r>
              <w:t xml:space="preserve"> </w:t>
            </w:r>
            <w:proofErr w:type="spellStart"/>
            <w:r>
              <w:t>Efectivo</w:t>
            </w:r>
            <w:proofErr w:type="spellEnd"/>
            <w:r>
              <w:t xml:space="preserve"> (CALP) </w:t>
            </w:r>
            <w:proofErr w:type="spellStart"/>
            <w:r>
              <w:t>sobre</w:t>
            </w:r>
            <w:proofErr w:type="spellEnd"/>
            <w:r>
              <w:t xml:space="preserve"> la</w:t>
            </w:r>
            <w:hyperlink r:id="rId9" w:history="1">
              <w:r w:rsidRPr="00DE78F1">
                <w:rPr>
                  <w:rStyle w:val="Hyperlink"/>
                  <w:color w:val="0070C0"/>
                </w:rPr>
                <w:t xml:space="preserve"> </w:t>
              </w:r>
              <w:proofErr w:type="spellStart"/>
              <w:r w:rsidRPr="00DE78F1">
                <w:rPr>
                  <w:rStyle w:val="Hyperlink"/>
                  <w:color w:val="0070C0"/>
                </w:rPr>
                <w:t>Programación</w:t>
              </w:r>
              <w:proofErr w:type="spellEnd"/>
              <w:r w:rsidRPr="00DE78F1">
                <w:rPr>
                  <w:rStyle w:val="Hyperlink"/>
                  <w:color w:val="0070C0"/>
                </w:rPr>
                <w:t xml:space="preserve"> de </w:t>
              </w:r>
              <w:proofErr w:type="spellStart"/>
              <w:r w:rsidRPr="00DE78F1">
                <w:rPr>
                  <w:rStyle w:val="Hyperlink"/>
                  <w:color w:val="0070C0"/>
                </w:rPr>
                <w:t>Transferencias</w:t>
              </w:r>
              <w:proofErr w:type="spellEnd"/>
              <w:r w:rsidRPr="00DE78F1">
                <w:rPr>
                  <w:rStyle w:val="Hyperlink"/>
                  <w:color w:val="0070C0"/>
                </w:rPr>
                <w:t xml:space="preserve"> de </w:t>
              </w:r>
              <w:proofErr w:type="spellStart"/>
              <w:r w:rsidRPr="00DE78F1">
                <w:rPr>
                  <w:rStyle w:val="Hyperlink"/>
                  <w:color w:val="0070C0"/>
                </w:rPr>
                <w:t>Efectivo</w:t>
              </w:r>
              <w:proofErr w:type="spellEnd"/>
            </w:hyperlink>
            <w:r w:rsidRPr="00DE78F1">
              <w:rPr>
                <w:color w:val="0070C0"/>
              </w:rP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058217D" w14:textId="77777777" w:rsidR="00526B59" w:rsidRDefault="00526B59" w:rsidP="000656BC">
            <w:pPr>
              <w:pStyle w:val="TableSmallBlueHeading"/>
            </w:pPr>
          </w:p>
          <w:p w14:paraId="0FA5F4AA" w14:textId="77777777" w:rsidR="00526B59" w:rsidRDefault="00526B59" w:rsidP="000656BC">
            <w:pPr>
              <w:pStyle w:val="TableSmallBlueHeading"/>
            </w:pPr>
          </w:p>
          <w:p w14:paraId="7F549020" w14:textId="77777777" w:rsidR="00526B59" w:rsidRDefault="00526B59" w:rsidP="000656BC">
            <w:pPr>
              <w:pStyle w:val="TableSmallBlueHeading"/>
            </w:pPr>
          </w:p>
          <w:p w14:paraId="6DF014F3" w14:textId="77777777" w:rsidR="00526B59" w:rsidRDefault="00526B59" w:rsidP="000656BC">
            <w:pPr>
              <w:pStyle w:val="TableSmallBlueHeading"/>
            </w:pPr>
          </w:p>
          <w:p w14:paraId="49808AFE" w14:textId="77777777" w:rsidR="00526B59" w:rsidRDefault="00526B59" w:rsidP="000656BC">
            <w:pPr>
              <w:pStyle w:val="TableSmallBlueHeading"/>
            </w:pPr>
          </w:p>
          <w:p w14:paraId="1B6E397B" w14:textId="77777777" w:rsidR="00526B59" w:rsidRDefault="00526B59" w:rsidP="000656BC">
            <w:pPr>
              <w:pStyle w:val="TableSmallBlueHeading"/>
            </w:pPr>
          </w:p>
          <w:p w14:paraId="3CF18378" w14:textId="296D1A05" w:rsidR="00526B59" w:rsidRDefault="001D49CD" w:rsidP="00526B59">
            <w:proofErr w:type="spellStart"/>
            <w:r w:rsidRPr="001D49CD">
              <w:t>Muestra</w:t>
            </w:r>
            <w:proofErr w:type="spellEnd"/>
            <w:r w:rsidRPr="001D49CD">
              <w:t xml:space="preserve"> </w:t>
            </w:r>
            <w:proofErr w:type="spellStart"/>
            <w:r w:rsidRPr="001D49CD">
              <w:t>una</w:t>
            </w:r>
            <w:proofErr w:type="spellEnd"/>
            <w:r w:rsidRPr="001D49CD">
              <w:t xml:space="preserve"> </w:t>
            </w:r>
            <w:proofErr w:type="spellStart"/>
            <w:r w:rsidRPr="001D49CD">
              <w:t>pizarra</w:t>
            </w:r>
            <w:proofErr w:type="spellEnd"/>
            <w:r w:rsidRPr="001D49CD">
              <w:t xml:space="preserve"> virtual con 4 </w:t>
            </w:r>
            <w:proofErr w:type="spellStart"/>
            <w:r w:rsidRPr="001D49CD">
              <w:t>notas</w:t>
            </w:r>
            <w:proofErr w:type="spellEnd"/>
            <w:r w:rsidRPr="001D49CD">
              <w:t xml:space="preserve"> </w:t>
            </w:r>
            <w:proofErr w:type="spellStart"/>
            <w:r w:rsidRPr="001D49CD">
              <w:t>adhesivas</w:t>
            </w:r>
            <w:proofErr w:type="spellEnd"/>
            <w:r w:rsidRPr="001D49CD">
              <w:t>:</w:t>
            </w:r>
            <w:r w:rsidR="00526B59">
              <w:t xml:space="preserve"> </w:t>
            </w:r>
          </w:p>
          <w:p w14:paraId="5EBF7771" w14:textId="77777777" w:rsidR="003E162C" w:rsidRDefault="003E162C" w:rsidP="003E162C">
            <w:pPr>
              <w:pStyle w:val="NormalTextBulletsLevel1"/>
            </w:pPr>
            <w:proofErr w:type="spellStart"/>
            <w:r>
              <w:t>Transferencias</w:t>
            </w:r>
            <w:proofErr w:type="spellEnd"/>
            <w:r>
              <w:t xml:space="preserve"> de </w:t>
            </w:r>
            <w:proofErr w:type="spellStart"/>
            <w:r>
              <w:t>Efectivo</w:t>
            </w:r>
            <w:proofErr w:type="spellEnd"/>
          </w:p>
          <w:p w14:paraId="725607C9" w14:textId="77777777" w:rsidR="003E162C" w:rsidRDefault="003E162C" w:rsidP="003E162C">
            <w:pPr>
              <w:pStyle w:val="NormalTextBulletsLevel1"/>
            </w:pPr>
            <w:proofErr w:type="spellStart"/>
            <w:r>
              <w:t>Cupones</w:t>
            </w:r>
            <w:proofErr w:type="spellEnd"/>
          </w:p>
          <w:p w14:paraId="69758CC6" w14:textId="77777777" w:rsidR="003E162C" w:rsidRDefault="003E162C" w:rsidP="003E162C">
            <w:pPr>
              <w:pStyle w:val="NormalTextBulletsLevel1"/>
            </w:pPr>
            <w:r>
              <w:t xml:space="preserve">En </w:t>
            </w:r>
            <w:proofErr w:type="spellStart"/>
            <w:r>
              <w:t>especie</w:t>
            </w:r>
            <w:proofErr w:type="spellEnd"/>
          </w:p>
          <w:p w14:paraId="5DA6715A" w14:textId="77777777" w:rsidR="003E162C" w:rsidRDefault="003E162C" w:rsidP="003E162C">
            <w:pPr>
              <w:pStyle w:val="NormalTextBulletsLevel1"/>
            </w:pPr>
            <w:proofErr w:type="spellStart"/>
            <w:r>
              <w:t>Prestación</w:t>
            </w:r>
            <w:proofErr w:type="spellEnd"/>
            <w:r>
              <w:t xml:space="preserve"> de </w:t>
            </w:r>
            <w:proofErr w:type="spellStart"/>
            <w:r>
              <w:t>Servicios</w:t>
            </w:r>
            <w:proofErr w:type="spellEnd"/>
          </w:p>
          <w:p w14:paraId="4D7EB5AC" w14:textId="77777777" w:rsidR="005E64DC" w:rsidRDefault="005E64DC" w:rsidP="005E64DC">
            <w:pPr>
              <w:pStyle w:val="NormalTextBulletsLevel1"/>
              <w:numPr>
                <w:ilvl w:val="0"/>
                <w:numId w:val="0"/>
              </w:numPr>
              <w:ind w:left="641" w:hanging="357"/>
            </w:pPr>
          </w:p>
          <w:p w14:paraId="20F9161B" w14:textId="77777777" w:rsidR="005E64DC" w:rsidRDefault="005E64DC" w:rsidP="005E64DC">
            <w:pPr>
              <w:pStyle w:val="NormalTextBulletsLevel1"/>
              <w:numPr>
                <w:ilvl w:val="0"/>
                <w:numId w:val="0"/>
              </w:numPr>
              <w:ind w:left="641" w:hanging="357"/>
            </w:pPr>
          </w:p>
          <w:p w14:paraId="050571F5" w14:textId="440887E0" w:rsidR="00526B59" w:rsidRDefault="005E64DC" w:rsidP="000656BC">
            <w:pPr>
              <w:pStyle w:val="TableSmallBlueHeading"/>
            </w:pPr>
            <w:r w:rsidRPr="005E64DC">
              <w:rPr>
                <w:rFonts w:eastAsia="Roboto"/>
                <w:b w:val="0"/>
                <w:bCs w:val="0"/>
                <w:color w:val="auto"/>
                <w:lang w:val="en-US" w:eastAsia="en-US"/>
              </w:rPr>
              <w:lastRenderedPageBreak/>
              <w:t xml:space="preserve">Lea las </w:t>
            </w:r>
            <w:proofErr w:type="spellStart"/>
            <w:r w:rsidRPr="005E64DC">
              <w:rPr>
                <w:rFonts w:eastAsia="Roboto"/>
                <w:b w:val="0"/>
                <w:bCs w:val="0"/>
                <w:color w:val="auto"/>
                <w:lang w:val="en-US" w:eastAsia="en-US"/>
              </w:rPr>
              <w:t>definiciones</w:t>
            </w:r>
            <w:proofErr w:type="spellEnd"/>
            <w:r w:rsidRPr="005E64DC">
              <w:rPr>
                <w:rFonts w:eastAsia="Roboto"/>
                <w:b w:val="0"/>
                <w:bCs w:val="0"/>
                <w:color w:val="auto"/>
                <w:lang w:val="en-US" w:eastAsia="en-US"/>
              </w:rPr>
              <w:t xml:space="preserve"> de las 4 </w:t>
            </w:r>
            <w:proofErr w:type="spellStart"/>
            <w:r w:rsidRPr="005E64DC">
              <w:rPr>
                <w:rFonts w:eastAsia="Roboto"/>
                <w:b w:val="0"/>
                <w:bCs w:val="0"/>
                <w:color w:val="auto"/>
                <w:lang w:val="en-US" w:eastAsia="en-US"/>
              </w:rPr>
              <w:t>modalidades</w:t>
            </w:r>
            <w:proofErr w:type="spellEnd"/>
            <w:r w:rsidRPr="005E64DC">
              <w:rPr>
                <w:rFonts w:eastAsia="Roboto"/>
                <w:b w:val="0"/>
                <w:bCs w:val="0"/>
                <w:color w:val="auto"/>
                <w:lang w:val="en-US" w:eastAsia="en-US"/>
              </w:rPr>
              <w:t xml:space="preserve"> de </w:t>
            </w:r>
            <w:proofErr w:type="spellStart"/>
            <w:r w:rsidRPr="005E64DC">
              <w:rPr>
                <w:rFonts w:eastAsia="Roboto"/>
                <w:b w:val="0"/>
                <w:bCs w:val="0"/>
                <w:color w:val="auto"/>
                <w:lang w:val="en-US" w:eastAsia="en-US"/>
              </w:rPr>
              <w:t>asistencia</w:t>
            </w:r>
            <w:proofErr w:type="spellEnd"/>
            <w:r w:rsidRPr="005E64DC">
              <w:rPr>
                <w:rFonts w:eastAsia="Roboto"/>
                <w:b w:val="0"/>
                <w:bCs w:val="0"/>
                <w:color w:val="auto"/>
                <w:lang w:val="en-US" w:eastAsia="en-US"/>
              </w:rPr>
              <w:t xml:space="preserve"> y </w:t>
            </w:r>
            <w:proofErr w:type="spellStart"/>
            <w:r w:rsidRPr="005E64DC">
              <w:rPr>
                <w:rFonts w:eastAsia="Roboto"/>
                <w:b w:val="0"/>
                <w:bCs w:val="0"/>
                <w:color w:val="auto"/>
                <w:lang w:val="en-US" w:eastAsia="en-US"/>
              </w:rPr>
              <w:t>publíquelas</w:t>
            </w:r>
            <w:proofErr w:type="spellEnd"/>
            <w:r w:rsidRPr="005E64DC">
              <w:rPr>
                <w:rFonts w:eastAsia="Roboto"/>
                <w:b w:val="0"/>
                <w:bCs w:val="0"/>
                <w:color w:val="auto"/>
                <w:lang w:val="en-US" w:eastAsia="en-US"/>
              </w:rPr>
              <w:t xml:space="preserve"> </w:t>
            </w:r>
            <w:proofErr w:type="spellStart"/>
            <w:r w:rsidRPr="005E64DC">
              <w:rPr>
                <w:rFonts w:eastAsia="Roboto"/>
                <w:b w:val="0"/>
                <w:bCs w:val="0"/>
                <w:color w:val="auto"/>
                <w:lang w:val="en-US" w:eastAsia="en-US"/>
              </w:rPr>
              <w:t>también</w:t>
            </w:r>
            <w:proofErr w:type="spellEnd"/>
            <w:r w:rsidRPr="005E64DC">
              <w:rPr>
                <w:rFonts w:eastAsia="Roboto"/>
                <w:b w:val="0"/>
                <w:bCs w:val="0"/>
                <w:color w:val="auto"/>
                <w:lang w:val="en-US" w:eastAsia="en-US"/>
              </w:rPr>
              <w:t xml:space="preserve"> </w:t>
            </w:r>
            <w:proofErr w:type="spellStart"/>
            <w:r w:rsidRPr="005E64DC">
              <w:rPr>
                <w:rFonts w:eastAsia="Roboto"/>
                <w:b w:val="0"/>
                <w:bCs w:val="0"/>
                <w:color w:val="auto"/>
                <w:lang w:val="en-US" w:eastAsia="en-US"/>
              </w:rPr>
              <w:t>en</w:t>
            </w:r>
            <w:proofErr w:type="spellEnd"/>
            <w:r w:rsidRPr="005E64DC">
              <w:rPr>
                <w:rFonts w:eastAsia="Roboto"/>
                <w:b w:val="0"/>
                <w:bCs w:val="0"/>
                <w:color w:val="auto"/>
                <w:lang w:val="en-US" w:eastAsia="en-US"/>
              </w:rPr>
              <w:t xml:space="preserve"> </w:t>
            </w:r>
            <w:proofErr w:type="spellStart"/>
            <w:r w:rsidRPr="005E64DC">
              <w:rPr>
                <w:rFonts w:eastAsia="Roboto"/>
                <w:b w:val="0"/>
                <w:bCs w:val="0"/>
                <w:color w:val="auto"/>
                <w:lang w:val="en-US" w:eastAsia="en-US"/>
              </w:rPr>
              <w:t>el</w:t>
            </w:r>
            <w:proofErr w:type="spellEnd"/>
            <w:r w:rsidRPr="005E64DC">
              <w:rPr>
                <w:rFonts w:eastAsia="Roboto"/>
                <w:b w:val="0"/>
                <w:bCs w:val="0"/>
                <w:color w:val="auto"/>
                <w:lang w:val="en-US" w:eastAsia="en-US"/>
              </w:rPr>
              <w:t xml:space="preserve"> chat. Pida a </w:t>
            </w:r>
            <w:proofErr w:type="spellStart"/>
            <w:r w:rsidRPr="005E64DC">
              <w:rPr>
                <w:rFonts w:eastAsia="Roboto"/>
                <w:b w:val="0"/>
                <w:bCs w:val="0"/>
                <w:color w:val="auto"/>
                <w:lang w:val="en-US" w:eastAsia="en-US"/>
              </w:rPr>
              <w:t>los</w:t>
            </w:r>
            <w:proofErr w:type="spellEnd"/>
            <w:r w:rsidRPr="005E64DC">
              <w:rPr>
                <w:rFonts w:eastAsia="Roboto"/>
                <w:b w:val="0"/>
                <w:bCs w:val="0"/>
                <w:color w:val="auto"/>
                <w:lang w:val="en-US" w:eastAsia="en-US"/>
              </w:rPr>
              <w:t xml:space="preserve"> </w:t>
            </w:r>
            <w:proofErr w:type="spellStart"/>
            <w:r w:rsidRPr="005E64DC">
              <w:rPr>
                <w:rFonts w:eastAsia="Roboto"/>
                <w:b w:val="0"/>
                <w:bCs w:val="0"/>
                <w:color w:val="auto"/>
                <w:lang w:val="en-US" w:eastAsia="en-US"/>
              </w:rPr>
              <w:t>participantes</w:t>
            </w:r>
            <w:proofErr w:type="spellEnd"/>
            <w:r w:rsidRPr="005E64DC">
              <w:rPr>
                <w:rFonts w:eastAsia="Roboto"/>
                <w:b w:val="0"/>
                <w:bCs w:val="0"/>
                <w:color w:val="auto"/>
                <w:lang w:val="en-US" w:eastAsia="en-US"/>
              </w:rPr>
              <w:t xml:space="preserve"> que </w:t>
            </w:r>
            <w:proofErr w:type="spellStart"/>
            <w:r w:rsidRPr="005E64DC">
              <w:rPr>
                <w:rFonts w:eastAsia="Roboto"/>
                <w:b w:val="0"/>
                <w:bCs w:val="0"/>
                <w:color w:val="auto"/>
                <w:lang w:val="en-US" w:eastAsia="en-US"/>
              </w:rPr>
              <w:t>relacionen</w:t>
            </w:r>
            <w:proofErr w:type="spellEnd"/>
            <w:r w:rsidRPr="005E64DC">
              <w:rPr>
                <w:rFonts w:eastAsia="Roboto"/>
                <w:b w:val="0"/>
                <w:bCs w:val="0"/>
                <w:color w:val="auto"/>
                <w:lang w:val="en-US" w:eastAsia="en-US"/>
              </w:rPr>
              <w:t xml:space="preserve"> la </w:t>
            </w:r>
            <w:proofErr w:type="spellStart"/>
            <w:r w:rsidRPr="005E64DC">
              <w:rPr>
                <w:rFonts w:eastAsia="Roboto"/>
                <w:b w:val="0"/>
                <w:bCs w:val="0"/>
                <w:color w:val="auto"/>
                <w:lang w:val="en-US" w:eastAsia="en-US"/>
              </w:rPr>
              <w:t>definición</w:t>
            </w:r>
            <w:proofErr w:type="spellEnd"/>
            <w:r w:rsidRPr="005E64DC">
              <w:rPr>
                <w:rFonts w:eastAsia="Roboto"/>
                <w:b w:val="0"/>
                <w:bCs w:val="0"/>
                <w:color w:val="auto"/>
                <w:lang w:val="en-US" w:eastAsia="en-US"/>
              </w:rPr>
              <w:t xml:space="preserve"> con </w:t>
            </w:r>
            <w:proofErr w:type="spellStart"/>
            <w:r w:rsidRPr="005E64DC">
              <w:rPr>
                <w:rFonts w:eastAsia="Roboto"/>
                <w:b w:val="0"/>
                <w:bCs w:val="0"/>
                <w:color w:val="auto"/>
                <w:lang w:val="en-US" w:eastAsia="en-US"/>
              </w:rPr>
              <w:t>el</w:t>
            </w:r>
            <w:proofErr w:type="spellEnd"/>
            <w:r w:rsidRPr="005E64DC">
              <w:rPr>
                <w:rFonts w:eastAsia="Roboto"/>
                <w:b w:val="0"/>
                <w:bCs w:val="0"/>
                <w:color w:val="auto"/>
                <w:lang w:val="en-US" w:eastAsia="en-US"/>
              </w:rPr>
              <w:t xml:space="preserve"> </w:t>
            </w:r>
            <w:proofErr w:type="spellStart"/>
            <w:r w:rsidRPr="005E64DC">
              <w:rPr>
                <w:rFonts w:eastAsia="Roboto"/>
                <w:b w:val="0"/>
                <w:bCs w:val="0"/>
                <w:color w:val="auto"/>
                <w:lang w:val="en-US" w:eastAsia="en-US"/>
              </w:rPr>
              <w:t>tipo</w:t>
            </w:r>
            <w:proofErr w:type="spellEnd"/>
            <w:r w:rsidRPr="005E64DC">
              <w:rPr>
                <w:rFonts w:eastAsia="Roboto"/>
                <w:b w:val="0"/>
                <w:bCs w:val="0"/>
                <w:color w:val="auto"/>
                <w:lang w:val="en-US" w:eastAsia="en-US"/>
              </w:rPr>
              <w:t xml:space="preserve"> de </w:t>
            </w:r>
            <w:proofErr w:type="spellStart"/>
            <w:r w:rsidRPr="005E64DC">
              <w:rPr>
                <w:rFonts w:eastAsia="Roboto"/>
                <w:b w:val="0"/>
                <w:bCs w:val="0"/>
                <w:color w:val="auto"/>
                <w:lang w:val="en-US" w:eastAsia="en-US"/>
              </w:rPr>
              <w:t>programación</w:t>
            </w:r>
            <w:proofErr w:type="spellEnd"/>
            <w:r w:rsidRPr="005E64DC">
              <w:rPr>
                <w:rFonts w:eastAsia="Roboto"/>
                <w:b w:val="0"/>
                <w:bCs w:val="0"/>
                <w:color w:val="auto"/>
                <w:lang w:val="en-US" w:eastAsia="en-US"/>
              </w:rPr>
              <w:t xml:space="preserve"> de </w:t>
            </w:r>
            <w:proofErr w:type="spellStart"/>
            <w:r w:rsidRPr="005E64DC">
              <w:rPr>
                <w:rFonts w:eastAsia="Roboto"/>
                <w:b w:val="0"/>
                <w:bCs w:val="0"/>
                <w:color w:val="auto"/>
                <w:lang w:val="en-US" w:eastAsia="en-US"/>
              </w:rPr>
              <w:t>transferencia</w:t>
            </w:r>
            <w:proofErr w:type="spellEnd"/>
            <w:r w:rsidRPr="005E64DC">
              <w:rPr>
                <w:rFonts w:eastAsia="Roboto"/>
                <w:b w:val="0"/>
                <w:bCs w:val="0"/>
                <w:color w:val="auto"/>
                <w:lang w:val="en-US" w:eastAsia="en-US"/>
              </w:rPr>
              <w:t xml:space="preserve"> de </w:t>
            </w:r>
            <w:proofErr w:type="spellStart"/>
            <w:r w:rsidRPr="005E64DC">
              <w:rPr>
                <w:rFonts w:eastAsia="Roboto"/>
                <w:b w:val="0"/>
                <w:bCs w:val="0"/>
                <w:color w:val="auto"/>
                <w:lang w:val="en-US" w:eastAsia="en-US"/>
              </w:rPr>
              <w:t>efectivo</w:t>
            </w:r>
            <w:proofErr w:type="spellEnd"/>
            <w:r w:rsidRPr="005E64DC">
              <w:rPr>
                <w:rFonts w:eastAsia="Roboto"/>
                <w:b w:val="0"/>
                <w:bCs w:val="0"/>
                <w:color w:val="auto"/>
                <w:lang w:val="en-US" w:eastAsia="en-US"/>
              </w:rPr>
              <w:t xml:space="preserve">. </w:t>
            </w:r>
          </w:p>
          <w:p w14:paraId="25023453" w14:textId="77777777" w:rsidR="00C36BCB" w:rsidRDefault="00C36BCB" w:rsidP="00B24F0E"/>
          <w:p w14:paraId="2CE49724" w14:textId="77777777" w:rsidR="007F494F" w:rsidRDefault="007F494F" w:rsidP="00B24F0E"/>
          <w:p w14:paraId="4E90455C" w14:textId="77777777" w:rsidR="007F494F" w:rsidRDefault="007F494F" w:rsidP="00B24F0E"/>
          <w:p w14:paraId="1322178D" w14:textId="77777777" w:rsidR="007F494F" w:rsidRDefault="007F494F" w:rsidP="00B24F0E"/>
          <w:p w14:paraId="58C21401" w14:textId="77777777" w:rsidR="007F494F" w:rsidRDefault="007F494F" w:rsidP="00B24F0E"/>
          <w:p w14:paraId="43E77A0F" w14:textId="77777777" w:rsidR="007F494F" w:rsidRDefault="007F494F" w:rsidP="00B24F0E"/>
          <w:p w14:paraId="6ACFB3E5" w14:textId="77777777" w:rsidR="007F494F" w:rsidRDefault="007F494F" w:rsidP="00B24F0E"/>
          <w:p w14:paraId="4098C2F1" w14:textId="77777777" w:rsidR="007F494F" w:rsidRDefault="007F494F" w:rsidP="00B24F0E"/>
          <w:p w14:paraId="7CEDC42E" w14:textId="77777777" w:rsidR="007F494F" w:rsidRDefault="007F494F" w:rsidP="00B24F0E"/>
          <w:p w14:paraId="3F6E544F" w14:textId="77777777" w:rsidR="007F494F" w:rsidRDefault="007F494F" w:rsidP="00B24F0E"/>
          <w:p w14:paraId="0811A403" w14:textId="77777777" w:rsidR="007F494F" w:rsidRDefault="007F494F" w:rsidP="00B24F0E"/>
          <w:p w14:paraId="18F70FCF" w14:textId="77777777" w:rsidR="007F494F" w:rsidRDefault="007F494F" w:rsidP="00B24F0E"/>
          <w:p w14:paraId="2B37DD0F" w14:textId="1C3C2B7C" w:rsidR="007F494F" w:rsidRDefault="007F494F" w:rsidP="007F494F">
            <w:pPr>
              <w:pStyle w:val="Mormal03CMIndent"/>
            </w:pPr>
            <w:r>
              <w:br/>
            </w:r>
          </w:p>
          <w:p w14:paraId="15FADEFF" w14:textId="77777777" w:rsidR="007F494F" w:rsidRDefault="007F494F" w:rsidP="007F494F">
            <w:pPr>
              <w:pStyle w:val="Mormal03CMIndent"/>
            </w:pPr>
          </w:p>
          <w:p w14:paraId="24FF5C26" w14:textId="4131C6FF" w:rsidR="007F494F" w:rsidRDefault="007F494F" w:rsidP="007F494F">
            <w:pPr>
              <w:pStyle w:val="Mormal03CMIndent"/>
              <w:ind w:left="0"/>
            </w:pPr>
          </w:p>
          <w:p w14:paraId="3D74E0E0" w14:textId="77777777" w:rsidR="007F494F" w:rsidRDefault="007F494F" w:rsidP="00B24F0E"/>
          <w:p w14:paraId="7067AC8C" w14:textId="44983F09" w:rsidR="007F494F" w:rsidRPr="00C36BCB" w:rsidRDefault="00951C93" w:rsidP="007F494F">
            <w:proofErr w:type="spellStart"/>
            <w:r w:rsidRPr="00951C93">
              <w:t>Opcional</w:t>
            </w:r>
            <w:proofErr w:type="spellEnd"/>
            <w:r w:rsidRPr="00951C93">
              <w:t xml:space="preserve">: </w:t>
            </w:r>
            <w:proofErr w:type="spellStart"/>
            <w:r w:rsidRPr="00951C93">
              <w:t>prepararse</w:t>
            </w:r>
            <w:proofErr w:type="spellEnd"/>
            <w:r w:rsidRPr="00951C93">
              <w:t xml:space="preserve"> para </w:t>
            </w:r>
            <w:proofErr w:type="spellStart"/>
            <w:r w:rsidRPr="00951C93">
              <w:t>mostrar</w:t>
            </w:r>
            <w:proofErr w:type="spellEnd"/>
            <w:r w:rsidRPr="00951C93">
              <w:t xml:space="preserve"> </w:t>
            </w:r>
            <w:proofErr w:type="spellStart"/>
            <w:r w:rsidRPr="00951C93">
              <w:t>el</w:t>
            </w:r>
            <w:proofErr w:type="spellEnd"/>
            <w:r w:rsidRPr="00951C93">
              <w:t xml:space="preserve"> </w:t>
            </w:r>
            <w:proofErr w:type="spellStart"/>
            <w:r w:rsidRPr="00951C93">
              <w:t>vídeo</w:t>
            </w:r>
            <w:proofErr w:type="spellEnd"/>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9193C14" w:rsidR="00CE316F" w:rsidRPr="002E60DE" w:rsidRDefault="00F1139F" w:rsidP="00486E52">
            <w:pPr>
              <w:rPr>
                <w:rStyle w:val="Emphasis"/>
                <w:i w:val="0"/>
                <w:iCs w:val="0"/>
              </w:rPr>
            </w:pPr>
            <w:r>
              <w:rPr>
                <w:rStyle w:val="Emphasis"/>
                <w:i w:val="0"/>
                <w:iCs w:val="0"/>
              </w:rPr>
              <w:t>10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F85D63" w14:textId="4B334DD5" w:rsidR="006977D2" w:rsidRDefault="00BC04E7" w:rsidP="006977D2">
            <w:pPr>
              <w:pStyle w:val="TableSmallBlueHeading"/>
            </w:pPr>
            <w:proofErr w:type="spellStart"/>
            <w:r w:rsidRPr="00BC04E7">
              <w:lastRenderedPageBreak/>
              <w:t>Resultados</w:t>
            </w:r>
            <w:proofErr w:type="spellEnd"/>
            <w:r w:rsidRPr="00BC04E7">
              <w:t xml:space="preserve"> </w:t>
            </w:r>
            <w:proofErr w:type="spellStart"/>
            <w:r w:rsidRPr="00BC04E7">
              <w:t>Directos</w:t>
            </w:r>
            <w:proofErr w:type="spellEnd"/>
            <w:r w:rsidRPr="00BC04E7">
              <w:t xml:space="preserve"> e </w:t>
            </w:r>
            <w:proofErr w:type="spellStart"/>
            <w:r w:rsidRPr="00BC04E7">
              <w:t>Indirectos</w:t>
            </w:r>
            <w:proofErr w:type="spellEnd"/>
            <w:r w:rsidRPr="00BC04E7">
              <w:t xml:space="preserve"> de la </w:t>
            </w:r>
            <w:proofErr w:type="spellStart"/>
            <w:r w:rsidRPr="00BC04E7">
              <w:t>Salvaguarda</w:t>
            </w:r>
            <w:proofErr w:type="spellEnd"/>
            <w:r w:rsidRPr="00BC04E7">
              <w:t xml:space="preserve"> de la </w:t>
            </w:r>
            <w:proofErr w:type="spellStart"/>
            <w:r w:rsidRPr="00BC04E7">
              <w:t>Niñez</w:t>
            </w:r>
            <w:proofErr w:type="spellEnd"/>
            <w:r w:rsidRPr="00BC04E7">
              <w:t xml:space="preserve"> y </w:t>
            </w:r>
            <w:proofErr w:type="spellStart"/>
            <w:r w:rsidRPr="00BC04E7">
              <w:t>Adolescencia</w:t>
            </w:r>
            <w:proofErr w:type="spellEnd"/>
          </w:p>
          <w:p w14:paraId="7D3C6447" w14:textId="77777777" w:rsidR="00ED4DF4" w:rsidRDefault="00ED4DF4" w:rsidP="00ED4DF4">
            <w:proofErr w:type="spellStart"/>
            <w:r w:rsidRPr="00ED4DF4">
              <w:rPr>
                <w:b/>
                <w:bCs/>
              </w:rPr>
              <w:t>Instrucciones</w:t>
            </w:r>
            <w:proofErr w:type="spellEnd"/>
            <w:r>
              <w:t xml:space="preserve">: </w:t>
            </w:r>
            <w:proofErr w:type="spellStart"/>
            <w:r>
              <w:t>muestre</w:t>
            </w:r>
            <w:proofErr w:type="spellEnd"/>
            <w:r>
              <w:t xml:space="preserve"> la </w:t>
            </w:r>
            <w:proofErr w:type="spellStart"/>
            <w:r>
              <w:t>diapositiva</w:t>
            </w:r>
            <w:proofErr w:type="spellEnd"/>
            <w:r>
              <w:t xml:space="preserve"> 71 y, </w:t>
            </w:r>
            <w:proofErr w:type="spellStart"/>
            <w:r>
              <w:t>en</w:t>
            </w:r>
            <w:proofErr w:type="spellEnd"/>
            <w:r>
              <w:t xml:space="preserve"> 4 </w:t>
            </w:r>
            <w:proofErr w:type="spellStart"/>
            <w:r>
              <w:t>grupos</w:t>
            </w:r>
            <w:proofErr w:type="spellEnd"/>
            <w:r>
              <w:t xml:space="preserve">,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lean </w:t>
            </w:r>
            <w:proofErr w:type="spellStart"/>
            <w:r>
              <w:t>los</w:t>
            </w:r>
            <w:proofErr w:type="spellEnd"/>
            <w:r>
              <w:t xml:space="preserve"> </w:t>
            </w:r>
            <w:proofErr w:type="spellStart"/>
            <w:r>
              <w:t>estudios</w:t>
            </w:r>
            <w:proofErr w:type="spellEnd"/>
            <w:r>
              <w:t xml:space="preserve"> de </w:t>
            </w:r>
            <w:proofErr w:type="spellStart"/>
            <w:r>
              <w:t>caso</w:t>
            </w:r>
            <w:proofErr w:type="spellEnd"/>
            <w:r>
              <w:t xml:space="preserve"> </w:t>
            </w:r>
            <w:proofErr w:type="spellStart"/>
            <w:r>
              <w:t>proporcionados</w:t>
            </w:r>
            <w:proofErr w:type="spellEnd"/>
            <w:r>
              <w:t xml:space="preserve"> y </w:t>
            </w:r>
            <w:proofErr w:type="spellStart"/>
            <w:r>
              <w:t>decidan</w:t>
            </w:r>
            <w:proofErr w:type="spellEnd"/>
            <w:r>
              <w:t xml:space="preserve"> </w:t>
            </w:r>
            <w:proofErr w:type="spellStart"/>
            <w:r>
              <w:t>cuál</w:t>
            </w:r>
            <w:proofErr w:type="spellEnd"/>
            <w:r>
              <w:t xml:space="preserve"> de </w:t>
            </w:r>
            <w:proofErr w:type="spellStart"/>
            <w:r>
              <w:t>ellos</w:t>
            </w:r>
            <w:proofErr w:type="spellEnd"/>
            <w:r>
              <w:t xml:space="preserve"> </w:t>
            </w:r>
            <w:proofErr w:type="spellStart"/>
            <w:r>
              <w:t>está</w:t>
            </w:r>
            <w:proofErr w:type="spellEnd"/>
            <w:r>
              <w:t xml:space="preserve"> </w:t>
            </w:r>
            <w:proofErr w:type="spellStart"/>
            <w:r>
              <w:t>diseñado</w:t>
            </w:r>
            <w:proofErr w:type="spellEnd"/>
            <w:r>
              <w:t xml:space="preserve"> para </w:t>
            </w:r>
            <w:proofErr w:type="spellStart"/>
            <w:r>
              <w:t>tener</w:t>
            </w:r>
            <w:proofErr w:type="spellEnd"/>
            <w:r>
              <w:t xml:space="preserve"> un </w:t>
            </w:r>
            <w:proofErr w:type="spellStart"/>
            <w:r>
              <w:t>impacto</w:t>
            </w:r>
            <w:proofErr w:type="spellEnd"/>
            <w:r>
              <w:t xml:space="preserve"> </w:t>
            </w:r>
            <w:proofErr w:type="spellStart"/>
            <w:r>
              <w:t>directo</w:t>
            </w:r>
            <w:proofErr w:type="spellEnd"/>
            <w:r>
              <w:t xml:space="preserve"> </w:t>
            </w:r>
            <w:proofErr w:type="spellStart"/>
            <w:r>
              <w:t>en</w:t>
            </w:r>
            <w:proofErr w:type="spellEnd"/>
            <w:r>
              <w:t xml:space="preserve"> </w:t>
            </w:r>
            <w:proofErr w:type="spellStart"/>
            <w:r>
              <w:t>los</w:t>
            </w:r>
            <w:proofErr w:type="spellEnd"/>
            <w:r>
              <w:t xml:space="preserve"> </w:t>
            </w:r>
            <w:proofErr w:type="spellStart"/>
            <w:r>
              <w:t>resultados</w:t>
            </w:r>
            <w:proofErr w:type="spellEnd"/>
            <w:r>
              <w:t xml:space="preserve"> de </w:t>
            </w:r>
            <w:proofErr w:type="spellStart"/>
            <w:r>
              <w:t>protección</w:t>
            </w:r>
            <w:proofErr w:type="spellEnd"/>
            <w:r>
              <w:t xml:space="preserve"> de </w:t>
            </w:r>
            <w:proofErr w:type="spellStart"/>
            <w:r>
              <w:t>los</w:t>
            </w:r>
            <w:proofErr w:type="spellEnd"/>
            <w:r>
              <w:t xml:space="preserve"> </w:t>
            </w:r>
            <w:proofErr w:type="spellStart"/>
            <w:r>
              <w:t>niños</w:t>
            </w:r>
            <w:proofErr w:type="spellEnd"/>
            <w:r>
              <w:t xml:space="preserve"> y </w:t>
            </w:r>
            <w:proofErr w:type="spellStart"/>
            <w:r>
              <w:t>cuál</w:t>
            </w:r>
            <w:proofErr w:type="spellEnd"/>
            <w:r>
              <w:t xml:space="preserve"> </w:t>
            </w:r>
            <w:proofErr w:type="spellStart"/>
            <w:r>
              <w:t>está</w:t>
            </w:r>
            <w:proofErr w:type="spellEnd"/>
            <w:r>
              <w:t xml:space="preserve"> </w:t>
            </w:r>
            <w:proofErr w:type="spellStart"/>
            <w:r>
              <w:t>diseñado</w:t>
            </w:r>
            <w:proofErr w:type="spellEnd"/>
            <w:r>
              <w:t xml:space="preserve"> para </w:t>
            </w:r>
            <w:proofErr w:type="spellStart"/>
            <w:r>
              <w:t>tener</w:t>
            </w:r>
            <w:proofErr w:type="spellEnd"/>
            <w:r>
              <w:t xml:space="preserve"> </w:t>
            </w:r>
            <w:proofErr w:type="spellStart"/>
            <w:r>
              <w:t>resultados</w:t>
            </w:r>
            <w:proofErr w:type="spellEnd"/>
            <w:r>
              <w:t xml:space="preserve"> de </w:t>
            </w:r>
            <w:proofErr w:type="spellStart"/>
            <w:r>
              <w:t>protección</w:t>
            </w:r>
            <w:proofErr w:type="spellEnd"/>
            <w:r>
              <w:t xml:space="preserve"> </w:t>
            </w:r>
            <w:proofErr w:type="spellStart"/>
            <w:r>
              <w:t>indirectos</w:t>
            </w:r>
            <w:proofErr w:type="spellEnd"/>
            <w:r>
              <w:t xml:space="preserve">. </w:t>
            </w:r>
            <w:proofErr w:type="spellStart"/>
            <w:r>
              <w:t>Conceda</w:t>
            </w:r>
            <w:proofErr w:type="spellEnd"/>
            <w:r>
              <w:t xml:space="preserve"> 15 </w:t>
            </w:r>
            <w:proofErr w:type="spellStart"/>
            <w:r>
              <w:t>minutos</w:t>
            </w:r>
            <w:proofErr w:type="spellEnd"/>
            <w:r>
              <w:t xml:space="preserve"> para la </w:t>
            </w:r>
            <w:proofErr w:type="spellStart"/>
            <w:r>
              <w:t>lectura</w:t>
            </w:r>
            <w:proofErr w:type="spellEnd"/>
            <w:r>
              <w:t xml:space="preserve"> de </w:t>
            </w:r>
            <w:proofErr w:type="spellStart"/>
            <w:r>
              <w:t>los</w:t>
            </w:r>
            <w:proofErr w:type="spellEnd"/>
            <w:r>
              <w:t xml:space="preserve"> </w:t>
            </w:r>
            <w:proofErr w:type="spellStart"/>
            <w:r>
              <w:t>estudios</w:t>
            </w:r>
            <w:proofErr w:type="spellEnd"/>
            <w:r>
              <w:t xml:space="preserve"> de </w:t>
            </w:r>
            <w:proofErr w:type="spellStart"/>
            <w:r>
              <w:t>caso</w:t>
            </w:r>
            <w:proofErr w:type="spellEnd"/>
            <w:r>
              <w:t xml:space="preserve"> y para </w:t>
            </w:r>
            <w:proofErr w:type="spellStart"/>
            <w:r>
              <w:t>el</w:t>
            </w:r>
            <w:proofErr w:type="spellEnd"/>
            <w:r>
              <w:t xml:space="preserve"> debate. Pida a </w:t>
            </w:r>
            <w:proofErr w:type="spellStart"/>
            <w:r>
              <w:t>cada</w:t>
            </w:r>
            <w:proofErr w:type="spellEnd"/>
            <w:r>
              <w:t xml:space="preserve"> </w:t>
            </w:r>
            <w:proofErr w:type="spellStart"/>
            <w:r>
              <w:t>grupo</w:t>
            </w:r>
            <w:proofErr w:type="spellEnd"/>
            <w:r>
              <w:t xml:space="preserve"> que </w:t>
            </w:r>
            <w:proofErr w:type="spellStart"/>
            <w:r>
              <w:t>exponga</w:t>
            </w:r>
            <w:proofErr w:type="spellEnd"/>
            <w:r>
              <w:t xml:space="preserve"> las </w:t>
            </w:r>
            <w:proofErr w:type="spellStart"/>
            <w:r>
              <w:t>consideraciones</w:t>
            </w:r>
            <w:proofErr w:type="spellEnd"/>
            <w:r>
              <w:t xml:space="preserve"> clave de </w:t>
            </w:r>
            <w:proofErr w:type="spellStart"/>
            <w:r>
              <w:t>su</w:t>
            </w:r>
            <w:proofErr w:type="spellEnd"/>
            <w:r>
              <w:t xml:space="preserve"> debate </w:t>
            </w:r>
            <w:proofErr w:type="spellStart"/>
            <w:r>
              <w:t>sobre</w:t>
            </w:r>
            <w:proofErr w:type="spellEnd"/>
            <w:r>
              <w:t xml:space="preserve"> uno de </w:t>
            </w:r>
            <w:proofErr w:type="spellStart"/>
            <w:r>
              <w:t>los</w:t>
            </w:r>
            <w:proofErr w:type="spellEnd"/>
            <w:r>
              <w:t xml:space="preserve"> </w:t>
            </w:r>
            <w:proofErr w:type="spellStart"/>
            <w:r>
              <w:t>estudios</w:t>
            </w:r>
            <w:proofErr w:type="spellEnd"/>
            <w:r>
              <w:t xml:space="preserve"> de </w:t>
            </w:r>
            <w:proofErr w:type="spellStart"/>
            <w:r>
              <w:t>caso</w:t>
            </w:r>
            <w:proofErr w:type="spellEnd"/>
            <w:r>
              <w:t xml:space="preserve">. Pida a </w:t>
            </w:r>
            <w:proofErr w:type="spellStart"/>
            <w:r>
              <w:t>los</w:t>
            </w:r>
            <w:proofErr w:type="spellEnd"/>
            <w:r>
              <w:t xml:space="preserve"> </w:t>
            </w:r>
            <w:proofErr w:type="spellStart"/>
            <w:r>
              <w:t>demás</w:t>
            </w:r>
            <w:proofErr w:type="spellEnd"/>
            <w:r>
              <w:t xml:space="preserve"> </w:t>
            </w:r>
            <w:proofErr w:type="spellStart"/>
            <w:r>
              <w:t>grupos</w:t>
            </w:r>
            <w:proofErr w:type="spellEnd"/>
            <w:r>
              <w:t xml:space="preserve"> que </w:t>
            </w:r>
            <w:proofErr w:type="spellStart"/>
            <w:r>
              <w:t>complementen</w:t>
            </w:r>
            <w:proofErr w:type="spellEnd"/>
          </w:p>
          <w:p w14:paraId="31563A56" w14:textId="7BB1487E" w:rsidR="00312354" w:rsidRPr="00C71A89" w:rsidRDefault="00ED4DF4" w:rsidP="00ED4DF4">
            <w:pPr>
              <w:rPr>
                <w:highlight w:val="white"/>
              </w:rPr>
            </w:pPr>
            <w:proofErr w:type="spellStart"/>
            <w:r w:rsidRPr="00ED4DF4">
              <w:rPr>
                <w:b/>
                <w:bCs/>
              </w:rPr>
              <w:t>Explicar</w:t>
            </w:r>
            <w:proofErr w:type="spellEnd"/>
            <w:r>
              <w:t xml:space="preserve">: En </w:t>
            </w:r>
            <w:proofErr w:type="spellStart"/>
            <w:r>
              <w:t>situaciones</w:t>
            </w:r>
            <w:proofErr w:type="spellEnd"/>
            <w:r>
              <w:t xml:space="preserve"> de </w:t>
            </w:r>
            <w:proofErr w:type="spellStart"/>
            <w:r>
              <w:t>emergencia</w:t>
            </w:r>
            <w:proofErr w:type="spellEnd"/>
            <w:r>
              <w:t xml:space="preserve">, </w:t>
            </w:r>
            <w:proofErr w:type="spellStart"/>
            <w:r>
              <w:t>los</w:t>
            </w:r>
            <w:proofErr w:type="spellEnd"/>
            <w:r>
              <w:t xml:space="preserve"> </w:t>
            </w:r>
            <w:proofErr w:type="spellStart"/>
            <w:r>
              <w:t>programas</w:t>
            </w:r>
            <w:proofErr w:type="spellEnd"/>
            <w:r>
              <w:t xml:space="preserve"> que con </w:t>
            </w:r>
            <w:proofErr w:type="spellStart"/>
            <w:r>
              <w:t>más</w:t>
            </w:r>
            <w:proofErr w:type="spellEnd"/>
            <w:r>
              <w:t xml:space="preserve"> </w:t>
            </w:r>
            <w:proofErr w:type="spellStart"/>
            <w:r>
              <w:t>frecuencia</w:t>
            </w:r>
            <w:proofErr w:type="spellEnd"/>
            <w:r>
              <w:t xml:space="preserve"> se </w:t>
            </w:r>
            <w:proofErr w:type="spellStart"/>
            <w:r>
              <w:t>han</w:t>
            </w:r>
            <w:proofErr w:type="spellEnd"/>
            <w:r>
              <w:t xml:space="preserve"> </w:t>
            </w:r>
            <w:proofErr w:type="spellStart"/>
            <w:r>
              <w:t>beneficiado</w:t>
            </w:r>
            <w:proofErr w:type="spellEnd"/>
            <w:r>
              <w:t xml:space="preserve"> del </w:t>
            </w:r>
            <w:proofErr w:type="spellStart"/>
            <w:r>
              <w:t>uso</w:t>
            </w:r>
            <w:proofErr w:type="spellEnd"/>
            <w:r>
              <w:t xml:space="preserve"> de </w:t>
            </w:r>
            <w:proofErr w:type="spellStart"/>
            <w:r>
              <w:t>transferencias</w:t>
            </w:r>
            <w:proofErr w:type="spellEnd"/>
            <w:r>
              <w:t xml:space="preserve"> de </w:t>
            </w:r>
            <w:proofErr w:type="spellStart"/>
            <w:r>
              <w:t>efectivo</w:t>
            </w:r>
            <w:proofErr w:type="spellEnd"/>
            <w:r>
              <w:t xml:space="preserve"> son </w:t>
            </w:r>
            <w:proofErr w:type="spellStart"/>
            <w:r>
              <w:t>los</w:t>
            </w:r>
            <w:proofErr w:type="spellEnd"/>
            <w:r>
              <w:t xml:space="preserve"> </w:t>
            </w:r>
            <w:proofErr w:type="spellStart"/>
            <w:r>
              <w:t>centrados</w:t>
            </w:r>
            <w:proofErr w:type="spellEnd"/>
            <w:r>
              <w:t xml:space="preserve"> </w:t>
            </w:r>
            <w:proofErr w:type="spellStart"/>
            <w:r>
              <w:t>en</w:t>
            </w:r>
            <w:proofErr w:type="spellEnd"/>
            <w:r>
              <w:t xml:space="preserve"> la </w:t>
            </w:r>
            <w:proofErr w:type="spellStart"/>
            <w:r>
              <w:t>respuesta</w:t>
            </w:r>
            <w:proofErr w:type="spellEnd"/>
            <w:r>
              <w:t xml:space="preserve"> al </w:t>
            </w:r>
            <w:proofErr w:type="spellStart"/>
            <w:r>
              <w:t>trabajo</w:t>
            </w:r>
            <w:proofErr w:type="spellEnd"/>
            <w:r>
              <w:t xml:space="preserve"> </w:t>
            </w:r>
            <w:proofErr w:type="spellStart"/>
            <w:r>
              <w:t>infantil</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programas</w:t>
            </w:r>
            <w:proofErr w:type="spellEnd"/>
            <w:r>
              <w:t xml:space="preserve"> de </w:t>
            </w:r>
            <w:proofErr w:type="spellStart"/>
            <w:r>
              <w:t>transferencias</w:t>
            </w:r>
            <w:proofErr w:type="spellEnd"/>
            <w:r>
              <w:t xml:space="preserve"> de </w:t>
            </w:r>
            <w:proofErr w:type="spellStart"/>
            <w:r>
              <w:t>efectivo</w:t>
            </w:r>
            <w:proofErr w:type="spellEnd"/>
            <w:r>
              <w:t xml:space="preserve"> </w:t>
            </w:r>
            <w:proofErr w:type="spellStart"/>
            <w:r>
              <w:t>en</w:t>
            </w:r>
            <w:proofErr w:type="spellEnd"/>
            <w:r>
              <w:t xml:space="preserve"> </w:t>
            </w:r>
            <w:proofErr w:type="spellStart"/>
            <w:r>
              <w:t>situaciones</w:t>
            </w:r>
            <w:proofErr w:type="spellEnd"/>
            <w:r>
              <w:t xml:space="preserve"> de </w:t>
            </w:r>
            <w:proofErr w:type="spellStart"/>
            <w:r>
              <w:t>emergencia</w:t>
            </w:r>
            <w:proofErr w:type="spellEnd"/>
            <w:r>
              <w:t xml:space="preserve"> </w:t>
            </w:r>
            <w:proofErr w:type="spellStart"/>
            <w:r>
              <w:t>tienen</w:t>
            </w:r>
            <w:proofErr w:type="spellEnd"/>
            <w:r>
              <w:t xml:space="preserve"> </w:t>
            </w:r>
            <w:proofErr w:type="spellStart"/>
            <w:r>
              <w:t>como</w:t>
            </w:r>
            <w:proofErr w:type="spellEnd"/>
            <w:r>
              <w:t xml:space="preserve"> </w:t>
            </w:r>
            <w:proofErr w:type="spellStart"/>
            <w:r>
              <w:t>objetivo</w:t>
            </w:r>
            <w:proofErr w:type="spellEnd"/>
            <w:r>
              <w:t xml:space="preserve"> </w:t>
            </w:r>
            <w:proofErr w:type="spellStart"/>
            <w:r>
              <w:t>mejorar</w:t>
            </w:r>
            <w:proofErr w:type="spellEnd"/>
            <w:r>
              <w:t xml:space="preserve"> la </w:t>
            </w:r>
            <w:proofErr w:type="spellStart"/>
            <w:r>
              <w:t>seguridad</w:t>
            </w:r>
            <w:proofErr w:type="spellEnd"/>
            <w:r>
              <w:t xml:space="preserve"> alimentaria y </w:t>
            </w:r>
            <w:proofErr w:type="spellStart"/>
            <w:r>
              <w:lastRenderedPageBreak/>
              <w:t>los</w:t>
            </w:r>
            <w:proofErr w:type="spellEnd"/>
            <w:r>
              <w:t xml:space="preserve"> </w:t>
            </w:r>
            <w:proofErr w:type="spellStart"/>
            <w:r>
              <w:t>medios</w:t>
            </w:r>
            <w:proofErr w:type="spellEnd"/>
            <w:r>
              <w:t xml:space="preserve"> de </w:t>
            </w:r>
            <w:proofErr w:type="spellStart"/>
            <w:r>
              <w:t>subsistencia</w:t>
            </w:r>
            <w:proofErr w:type="spellEnd"/>
            <w:r>
              <w:t xml:space="preserve"> de </w:t>
            </w:r>
            <w:proofErr w:type="spellStart"/>
            <w:r>
              <w:t>los</w:t>
            </w:r>
            <w:proofErr w:type="spellEnd"/>
            <w:r>
              <w:t xml:space="preserve"> </w:t>
            </w:r>
            <w:proofErr w:type="spellStart"/>
            <w:r>
              <w:t>beneficiarios</w:t>
            </w:r>
            <w:proofErr w:type="spellEnd"/>
            <w:r>
              <w:t xml:space="preserve">. La </w:t>
            </w:r>
            <w:proofErr w:type="spellStart"/>
            <w:r>
              <w:t>mayoría</w:t>
            </w:r>
            <w:proofErr w:type="spellEnd"/>
            <w:r>
              <w:t xml:space="preserve"> de las </w:t>
            </w:r>
            <w:proofErr w:type="spellStart"/>
            <w:r>
              <w:t>evidencias</w:t>
            </w:r>
            <w:proofErr w:type="spellEnd"/>
            <w:r>
              <w:t xml:space="preserve"> </w:t>
            </w:r>
            <w:proofErr w:type="spellStart"/>
            <w:r>
              <w:t>existentes</w:t>
            </w:r>
            <w:proofErr w:type="spellEnd"/>
            <w:r>
              <w:t xml:space="preserve"> se </w:t>
            </w:r>
            <w:proofErr w:type="spellStart"/>
            <w:r>
              <w:t>centran</w:t>
            </w:r>
            <w:proofErr w:type="spellEnd"/>
            <w:r>
              <w:t xml:space="preserve"> </w:t>
            </w:r>
            <w:proofErr w:type="spellStart"/>
            <w:r>
              <w:t>en</w:t>
            </w:r>
            <w:proofErr w:type="spellEnd"/>
            <w:r>
              <w:t xml:space="preserve"> la </w:t>
            </w:r>
            <w:proofErr w:type="spellStart"/>
            <w:r>
              <w:t>respuesta</w:t>
            </w:r>
            <w:proofErr w:type="spellEnd"/>
            <w:r>
              <w:t xml:space="preserve"> a </w:t>
            </w:r>
            <w:proofErr w:type="spellStart"/>
            <w:r>
              <w:t>los</w:t>
            </w:r>
            <w:proofErr w:type="spellEnd"/>
            <w:r>
              <w:t xml:space="preserve"> </w:t>
            </w:r>
            <w:proofErr w:type="spellStart"/>
            <w:r>
              <w:t>riesgos</w:t>
            </w:r>
            <w:proofErr w:type="spellEnd"/>
            <w:r>
              <w:t xml:space="preserve"> y </w:t>
            </w:r>
            <w:proofErr w:type="spellStart"/>
            <w:r>
              <w:t>necesidades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Se dispone de </w:t>
            </w:r>
            <w:proofErr w:type="spellStart"/>
            <w:r>
              <w:t>menos</w:t>
            </w:r>
            <w:proofErr w:type="spellEnd"/>
            <w:r>
              <w:t xml:space="preserve"> </w:t>
            </w:r>
            <w:proofErr w:type="spellStart"/>
            <w:r>
              <w:t>datos</w:t>
            </w:r>
            <w:proofErr w:type="spellEnd"/>
            <w:r>
              <w:t xml:space="preserve"> </w:t>
            </w:r>
            <w:proofErr w:type="spellStart"/>
            <w:r>
              <w:t>sobre</w:t>
            </w:r>
            <w:proofErr w:type="spellEnd"/>
            <w:r>
              <w:t xml:space="preserve"> la </w:t>
            </w:r>
            <w:proofErr w:type="spellStart"/>
            <w:r>
              <w:t>prevención</w:t>
            </w:r>
            <w:proofErr w:type="spellEnd"/>
            <w:r>
              <w:t xml:space="preserve">. Las </w:t>
            </w:r>
            <w:proofErr w:type="spellStart"/>
            <w:r>
              <w:t>conclusiones</w:t>
            </w:r>
            <w:proofErr w:type="spellEnd"/>
            <w:r>
              <w:t xml:space="preserve"> </w:t>
            </w:r>
            <w:proofErr w:type="spellStart"/>
            <w:r>
              <w:t>preliminares</w:t>
            </w:r>
            <w:proofErr w:type="spellEnd"/>
            <w:r>
              <w:t xml:space="preserve"> </w:t>
            </w:r>
            <w:proofErr w:type="spellStart"/>
            <w:r>
              <w:t>sugieren</w:t>
            </w:r>
            <w:proofErr w:type="spellEnd"/>
            <w:r>
              <w:t xml:space="preserve"> que </w:t>
            </w:r>
            <w:proofErr w:type="spellStart"/>
            <w:r>
              <w:t>los</w:t>
            </w:r>
            <w:proofErr w:type="spellEnd"/>
            <w:r>
              <w:t xml:space="preserve"> </w:t>
            </w:r>
            <w:proofErr w:type="spellStart"/>
            <w:r>
              <w:t>programas</w:t>
            </w:r>
            <w:proofErr w:type="spellEnd"/>
            <w:r>
              <w:t xml:space="preserve"> de </w:t>
            </w:r>
            <w:proofErr w:type="spellStart"/>
            <w:r>
              <w:t>transferencias</w:t>
            </w:r>
            <w:proofErr w:type="spellEnd"/>
            <w:r>
              <w:t xml:space="preserve"> de </w:t>
            </w:r>
            <w:proofErr w:type="spellStart"/>
            <w:r>
              <w:t>efectivo</w:t>
            </w:r>
            <w:proofErr w:type="spellEnd"/>
            <w:r>
              <w:t xml:space="preserve"> </w:t>
            </w:r>
            <w:proofErr w:type="spellStart"/>
            <w:r>
              <w:t>podrían</w:t>
            </w:r>
            <w:proofErr w:type="spellEnd"/>
            <w:r>
              <w:t xml:space="preserve"> </w:t>
            </w:r>
            <w:proofErr w:type="spellStart"/>
            <w:r>
              <w:t>aprovecharse</w:t>
            </w:r>
            <w:proofErr w:type="spellEnd"/>
            <w:r>
              <w:t xml:space="preserve"> </w:t>
            </w:r>
            <w:proofErr w:type="spellStart"/>
            <w:r>
              <w:t>en</w:t>
            </w:r>
            <w:proofErr w:type="spellEnd"/>
            <w:r>
              <w:t xml:space="preserve"> </w:t>
            </w:r>
            <w:proofErr w:type="spellStart"/>
            <w:r>
              <w:t>una</w:t>
            </w:r>
            <w:proofErr w:type="spellEnd"/>
            <w:r>
              <w:t xml:space="preserve"> </w:t>
            </w:r>
            <w:proofErr w:type="spellStart"/>
            <w:r>
              <w:t>fase</w:t>
            </w:r>
            <w:proofErr w:type="spellEnd"/>
            <w:r>
              <w:t xml:space="preserve"> </w:t>
            </w:r>
            <w:proofErr w:type="spellStart"/>
            <w:r>
              <w:t>temprana</w:t>
            </w:r>
            <w:proofErr w:type="spellEnd"/>
            <w:r>
              <w:t xml:space="preserve"> de las </w:t>
            </w:r>
            <w:proofErr w:type="spellStart"/>
            <w:r>
              <w:t>respuestas</w:t>
            </w:r>
            <w:proofErr w:type="spellEnd"/>
            <w:r>
              <w:t xml:space="preserve"> </w:t>
            </w:r>
            <w:proofErr w:type="spellStart"/>
            <w:r>
              <w:t>humanitarias</w:t>
            </w:r>
            <w:proofErr w:type="spellEnd"/>
            <w:r>
              <w:t xml:space="preserve"> para </w:t>
            </w:r>
            <w:proofErr w:type="spellStart"/>
            <w:r>
              <w:t>apoyar</w:t>
            </w:r>
            <w:proofErr w:type="spellEnd"/>
            <w:r>
              <w:t xml:space="preserve"> la </w:t>
            </w:r>
            <w:proofErr w:type="spellStart"/>
            <w:r>
              <w:t>resiliencia</w:t>
            </w:r>
            <w:proofErr w:type="spellEnd"/>
            <w:r>
              <w:t xml:space="preserve"> de las </w:t>
            </w:r>
            <w:proofErr w:type="spellStart"/>
            <w:r>
              <w:t>familias</w:t>
            </w:r>
            <w:proofErr w:type="spellEnd"/>
            <w:r>
              <w:t xml:space="preserve"> y </w:t>
            </w:r>
            <w:proofErr w:type="spellStart"/>
            <w:r>
              <w:t>evitar</w:t>
            </w:r>
            <w:proofErr w:type="spellEnd"/>
            <w:r>
              <w:t xml:space="preserve"> que se </w:t>
            </w:r>
            <w:proofErr w:type="spellStart"/>
            <w:r>
              <w:t>materialicen</w:t>
            </w:r>
            <w:proofErr w:type="spellEnd"/>
            <w:r>
              <w:t xml:space="preserve"> </w:t>
            </w:r>
            <w:proofErr w:type="spellStart"/>
            <w:r>
              <w:t>los</w:t>
            </w:r>
            <w:proofErr w:type="spellEnd"/>
            <w:r>
              <w:t xml:space="preserve"> </w:t>
            </w:r>
            <w:proofErr w:type="spellStart"/>
            <w:r>
              <w:t>riesgos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4B9EDB73" w14:textId="77777777" w:rsidR="00951C93" w:rsidRDefault="00951C93" w:rsidP="000656BC">
            <w:pPr>
              <w:pStyle w:val="TableSmallBlueHeading"/>
            </w:pPr>
          </w:p>
          <w:p w14:paraId="668F109D" w14:textId="77777777" w:rsidR="008D3CC2" w:rsidRDefault="008D3CC2" w:rsidP="008D3CC2">
            <w:proofErr w:type="spellStart"/>
            <w:r>
              <w:t>Organice</w:t>
            </w:r>
            <w:proofErr w:type="spellEnd"/>
            <w:r>
              <w:t xml:space="preserve"> salas de debate, </w:t>
            </w:r>
            <w:proofErr w:type="spellStart"/>
            <w:r>
              <w:t>distribuya</w:t>
            </w:r>
            <w:proofErr w:type="spellEnd"/>
            <w:r>
              <w:t xml:space="preserve"> </w:t>
            </w:r>
            <w:proofErr w:type="spellStart"/>
            <w:r>
              <w:t>estudios</w:t>
            </w:r>
            <w:proofErr w:type="spellEnd"/>
            <w:r>
              <w:t xml:space="preserve"> de </w:t>
            </w:r>
            <w:proofErr w:type="spellStart"/>
            <w:r>
              <w:t>casos</w:t>
            </w:r>
            <w:proofErr w:type="spellEnd"/>
            <w:r>
              <w:t xml:space="preserve"> a </w:t>
            </w:r>
            <w:proofErr w:type="spellStart"/>
            <w:r>
              <w:t>través</w:t>
            </w:r>
            <w:proofErr w:type="spellEnd"/>
            <w:r>
              <w:t xml:space="preserve"> del chat. </w:t>
            </w:r>
          </w:p>
          <w:p w14:paraId="65E66604" w14:textId="77777777" w:rsidR="008D3CC2" w:rsidRDefault="008D3CC2" w:rsidP="008D3CC2"/>
          <w:p w14:paraId="25BC2F57" w14:textId="77777777" w:rsidR="008D3CC2" w:rsidRDefault="008D3CC2" w:rsidP="008D3CC2"/>
          <w:p w14:paraId="561C7DC3" w14:textId="77777777" w:rsidR="008D3CC2" w:rsidRDefault="008D3CC2" w:rsidP="008D3CC2"/>
          <w:p w14:paraId="197D4B1A" w14:textId="77777777" w:rsidR="008D3CC2" w:rsidRDefault="008D3CC2" w:rsidP="008D3CC2">
            <w:r>
              <w:t xml:space="preserve">Salas de </w:t>
            </w:r>
            <w:proofErr w:type="spellStart"/>
            <w:r>
              <w:t>reunión</w:t>
            </w:r>
            <w:proofErr w:type="spellEnd"/>
            <w:r>
              <w:t xml:space="preserve"> </w:t>
            </w:r>
            <w:proofErr w:type="spellStart"/>
            <w:r>
              <w:t>abiertas</w:t>
            </w:r>
            <w:proofErr w:type="spellEnd"/>
          </w:p>
          <w:p w14:paraId="5408B7B4" w14:textId="76B6E5C8" w:rsidR="001E6877" w:rsidRDefault="008D3CC2" w:rsidP="008D3CC2">
            <w:proofErr w:type="spellStart"/>
            <w:r>
              <w:t>Cerrar</w:t>
            </w:r>
            <w:proofErr w:type="spellEnd"/>
            <w:r>
              <w:t xml:space="preserve"> las salas de </w:t>
            </w:r>
            <w:proofErr w:type="spellStart"/>
            <w:r>
              <w:t>descanso</w:t>
            </w:r>
            <w:proofErr w:type="spellEnd"/>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692543E9" w:rsidR="000A56B1" w:rsidRPr="000656BC" w:rsidRDefault="00F221BB" w:rsidP="00486E52">
            <w:pPr>
              <w:rPr>
                <w:rStyle w:val="Emphasis"/>
                <w:i w:val="0"/>
                <w:iCs w:val="0"/>
              </w:rPr>
            </w:pPr>
            <w:r>
              <w:t>30</w:t>
            </w:r>
            <w:r w:rsidR="004E5ADD" w:rsidRPr="00D9248C">
              <w:t xml:space="preserve"> min</w:t>
            </w:r>
          </w:p>
        </w:tc>
      </w:tr>
      <w:tr w:rsidR="00573F2E"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F1694E6" w14:textId="6A7033AE" w:rsidR="00573F2E" w:rsidRDefault="00532455" w:rsidP="00573F2E">
            <w:pPr>
              <w:pStyle w:val="TableSmallBlueHeading"/>
            </w:pPr>
            <w:proofErr w:type="spellStart"/>
            <w:r w:rsidRPr="00532455">
              <w:t>Transferencias</w:t>
            </w:r>
            <w:proofErr w:type="spellEnd"/>
            <w:r w:rsidRPr="00532455">
              <w:t xml:space="preserve"> de </w:t>
            </w:r>
            <w:proofErr w:type="spellStart"/>
            <w:r w:rsidRPr="00532455">
              <w:t>efectivo</w:t>
            </w:r>
            <w:proofErr w:type="spellEnd"/>
            <w:r w:rsidRPr="00532455">
              <w:t xml:space="preserve"> </w:t>
            </w:r>
            <w:proofErr w:type="spellStart"/>
            <w:r w:rsidRPr="00532455">
              <w:t>Condicionales</w:t>
            </w:r>
            <w:proofErr w:type="spellEnd"/>
            <w:r w:rsidRPr="00532455">
              <w:t xml:space="preserve"> e </w:t>
            </w:r>
            <w:proofErr w:type="spellStart"/>
            <w:r w:rsidRPr="00532455">
              <w:t>Incondicionales</w:t>
            </w:r>
            <w:proofErr w:type="spellEnd"/>
          </w:p>
          <w:p w14:paraId="7D1085F0" w14:textId="77777777" w:rsidR="00F43EB0" w:rsidRDefault="00F43EB0" w:rsidP="00F43EB0">
            <w:proofErr w:type="spellStart"/>
            <w:r w:rsidRPr="00F43EB0">
              <w:rPr>
                <w:b/>
                <w:bCs/>
              </w:rPr>
              <w:t>Explicar</w:t>
            </w:r>
            <w:proofErr w:type="spellEnd"/>
            <w:r>
              <w:t xml:space="preserve">: </w:t>
            </w:r>
            <w:proofErr w:type="spellStart"/>
            <w:r>
              <w:t>Muestre</w:t>
            </w:r>
            <w:proofErr w:type="spellEnd"/>
            <w:r>
              <w:t xml:space="preserve"> la </w:t>
            </w:r>
            <w:proofErr w:type="spellStart"/>
            <w:r>
              <w:t>diapositiva</w:t>
            </w:r>
            <w:proofErr w:type="spellEnd"/>
            <w:r>
              <w:t xml:space="preserve"> 72 y </w:t>
            </w:r>
            <w:proofErr w:type="spellStart"/>
            <w:r>
              <w:t>explique</w:t>
            </w:r>
            <w:proofErr w:type="spellEnd"/>
            <w:r>
              <w:t xml:space="preserve"> Las </w:t>
            </w:r>
            <w:proofErr w:type="spellStart"/>
            <w:r>
              <w:t>transferencias</w:t>
            </w:r>
            <w:proofErr w:type="spellEnd"/>
            <w:r>
              <w:t xml:space="preserve"> </w:t>
            </w:r>
            <w:proofErr w:type="spellStart"/>
            <w:r>
              <w:t>incondicionales</w:t>
            </w:r>
            <w:proofErr w:type="spellEnd"/>
            <w:r>
              <w:t xml:space="preserve"> se </w:t>
            </w:r>
            <w:proofErr w:type="spellStart"/>
            <w:r>
              <w:t>proporcionan</w:t>
            </w:r>
            <w:proofErr w:type="spellEnd"/>
            <w:r>
              <w:t xml:space="preserve"> a </w:t>
            </w:r>
            <w:proofErr w:type="spellStart"/>
            <w:r>
              <w:t>los</w:t>
            </w:r>
            <w:proofErr w:type="spellEnd"/>
            <w:r>
              <w:t xml:space="preserve"> </w:t>
            </w:r>
            <w:proofErr w:type="spellStart"/>
            <w:r>
              <w:t>beneficiarios</w:t>
            </w:r>
            <w:proofErr w:type="spellEnd"/>
            <w:r>
              <w:t xml:space="preserve"> sin que </w:t>
            </w:r>
            <w:proofErr w:type="spellStart"/>
            <w:r>
              <w:t>éstos</w:t>
            </w:r>
            <w:proofErr w:type="spellEnd"/>
            <w:r>
              <w:t xml:space="preserve"> </w:t>
            </w:r>
            <w:proofErr w:type="spellStart"/>
            <w:r>
              <w:t>tengan</w:t>
            </w:r>
            <w:proofErr w:type="spellEnd"/>
            <w:r>
              <w:t xml:space="preserve"> que </w:t>
            </w:r>
            <w:proofErr w:type="spellStart"/>
            <w:r>
              <w:t>hacer</w:t>
            </w:r>
            <w:proofErr w:type="spellEnd"/>
            <w:r>
              <w:t xml:space="preserve"> nada para </w:t>
            </w:r>
            <w:proofErr w:type="spellStart"/>
            <w:r>
              <w:t>recibir</w:t>
            </w:r>
            <w:proofErr w:type="spellEnd"/>
            <w:r>
              <w:t xml:space="preserve"> la </w:t>
            </w:r>
            <w:proofErr w:type="spellStart"/>
            <w:r>
              <w:t>ayuda</w:t>
            </w:r>
            <w:proofErr w:type="spellEnd"/>
            <w:r>
              <w:t xml:space="preserve">. Una </w:t>
            </w:r>
            <w:proofErr w:type="spellStart"/>
            <w:r>
              <w:t>transferencia</w:t>
            </w:r>
            <w:proofErr w:type="spellEnd"/>
            <w:r>
              <w:t xml:space="preserve"> </w:t>
            </w:r>
            <w:proofErr w:type="spellStart"/>
            <w:r>
              <w:t>condicionada</w:t>
            </w:r>
            <w:proofErr w:type="spellEnd"/>
            <w:r>
              <w:t xml:space="preserve"> </w:t>
            </w:r>
            <w:proofErr w:type="spellStart"/>
            <w:r>
              <w:t>exige</w:t>
            </w:r>
            <w:proofErr w:type="spellEnd"/>
            <w:r>
              <w:t xml:space="preserve"> que </w:t>
            </w:r>
            <w:proofErr w:type="spellStart"/>
            <w:r>
              <w:t>los</w:t>
            </w:r>
            <w:proofErr w:type="spellEnd"/>
            <w:r>
              <w:t xml:space="preserve"> </w:t>
            </w:r>
            <w:proofErr w:type="spellStart"/>
            <w:r>
              <w:t>beneficiarios</w:t>
            </w:r>
            <w:proofErr w:type="spellEnd"/>
            <w:r>
              <w:t xml:space="preserve"> </w:t>
            </w:r>
            <w:proofErr w:type="spellStart"/>
            <w:r>
              <w:t>realicen</w:t>
            </w:r>
            <w:proofErr w:type="spellEnd"/>
            <w:r>
              <w:t xml:space="preserve"> </w:t>
            </w:r>
            <w:proofErr w:type="spellStart"/>
            <w:r>
              <w:t>una</w:t>
            </w:r>
            <w:proofErr w:type="spellEnd"/>
            <w:r>
              <w:t xml:space="preserve"> </w:t>
            </w:r>
            <w:proofErr w:type="spellStart"/>
            <w:r>
              <w:t>acción</w:t>
            </w:r>
            <w:proofErr w:type="spellEnd"/>
            <w:r>
              <w:t>/</w:t>
            </w:r>
            <w:proofErr w:type="spellStart"/>
            <w:r>
              <w:t>actividad</w:t>
            </w:r>
            <w:proofErr w:type="spellEnd"/>
            <w:r>
              <w:t xml:space="preserve"> </w:t>
            </w:r>
            <w:proofErr w:type="spellStart"/>
            <w:r>
              <w:t>específica</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asistir</w:t>
            </w:r>
            <w:proofErr w:type="spellEnd"/>
            <w:r>
              <w:t xml:space="preserve"> a la </w:t>
            </w:r>
            <w:proofErr w:type="spellStart"/>
            <w:r>
              <w:t>escuela</w:t>
            </w:r>
            <w:proofErr w:type="spellEnd"/>
            <w:r>
              <w:t xml:space="preserve">, </w:t>
            </w:r>
            <w:proofErr w:type="spellStart"/>
            <w:r>
              <w:t>construir</w:t>
            </w:r>
            <w:proofErr w:type="spellEnd"/>
            <w:r>
              <w:t xml:space="preserve"> un </w:t>
            </w:r>
            <w:proofErr w:type="spellStart"/>
            <w:r>
              <w:t>refugio</w:t>
            </w:r>
            <w:proofErr w:type="spellEnd"/>
            <w:r>
              <w:t xml:space="preserve">, </w:t>
            </w:r>
            <w:proofErr w:type="spellStart"/>
            <w:r>
              <w:t>asistir</w:t>
            </w:r>
            <w:proofErr w:type="spellEnd"/>
            <w:r>
              <w:t xml:space="preserve"> a </w:t>
            </w:r>
            <w:proofErr w:type="spellStart"/>
            <w:r>
              <w:t>revisiones</w:t>
            </w:r>
            <w:proofErr w:type="spellEnd"/>
            <w:r>
              <w:t xml:space="preserve"> </w:t>
            </w:r>
            <w:proofErr w:type="spellStart"/>
            <w:r>
              <w:t>nutricionales</w:t>
            </w:r>
            <w:proofErr w:type="spellEnd"/>
            <w:r>
              <w:t xml:space="preserve">, </w:t>
            </w:r>
            <w:proofErr w:type="spellStart"/>
            <w:r>
              <w:t>emprender</w:t>
            </w:r>
            <w:proofErr w:type="spellEnd"/>
            <w:r>
              <w:t xml:space="preserve"> un </w:t>
            </w:r>
            <w:proofErr w:type="spellStart"/>
            <w:r>
              <w:t>trabajo</w:t>
            </w:r>
            <w:proofErr w:type="spellEnd"/>
            <w:r>
              <w:t xml:space="preserve">, </w:t>
            </w:r>
            <w:proofErr w:type="spellStart"/>
            <w:r>
              <w:t>formación</w:t>
            </w:r>
            <w:proofErr w:type="spellEnd"/>
            <w:r>
              <w:t xml:space="preserve">, etc.) para </w:t>
            </w:r>
            <w:proofErr w:type="spellStart"/>
            <w:r>
              <w:t>recibir</w:t>
            </w:r>
            <w:proofErr w:type="spellEnd"/>
            <w:r>
              <w:t xml:space="preserve"> la </w:t>
            </w:r>
            <w:proofErr w:type="spellStart"/>
            <w:r>
              <w:t>ayuda</w:t>
            </w:r>
            <w:proofErr w:type="spellEnd"/>
            <w:r>
              <w:t xml:space="preserve">: se </w:t>
            </w:r>
            <w:proofErr w:type="spellStart"/>
            <w:r>
              <w:t>debe</w:t>
            </w:r>
            <w:proofErr w:type="spellEnd"/>
            <w:r>
              <w:t xml:space="preserve"> </w:t>
            </w:r>
            <w:proofErr w:type="spellStart"/>
            <w:r>
              <w:t>cumplir</w:t>
            </w:r>
            <w:proofErr w:type="spellEnd"/>
            <w:r>
              <w:t xml:space="preserve"> </w:t>
            </w:r>
            <w:proofErr w:type="spellStart"/>
            <w:r>
              <w:t>una</w:t>
            </w:r>
            <w:proofErr w:type="spellEnd"/>
            <w:r>
              <w:t xml:space="preserve"> </w:t>
            </w:r>
            <w:proofErr w:type="spellStart"/>
            <w:r>
              <w:t>condición</w:t>
            </w:r>
            <w:proofErr w:type="spellEnd"/>
            <w:r>
              <w:t xml:space="preserve"> antes de </w:t>
            </w:r>
            <w:proofErr w:type="spellStart"/>
            <w:r>
              <w:t>recibir</w:t>
            </w:r>
            <w:proofErr w:type="spellEnd"/>
            <w:r>
              <w:t xml:space="preserve"> la </w:t>
            </w:r>
            <w:proofErr w:type="spellStart"/>
            <w:r>
              <w:t>transferencia</w:t>
            </w:r>
            <w:proofErr w:type="spellEnd"/>
            <w:r>
              <w:t xml:space="preserve">. </w:t>
            </w:r>
            <w:proofErr w:type="spellStart"/>
            <w:r>
              <w:t>Efectivo</w:t>
            </w:r>
            <w:proofErr w:type="spellEnd"/>
            <w:r>
              <w:t xml:space="preserve"> </w:t>
            </w:r>
            <w:proofErr w:type="spellStart"/>
            <w:r>
              <w:t>por</w:t>
            </w:r>
            <w:proofErr w:type="spellEnd"/>
            <w:r>
              <w:t xml:space="preserve"> </w:t>
            </w:r>
            <w:proofErr w:type="spellStart"/>
            <w:r>
              <w:t>trabajo</w:t>
            </w:r>
            <w:proofErr w:type="spellEnd"/>
            <w:r>
              <w:t>/</w:t>
            </w:r>
            <w:proofErr w:type="spellStart"/>
            <w:r>
              <w:t>activos</w:t>
            </w:r>
            <w:proofErr w:type="spellEnd"/>
            <w:r>
              <w:t>/</w:t>
            </w:r>
            <w:proofErr w:type="spellStart"/>
            <w:r>
              <w:t>formación</w:t>
            </w:r>
            <w:proofErr w:type="spellEnd"/>
            <w:r>
              <w:t xml:space="preserve"> son </w:t>
            </w:r>
            <w:proofErr w:type="spellStart"/>
            <w:r>
              <w:t>todas</w:t>
            </w:r>
            <w:proofErr w:type="spellEnd"/>
            <w:r>
              <w:t xml:space="preserve"> </w:t>
            </w:r>
            <w:proofErr w:type="spellStart"/>
            <w:r>
              <w:t>formas</w:t>
            </w:r>
            <w:proofErr w:type="spellEnd"/>
            <w:r>
              <w:t xml:space="preserve"> de </w:t>
            </w:r>
            <w:proofErr w:type="spellStart"/>
            <w:r>
              <w:t>transferencia</w:t>
            </w:r>
            <w:proofErr w:type="spellEnd"/>
            <w:r>
              <w:t xml:space="preserve"> </w:t>
            </w:r>
            <w:proofErr w:type="spellStart"/>
            <w:r>
              <w:t>condicional</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estudios</w:t>
            </w:r>
            <w:proofErr w:type="spellEnd"/>
            <w:r>
              <w:t xml:space="preserve"> que </w:t>
            </w:r>
            <w:proofErr w:type="spellStart"/>
            <w:r>
              <w:t>informan</w:t>
            </w:r>
            <w:proofErr w:type="spellEnd"/>
            <w:r>
              <w:t xml:space="preserve"> </w:t>
            </w:r>
            <w:proofErr w:type="spellStart"/>
            <w:r>
              <w:t>sobre</w:t>
            </w:r>
            <w:proofErr w:type="spellEnd"/>
            <w:r>
              <w:t xml:space="preserve"> </w:t>
            </w:r>
            <w:proofErr w:type="spellStart"/>
            <w:r>
              <w:t>los</w:t>
            </w:r>
            <w:proofErr w:type="spellEnd"/>
            <w:r>
              <w:t xml:space="preserve"> </w:t>
            </w:r>
            <w:proofErr w:type="spellStart"/>
            <w:r>
              <w:t>resultados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incluyen</w:t>
            </w:r>
            <w:proofErr w:type="spellEnd"/>
            <w:r>
              <w:t xml:space="preserve"> </w:t>
            </w:r>
            <w:proofErr w:type="spellStart"/>
            <w:r>
              <w:t>transferencias</w:t>
            </w:r>
            <w:proofErr w:type="spellEnd"/>
            <w:r>
              <w:t xml:space="preserve"> de </w:t>
            </w:r>
            <w:proofErr w:type="spellStart"/>
            <w:r>
              <w:t>efectivo</w:t>
            </w:r>
            <w:proofErr w:type="spellEnd"/>
            <w:r>
              <w:t xml:space="preserve"> </w:t>
            </w:r>
            <w:proofErr w:type="spellStart"/>
            <w:r>
              <w:t>incondicionales</w:t>
            </w:r>
            <w:proofErr w:type="spellEnd"/>
            <w:r>
              <w:t xml:space="preserve"> y, </w:t>
            </w:r>
            <w:proofErr w:type="spellStart"/>
            <w:r>
              <w:t>en</w:t>
            </w:r>
            <w:proofErr w:type="spellEnd"/>
            <w:r>
              <w:t xml:space="preserve"> </w:t>
            </w:r>
            <w:proofErr w:type="spellStart"/>
            <w:r>
              <w:t>menor</w:t>
            </w:r>
            <w:proofErr w:type="spellEnd"/>
            <w:r>
              <w:t xml:space="preserve"> </w:t>
            </w:r>
            <w:proofErr w:type="spellStart"/>
            <w:r>
              <w:t>medida</w:t>
            </w:r>
            <w:proofErr w:type="spellEnd"/>
            <w:r>
              <w:t xml:space="preserve">, </w:t>
            </w:r>
            <w:proofErr w:type="spellStart"/>
            <w:r>
              <w:t>transferencias</w:t>
            </w:r>
            <w:proofErr w:type="spellEnd"/>
            <w:r>
              <w:t xml:space="preserve"> de </w:t>
            </w:r>
            <w:proofErr w:type="spellStart"/>
            <w:r>
              <w:t>efectivo</w:t>
            </w:r>
            <w:proofErr w:type="spellEnd"/>
            <w:r>
              <w:t xml:space="preserve"> </w:t>
            </w:r>
            <w:proofErr w:type="spellStart"/>
            <w:r>
              <w:t>condicionales</w:t>
            </w:r>
            <w:proofErr w:type="spellEnd"/>
            <w:r>
              <w:t xml:space="preserve">, </w:t>
            </w:r>
            <w:proofErr w:type="spellStart"/>
            <w:r>
              <w:t>predominantemente</w:t>
            </w:r>
            <w:proofErr w:type="spellEnd"/>
            <w:r>
              <w:t xml:space="preserve"> las </w:t>
            </w:r>
            <w:r>
              <w:lastRenderedPageBreak/>
              <w:t xml:space="preserve">que </w:t>
            </w:r>
            <w:proofErr w:type="spellStart"/>
            <w:r>
              <w:t>incorporan</w:t>
            </w:r>
            <w:proofErr w:type="spellEnd"/>
            <w:r>
              <w:t xml:space="preserve"> planes de </w:t>
            </w:r>
            <w:proofErr w:type="spellStart"/>
            <w:r>
              <w:t>efectivo</w:t>
            </w:r>
            <w:proofErr w:type="spellEnd"/>
            <w:r>
              <w:t xml:space="preserve"> </w:t>
            </w:r>
            <w:proofErr w:type="spellStart"/>
            <w:r>
              <w:t>por</w:t>
            </w:r>
            <w:proofErr w:type="spellEnd"/>
            <w:r>
              <w:t xml:space="preserve"> </w:t>
            </w:r>
            <w:proofErr w:type="spellStart"/>
            <w:r>
              <w:t>trabajo</w:t>
            </w:r>
            <w:proofErr w:type="spellEnd"/>
            <w:r>
              <w:t xml:space="preserve"> o </w:t>
            </w:r>
            <w:proofErr w:type="spellStart"/>
            <w:r>
              <w:t>vínculos</w:t>
            </w:r>
            <w:proofErr w:type="spellEnd"/>
            <w:r>
              <w:t xml:space="preserve"> con </w:t>
            </w:r>
            <w:proofErr w:type="spellStart"/>
            <w:r>
              <w:t>los</w:t>
            </w:r>
            <w:proofErr w:type="spellEnd"/>
            <w:r>
              <w:t xml:space="preserve"> </w:t>
            </w:r>
            <w:proofErr w:type="spellStart"/>
            <w:r>
              <w:t>resultados</w:t>
            </w:r>
            <w:proofErr w:type="spellEnd"/>
            <w:r>
              <w:t xml:space="preserve"> </w:t>
            </w:r>
            <w:proofErr w:type="spellStart"/>
            <w:r>
              <w:t>educativos</w:t>
            </w:r>
            <w:proofErr w:type="spellEnd"/>
            <w:r>
              <w:t>.</w:t>
            </w:r>
          </w:p>
          <w:p w14:paraId="7DEF379A" w14:textId="77777777" w:rsidR="00F43EB0" w:rsidRDefault="00F43EB0" w:rsidP="00F43EB0">
            <w:proofErr w:type="spellStart"/>
            <w:r w:rsidRPr="00F43EB0">
              <w:rPr>
                <w:b/>
                <w:bCs/>
              </w:rPr>
              <w:t>Instrucciones</w:t>
            </w:r>
            <w:proofErr w:type="spellEnd"/>
            <w:r>
              <w:t xml:space="preserve">: </w:t>
            </w:r>
            <w:proofErr w:type="spellStart"/>
            <w:r>
              <w:t>muestre</w:t>
            </w:r>
            <w:proofErr w:type="spellEnd"/>
            <w:r>
              <w:t xml:space="preserve"> la </w:t>
            </w:r>
            <w:proofErr w:type="spellStart"/>
            <w:r>
              <w:t>diapositiva</w:t>
            </w:r>
            <w:proofErr w:type="spellEnd"/>
            <w:r>
              <w:t xml:space="preserve"> 73 y,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w:t>
            </w:r>
            <w:proofErr w:type="spellStart"/>
            <w:r>
              <w:t>conceda</w:t>
            </w:r>
            <w:proofErr w:type="spellEnd"/>
            <w:r>
              <w:t xml:space="preserve"> 10 </w:t>
            </w:r>
            <w:proofErr w:type="spellStart"/>
            <w:r>
              <w:t>minutos</w:t>
            </w:r>
            <w:proofErr w:type="spellEnd"/>
            <w:r>
              <w:t xml:space="preserve"> a </w:t>
            </w:r>
            <w:proofErr w:type="spellStart"/>
            <w:r>
              <w:t>los</w:t>
            </w:r>
            <w:proofErr w:type="spellEnd"/>
            <w:r>
              <w:t xml:space="preserve"> </w:t>
            </w:r>
            <w:proofErr w:type="spellStart"/>
            <w:r>
              <w:t>participantes</w:t>
            </w:r>
            <w:proofErr w:type="spellEnd"/>
            <w:r>
              <w:t xml:space="preserve"> para que </w:t>
            </w:r>
            <w:proofErr w:type="spellStart"/>
            <w:r>
              <w:t>debatan</w:t>
            </w:r>
            <w:proofErr w:type="spellEnd"/>
            <w:r>
              <w:t xml:space="preserve"> </w:t>
            </w:r>
            <w:proofErr w:type="spellStart"/>
            <w:r>
              <w:t>cuáles</w:t>
            </w:r>
            <w:proofErr w:type="spellEnd"/>
            <w:r>
              <w:t xml:space="preserve"> son, </w:t>
            </w:r>
            <w:proofErr w:type="spellStart"/>
            <w:r>
              <w:t>en</w:t>
            </w:r>
            <w:proofErr w:type="spellEnd"/>
            <w:r>
              <w:t xml:space="preserve"> </w:t>
            </w:r>
            <w:proofErr w:type="spellStart"/>
            <w:r>
              <w:t>su</w:t>
            </w:r>
            <w:proofErr w:type="spellEnd"/>
            <w:r>
              <w:t xml:space="preserve"> </w:t>
            </w:r>
            <w:proofErr w:type="spellStart"/>
            <w:r>
              <w:t>opinión</w:t>
            </w:r>
            <w:proofErr w:type="spellEnd"/>
            <w:r>
              <w:t xml:space="preserve">, </w:t>
            </w:r>
            <w:proofErr w:type="spellStart"/>
            <w:r>
              <w:t>los</w:t>
            </w:r>
            <w:proofErr w:type="spellEnd"/>
            <w:r>
              <w:t xml:space="preserve"> pros y </w:t>
            </w:r>
            <w:proofErr w:type="spellStart"/>
            <w:r>
              <w:t>los</w:t>
            </w:r>
            <w:proofErr w:type="spellEnd"/>
            <w:r>
              <w:t xml:space="preserve"> contras de </w:t>
            </w:r>
            <w:proofErr w:type="spellStart"/>
            <w:r>
              <w:t>utilizar</w:t>
            </w:r>
            <w:proofErr w:type="spellEnd"/>
            <w:r>
              <w:t xml:space="preserve"> un </w:t>
            </w:r>
            <w:proofErr w:type="spellStart"/>
            <w:r>
              <w:t>enfoque</w:t>
            </w:r>
            <w:proofErr w:type="spellEnd"/>
            <w:r>
              <w:t xml:space="preserve"> de </w:t>
            </w:r>
            <w:proofErr w:type="spellStart"/>
            <w:r>
              <w:t>transferencia</w:t>
            </w:r>
            <w:proofErr w:type="spellEnd"/>
            <w:r>
              <w:t xml:space="preserve"> de </w:t>
            </w:r>
            <w:proofErr w:type="spellStart"/>
            <w:r>
              <w:t>efectivo</w:t>
            </w:r>
            <w:proofErr w:type="spellEnd"/>
            <w:r>
              <w:t xml:space="preserve"> </w:t>
            </w:r>
            <w:proofErr w:type="spellStart"/>
            <w:r>
              <w:t>condicional</w:t>
            </w:r>
            <w:proofErr w:type="spellEnd"/>
            <w:r>
              <w:t xml:space="preserve"> o </w:t>
            </w:r>
            <w:proofErr w:type="spellStart"/>
            <w:r>
              <w:t>incondicional</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
          <w:p w14:paraId="5D35130B" w14:textId="77777777" w:rsidR="00F43EB0" w:rsidRDefault="00F43EB0" w:rsidP="00F43EB0">
            <w:r>
              <w:t xml:space="preserve">Una </w:t>
            </w:r>
            <w:proofErr w:type="spellStart"/>
            <w:r>
              <w:t>vez</w:t>
            </w:r>
            <w:proofErr w:type="spellEnd"/>
            <w:r>
              <w:t xml:space="preserve"> </w:t>
            </w:r>
            <w:proofErr w:type="spellStart"/>
            <w:r>
              <w:t>transcurrido</w:t>
            </w:r>
            <w:proofErr w:type="spellEnd"/>
            <w:r>
              <w:t xml:space="preserve"> </w:t>
            </w:r>
            <w:proofErr w:type="spellStart"/>
            <w:r>
              <w:t>el</w:t>
            </w:r>
            <w:proofErr w:type="spellEnd"/>
            <w:r>
              <w:t xml:space="preserve"> </w:t>
            </w:r>
            <w:proofErr w:type="spellStart"/>
            <w:r>
              <w:t>tiempo</w:t>
            </w:r>
            <w:proofErr w:type="spellEnd"/>
            <w:r>
              <w:t xml:space="preserve">, </w:t>
            </w:r>
            <w:proofErr w:type="spellStart"/>
            <w:r>
              <w:t>pida</w:t>
            </w:r>
            <w:proofErr w:type="spellEnd"/>
            <w:r>
              <w:t xml:space="preserve"> a </w:t>
            </w:r>
            <w:proofErr w:type="spellStart"/>
            <w:r>
              <w:t>cada</w:t>
            </w:r>
            <w:proofErr w:type="spellEnd"/>
            <w:r>
              <w:t xml:space="preserve"> </w:t>
            </w:r>
            <w:proofErr w:type="spellStart"/>
            <w:r>
              <w:t>grupo</w:t>
            </w:r>
            <w:proofErr w:type="spellEnd"/>
            <w:r>
              <w:t xml:space="preserve"> que </w:t>
            </w:r>
            <w:proofErr w:type="spellStart"/>
            <w:r>
              <w:t>exponga</w:t>
            </w:r>
            <w:proofErr w:type="spellEnd"/>
            <w:r>
              <w:t xml:space="preserve"> </w:t>
            </w:r>
            <w:proofErr w:type="spellStart"/>
            <w:r>
              <w:t>brevemente</w:t>
            </w:r>
            <w:proofErr w:type="spellEnd"/>
            <w:r>
              <w:t xml:space="preserve"> </w:t>
            </w:r>
            <w:proofErr w:type="spellStart"/>
            <w:r>
              <w:t>cuál</w:t>
            </w:r>
            <w:proofErr w:type="spellEnd"/>
            <w:r>
              <w:t xml:space="preserve"> ha </w:t>
            </w:r>
            <w:proofErr w:type="spellStart"/>
            <w:r>
              <w:t>sido</w:t>
            </w:r>
            <w:proofErr w:type="spellEnd"/>
            <w:r>
              <w:t xml:space="preserve"> </w:t>
            </w:r>
            <w:proofErr w:type="spellStart"/>
            <w:r>
              <w:t>el</w:t>
            </w:r>
            <w:proofErr w:type="spellEnd"/>
            <w:r>
              <w:t xml:space="preserve"> </w:t>
            </w:r>
            <w:proofErr w:type="spellStart"/>
            <w:r>
              <w:t>resultado</w:t>
            </w:r>
            <w:proofErr w:type="spellEnd"/>
            <w:r>
              <w:t xml:space="preserve"> de </w:t>
            </w:r>
            <w:proofErr w:type="spellStart"/>
            <w:r>
              <w:t>su</w:t>
            </w:r>
            <w:proofErr w:type="spellEnd"/>
            <w:r>
              <w:t xml:space="preserve"> debate y </w:t>
            </w:r>
            <w:proofErr w:type="spellStart"/>
            <w:r>
              <w:t>explique</w:t>
            </w:r>
            <w:proofErr w:type="spellEnd"/>
            <w:r>
              <w:t xml:space="preserve"> que </w:t>
            </w:r>
            <w:proofErr w:type="spellStart"/>
            <w:r>
              <w:t>los</w:t>
            </w:r>
            <w:proofErr w:type="spellEnd"/>
            <w:r>
              <w:t xml:space="preserve"> </w:t>
            </w:r>
            <w:proofErr w:type="spellStart"/>
            <w:r>
              <w:t>profesionales</w:t>
            </w:r>
            <w:proofErr w:type="spellEnd"/>
            <w:r>
              <w:t xml:space="preserve"> del dinero </w:t>
            </w:r>
            <w:proofErr w:type="spellStart"/>
            <w:r>
              <w:t>en</w:t>
            </w:r>
            <w:proofErr w:type="spellEnd"/>
            <w:r>
              <w:t xml:space="preserve"> </w:t>
            </w:r>
            <w:proofErr w:type="spellStart"/>
            <w:r>
              <w:t>efectivo</w:t>
            </w:r>
            <w:proofErr w:type="spellEnd"/>
            <w:r>
              <w:t xml:space="preserve"> </w:t>
            </w:r>
            <w:proofErr w:type="spellStart"/>
            <w:r>
              <w:t>consideran</w:t>
            </w:r>
            <w:proofErr w:type="spellEnd"/>
            <w:r>
              <w:t xml:space="preserve"> </w:t>
            </w:r>
            <w:proofErr w:type="spellStart"/>
            <w:r>
              <w:t>cada</w:t>
            </w:r>
            <w:proofErr w:type="spellEnd"/>
            <w:r>
              <w:t xml:space="preserve"> </w:t>
            </w:r>
            <w:proofErr w:type="spellStart"/>
            <w:r>
              <w:t>vez</w:t>
            </w:r>
            <w:proofErr w:type="spellEnd"/>
            <w:r>
              <w:t xml:space="preserve"> </w:t>
            </w:r>
            <w:proofErr w:type="spellStart"/>
            <w:r>
              <w:t>más</w:t>
            </w:r>
            <w:proofErr w:type="spellEnd"/>
            <w:r>
              <w:t xml:space="preserve"> que las </w:t>
            </w:r>
            <w:proofErr w:type="spellStart"/>
            <w:r>
              <w:t>transferencias</w:t>
            </w:r>
            <w:proofErr w:type="spellEnd"/>
            <w:r>
              <w:t xml:space="preserve"> </w:t>
            </w:r>
            <w:proofErr w:type="spellStart"/>
            <w:r>
              <w:t>incondicionales</w:t>
            </w:r>
            <w:proofErr w:type="spellEnd"/>
            <w:r>
              <w:t xml:space="preserve"> son </w:t>
            </w:r>
            <w:proofErr w:type="spellStart"/>
            <w:r>
              <w:t>una</w:t>
            </w:r>
            <w:proofErr w:type="spellEnd"/>
            <w:r>
              <w:t xml:space="preserve"> </w:t>
            </w:r>
            <w:proofErr w:type="spellStart"/>
            <w:r>
              <w:t>buena</w:t>
            </w:r>
            <w:proofErr w:type="spellEnd"/>
            <w:r>
              <w:t xml:space="preserve"> </w:t>
            </w:r>
            <w:proofErr w:type="spellStart"/>
            <w:r>
              <w:t>práctica</w:t>
            </w:r>
            <w:proofErr w:type="spellEnd"/>
            <w:r>
              <w:t xml:space="preserve">, y que </w:t>
            </w:r>
            <w:proofErr w:type="spellStart"/>
            <w:r>
              <w:t>los</w:t>
            </w:r>
            <w:proofErr w:type="spellEnd"/>
            <w:r>
              <w:t xml:space="preserve"> </w:t>
            </w:r>
            <w:proofErr w:type="spellStart"/>
            <w:r>
              <w:t>profesionales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informan</w:t>
            </w:r>
            <w:proofErr w:type="spellEnd"/>
            <w:r>
              <w:t xml:space="preserve"> de que </w:t>
            </w:r>
            <w:proofErr w:type="spellStart"/>
            <w:r>
              <w:t>reciben</w:t>
            </w:r>
            <w:proofErr w:type="spellEnd"/>
            <w:r>
              <w:t xml:space="preserve"> </w:t>
            </w:r>
            <w:proofErr w:type="spellStart"/>
            <w:r>
              <w:t>críticas</w:t>
            </w:r>
            <w:proofErr w:type="spellEnd"/>
            <w:r>
              <w:t xml:space="preserve"> de sus </w:t>
            </w:r>
            <w:proofErr w:type="spellStart"/>
            <w:r>
              <w:t>colegas</w:t>
            </w:r>
            <w:proofErr w:type="spellEnd"/>
            <w:r>
              <w:t xml:space="preserve"> del dinero </w:t>
            </w:r>
            <w:proofErr w:type="spellStart"/>
            <w:r>
              <w:t>en</w:t>
            </w:r>
            <w:proofErr w:type="spellEnd"/>
            <w:r>
              <w:t xml:space="preserve"> </w:t>
            </w:r>
            <w:proofErr w:type="spellStart"/>
            <w:r>
              <w:t>efectivo</w:t>
            </w:r>
            <w:proofErr w:type="spellEnd"/>
            <w:r>
              <w:t xml:space="preserve"> </w:t>
            </w:r>
            <w:proofErr w:type="spellStart"/>
            <w:r>
              <w:t>cuando</w:t>
            </w:r>
            <w:proofErr w:type="spellEnd"/>
            <w:r>
              <w:t xml:space="preserve"> </w:t>
            </w:r>
            <w:proofErr w:type="spellStart"/>
            <w:r>
              <w:t>proponen</w:t>
            </w:r>
            <w:proofErr w:type="spellEnd"/>
            <w:r>
              <w:t xml:space="preserve"> un </w:t>
            </w:r>
            <w:proofErr w:type="spellStart"/>
            <w:r>
              <w:t>enfoque</w:t>
            </w:r>
            <w:proofErr w:type="spellEnd"/>
            <w:r>
              <w:t xml:space="preserve"> </w:t>
            </w:r>
            <w:proofErr w:type="spellStart"/>
            <w:r>
              <w:t>condicional</w:t>
            </w:r>
            <w:proofErr w:type="spellEnd"/>
            <w:r>
              <w:t xml:space="preserve"> </w:t>
            </w:r>
            <w:proofErr w:type="spellStart"/>
            <w:r>
              <w:t>en</w:t>
            </w:r>
            <w:proofErr w:type="spellEnd"/>
            <w:r>
              <w:t xml:space="preserve"> </w:t>
            </w:r>
            <w:proofErr w:type="spellStart"/>
            <w:r>
              <w:t>lugar</w:t>
            </w:r>
            <w:proofErr w:type="spellEnd"/>
            <w:r>
              <w:t xml:space="preserve"> de uno </w:t>
            </w:r>
            <w:proofErr w:type="spellStart"/>
            <w:r>
              <w:t>incondicional</w:t>
            </w:r>
            <w:proofErr w:type="spellEnd"/>
            <w:r>
              <w:t xml:space="preserve">.  En primer </w:t>
            </w:r>
            <w:proofErr w:type="spellStart"/>
            <w:r>
              <w:t>lugar</w:t>
            </w:r>
            <w:proofErr w:type="spellEnd"/>
            <w:r>
              <w:t xml:space="preserve">, las </w:t>
            </w:r>
            <w:proofErr w:type="spellStart"/>
            <w:r>
              <w:t>transferencias</w:t>
            </w:r>
            <w:proofErr w:type="spellEnd"/>
            <w:r>
              <w:t xml:space="preserve"> de </w:t>
            </w:r>
            <w:proofErr w:type="spellStart"/>
            <w:r>
              <w:t>efectivo</w:t>
            </w:r>
            <w:proofErr w:type="spellEnd"/>
            <w:r>
              <w:t xml:space="preserve"> </w:t>
            </w:r>
            <w:proofErr w:type="spellStart"/>
            <w:r>
              <w:t>condicionadas</w:t>
            </w:r>
            <w:proofErr w:type="spellEnd"/>
            <w:r>
              <w:t xml:space="preserve"> </w:t>
            </w:r>
            <w:proofErr w:type="spellStart"/>
            <w:r>
              <w:t>requieren</w:t>
            </w:r>
            <w:proofErr w:type="spellEnd"/>
            <w:r>
              <w:t xml:space="preserve"> </w:t>
            </w:r>
            <w:proofErr w:type="spellStart"/>
            <w:r>
              <w:t>tiempo</w:t>
            </w:r>
            <w:proofErr w:type="spellEnd"/>
            <w:r>
              <w:t xml:space="preserve"> y </w:t>
            </w:r>
            <w:proofErr w:type="spellStart"/>
            <w:r>
              <w:t>recursos</w:t>
            </w:r>
            <w:proofErr w:type="spellEnd"/>
            <w:r>
              <w:t xml:space="preserve"> </w:t>
            </w:r>
            <w:proofErr w:type="spellStart"/>
            <w:r>
              <w:t>adicionales</w:t>
            </w:r>
            <w:proofErr w:type="spellEnd"/>
            <w:r>
              <w:t xml:space="preserve"> para </w:t>
            </w:r>
            <w:proofErr w:type="spellStart"/>
            <w:r>
              <w:t>su</w:t>
            </w:r>
            <w:proofErr w:type="spellEnd"/>
            <w:r>
              <w:t xml:space="preserve"> </w:t>
            </w:r>
            <w:proofErr w:type="spellStart"/>
            <w:r>
              <w:t>diseño</w:t>
            </w:r>
            <w:proofErr w:type="spellEnd"/>
            <w:r>
              <w:t xml:space="preserve">, </w:t>
            </w:r>
            <w:proofErr w:type="spellStart"/>
            <w:r>
              <w:t>ejecución</w:t>
            </w:r>
            <w:proofErr w:type="spellEnd"/>
            <w:r>
              <w:t xml:space="preserve"> y </w:t>
            </w:r>
            <w:proofErr w:type="spellStart"/>
            <w:r>
              <w:t>supervisión</w:t>
            </w:r>
            <w:proofErr w:type="spellEnd"/>
            <w:r>
              <w:t xml:space="preserve">, </w:t>
            </w:r>
            <w:proofErr w:type="spellStart"/>
            <w:r>
              <w:t>especialmente</w:t>
            </w:r>
            <w:proofErr w:type="spellEnd"/>
            <w:r>
              <w:t xml:space="preserve"> </w:t>
            </w:r>
            <w:proofErr w:type="spellStart"/>
            <w:r>
              <w:t>cuando</w:t>
            </w:r>
            <w:proofErr w:type="spellEnd"/>
            <w:r>
              <w:t xml:space="preserve"> se </w:t>
            </w:r>
            <w:proofErr w:type="spellStart"/>
            <w:r>
              <w:t>trata</w:t>
            </w:r>
            <w:proofErr w:type="spellEnd"/>
            <w:r>
              <w:t xml:space="preserve"> de </w:t>
            </w:r>
            <w:proofErr w:type="spellStart"/>
            <w:r>
              <w:t>niños</w:t>
            </w:r>
            <w:proofErr w:type="spellEnd"/>
            <w:r>
              <w:t xml:space="preserve"> y (a </w:t>
            </w:r>
            <w:proofErr w:type="spellStart"/>
            <w:r>
              <w:t>veces</w:t>
            </w:r>
            <w:proofErr w:type="spellEnd"/>
            <w:r>
              <w:t xml:space="preserve">) de </w:t>
            </w:r>
            <w:proofErr w:type="spellStart"/>
            <w:r>
              <w:t>resultados</w:t>
            </w:r>
            <w:proofErr w:type="spellEnd"/>
            <w:r>
              <w:t xml:space="preserve"> </w:t>
            </w:r>
            <w:proofErr w:type="spellStart"/>
            <w:r>
              <w:t>delicados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En </w:t>
            </w:r>
            <w:proofErr w:type="spellStart"/>
            <w:r>
              <w:t>segundo</w:t>
            </w:r>
            <w:proofErr w:type="spellEnd"/>
            <w:r>
              <w:t xml:space="preserve"> </w:t>
            </w:r>
            <w:proofErr w:type="spellStart"/>
            <w:r>
              <w:t>lugar</w:t>
            </w:r>
            <w:proofErr w:type="spellEnd"/>
            <w:r>
              <w:t xml:space="preserve">, </w:t>
            </w:r>
            <w:proofErr w:type="spellStart"/>
            <w:r>
              <w:t>aunque</w:t>
            </w:r>
            <w:proofErr w:type="spellEnd"/>
            <w:r>
              <w:t xml:space="preserve"> </w:t>
            </w:r>
            <w:proofErr w:type="spellStart"/>
            <w:r>
              <w:t>algunas</w:t>
            </w:r>
            <w:proofErr w:type="spellEnd"/>
            <w:r>
              <w:t xml:space="preserve"> </w:t>
            </w:r>
            <w:proofErr w:type="spellStart"/>
            <w:r>
              <w:t>circunstancias</w:t>
            </w:r>
            <w:proofErr w:type="spellEnd"/>
            <w:r>
              <w:t xml:space="preserve"> </w:t>
            </w:r>
            <w:proofErr w:type="spellStart"/>
            <w:r>
              <w:t>parecen</w:t>
            </w:r>
            <w:proofErr w:type="spellEnd"/>
            <w:r>
              <w:t xml:space="preserve"> </w:t>
            </w:r>
            <w:proofErr w:type="spellStart"/>
            <w:r>
              <w:t>indicar</w:t>
            </w:r>
            <w:proofErr w:type="spellEnd"/>
            <w:r>
              <w:t xml:space="preserve"> que las </w:t>
            </w:r>
            <w:proofErr w:type="spellStart"/>
            <w:r>
              <w:t>transferencias</w:t>
            </w:r>
            <w:proofErr w:type="spellEnd"/>
            <w:r>
              <w:t xml:space="preserve"> de </w:t>
            </w:r>
            <w:proofErr w:type="spellStart"/>
            <w:r>
              <w:t>efectivo</w:t>
            </w:r>
            <w:proofErr w:type="spellEnd"/>
            <w:r>
              <w:t xml:space="preserve"> </w:t>
            </w:r>
            <w:proofErr w:type="spellStart"/>
            <w:r>
              <w:t>condicionadas</w:t>
            </w:r>
            <w:proofErr w:type="spellEnd"/>
            <w:r>
              <w:t xml:space="preserve"> </w:t>
            </w:r>
            <w:proofErr w:type="spellStart"/>
            <w:r>
              <w:t>pueden</w:t>
            </w:r>
            <w:proofErr w:type="spellEnd"/>
            <w:r>
              <w:t xml:space="preserve"> ser </w:t>
            </w:r>
            <w:proofErr w:type="spellStart"/>
            <w:r>
              <w:t>más</w:t>
            </w:r>
            <w:proofErr w:type="spellEnd"/>
            <w:r>
              <w:t xml:space="preserve"> </w:t>
            </w:r>
            <w:proofErr w:type="spellStart"/>
            <w:r>
              <w:t>eficaces</w:t>
            </w:r>
            <w:proofErr w:type="spellEnd"/>
            <w:r>
              <w:t xml:space="preserve"> que las </w:t>
            </w:r>
            <w:proofErr w:type="spellStart"/>
            <w:r>
              <w:t>incondicionales</w:t>
            </w:r>
            <w:proofErr w:type="spellEnd"/>
            <w:r>
              <w:t xml:space="preserve">, no </w:t>
            </w:r>
            <w:proofErr w:type="spellStart"/>
            <w:r>
              <w:t>está</w:t>
            </w:r>
            <w:proofErr w:type="spellEnd"/>
            <w:r>
              <w:t xml:space="preserve"> claro </w:t>
            </w:r>
            <w:proofErr w:type="spellStart"/>
            <w:r>
              <w:t>si</w:t>
            </w:r>
            <w:proofErr w:type="spellEnd"/>
            <w:r>
              <w:t xml:space="preserve"> es la </w:t>
            </w:r>
            <w:proofErr w:type="spellStart"/>
            <w:r>
              <w:t>condición</w:t>
            </w:r>
            <w:proofErr w:type="spellEnd"/>
            <w:r>
              <w:t xml:space="preserve"> o la </w:t>
            </w:r>
            <w:proofErr w:type="spellStart"/>
            <w:r>
              <w:t>propia</w:t>
            </w:r>
            <w:proofErr w:type="spellEnd"/>
            <w:r>
              <w:t xml:space="preserve"> </w:t>
            </w:r>
            <w:proofErr w:type="spellStart"/>
            <w:r>
              <w:t>transferencia</w:t>
            </w:r>
            <w:proofErr w:type="spellEnd"/>
            <w:r>
              <w:t xml:space="preserve"> lo que </w:t>
            </w:r>
            <w:proofErr w:type="spellStart"/>
            <w:r>
              <w:t>provoca</w:t>
            </w:r>
            <w:proofErr w:type="spellEnd"/>
            <w:r>
              <w:t xml:space="preserve"> </w:t>
            </w:r>
            <w:proofErr w:type="spellStart"/>
            <w:r>
              <w:t>el</w:t>
            </w:r>
            <w:proofErr w:type="spellEnd"/>
            <w:r>
              <w:t xml:space="preserve"> </w:t>
            </w:r>
            <w:proofErr w:type="spellStart"/>
            <w:r>
              <w:t>cambio</w:t>
            </w:r>
            <w:proofErr w:type="spellEnd"/>
            <w:r>
              <w:t xml:space="preserve"> </w:t>
            </w:r>
            <w:proofErr w:type="spellStart"/>
            <w:r>
              <w:t>positivo</w:t>
            </w:r>
            <w:proofErr w:type="spellEnd"/>
            <w:r>
              <w:t>.</w:t>
            </w:r>
          </w:p>
          <w:p w14:paraId="460C67E7" w14:textId="58286FD3" w:rsidR="001E3EF4" w:rsidRPr="00406746" w:rsidRDefault="00F43EB0" w:rsidP="00F43EB0">
            <w:r>
              <w:lastRenderedPageBreak/>
              <w:t xml:space="preserve">De </w:t>
            </w:r>
            <w:proofErr w:type="spellStart"/>
            <w:r>
              <w:t>vuelta</w:t>
            </w:r>
            <w:proofErr w:type="spellEnd"/>
            <w:r>
              <w:t xml:space="preserve"> a sus </w:t>
            </w:r>
            <w:proofErr w:type="spellStart"/>
            <w:r>
              <w:t>grupos</w:t>
            </w:r>
            <w:proofErr w:type="spellEnd"/>
            <w:r>
              <w:t xml:space="preserve">,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hagan</w:t>
            </w:r>
            <w:proofErr w:type="spellEnd"/>
            <w:r>
              <w:t xml:space="preserve"> </w:t>
            </w:r>
            <w:proofErr w:type="spellStart"/>
            <w:r>
              <w:t>una</w:t>
            </w:r>
            <w:proofErr w:type="spellEnd"/>
            <w:r>
              <w:t xml:space="preserve"> </w:t>
            </w:r>
            <w:proofErr w:type="spellStart"/>
            <w:r>
              <w:t>lluvia</w:t>
            </w:r>
            <w:proofErr w:type="spellEnd"/>
            <w:r>
              <w:t xml:space="preserve"> de ideas </w:t>
            </w:r>
            <w:proofErr w:type="spellStart"/>
            <w:r>
              <w:t>sobre</w:t>
            </w:r>
            <w:proofErr w:type="spellEnd"/>
            <w:r>
              <w:t xml:space="preserve"> </w:t>
            </w:r>
            <w:proofErr w:type="spellStart"/>
            <w:r>
              <w:t>cómo</w:t>
            </w:r>
            <w:proofErr w:type="spellEnd"/>
            <w:r>
              <w:t xml:space="preserve"> se </w:t>
            </w:r>
            <w:proofErr w:type="spellStart"/>
            <w:r>
              <w:t>utilizan</w:t>
            </w:r>
            <w:proofErr w:type="spellEnd"/>
            <w:r>
              <w:t xml:space="preserve"> o </w:t>
            </w:r>
            <w:proofErr w:type="spellStart"/>
            <w:r>
              <w:t>pueden</w:t>
            </w:r>
            <w:proofErr w:type="spellEnd"/>
            <w:r>
              <w:t xml:space="preserve"> </w:t>
            </w:r>
            <w:proofErr w:type="spellStart"/>
            <w:r>
              <w:t>utilizarse</w:t>
            </w:r>
            <w:proofErr w:type="spellEnd"/>
            <w:r>
              <w:t xml:space="preserve"> </w:t>
            </w:r>
            <w:proofErr w:type="spellStart"/>
            <w:r>
              <w:t>los</w:t>
            </w:r>
            <w:proofErr w:type="spellEnd"/>
            <w:r>
              <w:t xml:space="preserve"> </w:t>
            </w:r>
            <w:proofErr w:type="spellStart"/>
            <w:r>
              <w:t>programas</w:t>
            </w:r>
            <w:proofErr w:type="spellEnd"/>
            <w:r>
              <w:t xml:space="preserve"> de </w:t>
            </w:r>
            <w:proofErr w:type="spellStart"/>
            <w:r>
              <w:t>transferencias</w:t>
            </w:r>
            <w:proofErr w:type="spellEnd"/>
            <w:r>
              <w:t xml:space="preserve"> de </w:t>
            </w:r>
            <w:proofErr w:type="spellStart"/>
            <w:r>
              <w:t>efectivo</w:t>
            </w:r>
            <w:proofErr w:type="spellEnd"/>
            <w:r>
              <w:t xml:space="preserve"> para </w:t>
            </w:r>
            <w:proofErr w:type="spellStart"/>
            <w:r>
              <w:t>mejorar</w:t>
            </w:r>
            <w:proofErr w:type="spellEnd"/>
            <w:r>
              <w:t xml:space="preserve"> </w:t>
            </w:r>
            <w:proofErr w:type="spellStart"/>
            <w:r>
              <w:t>los</w:t>
            </w:r>
            <w:proofErr w:type="spellEnd"/>
            <w:r>
              <w:t xml:space="preserve"> </w:t>
            </w:r>
            <w:proofErr w:type="spellStart"/>
            <w:r>
              <w:t>resultados</w:t>
            </w:r>
            <w:proofErr w:type="spellEnd"/>
            <w:r>
              <w:t xml:space="preserve"> de </w:t>
            </w:r>
            <w:proofErr w:type="spellStart"/>
            <w:r>
              <w:t>protección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en</w:t>
            </w:r>
            <w:proofErr w:type="spellEnd"/>
            <w:r>
              <w:t xml:space="preserve"> </w:t>
            </w:r>
            <w:proofErr w:type="spellStart"/>
            <w:r>
              <w:t>su</w:t>
            </w:r>
            <w:proofErr w:type="spellEnd"/>
            <w:r>
              <w:t xml:space="preserve"> </w:t>
            </w:r>
            <w:proofErr w:type="spellStart"/>
            <w:r>
              <w:t>contexto</w:t>
            </w:r>
            <w:proofErr w:type="spellEnd"/>
            <w:r>
              <w:t xml:space="preserve">. </w:t>
            </w:r>
            <w:proofErr w:type="spellStart"/>
            <w:r>
              <w:t>Conceda</w:t>
            </w:r>
            <w:proofErr w:type="spellEnd"/>
            <w:r>
              <w:t xml:space="preserve"> 10 </w:t>
            </w:r>
            <w:proofErr w:type="spellStart"/>
            <w:r>
              <w:t>minutos</w:t>
            </w:r>
            <w:proofErr w:type="spellEnd"/>
            <w:r>
              <w:t xml:space="preserve"> para </w:t>
            </w:r>
            <w:proofErr w:type="spellStart"/>
            <w:r>
              <w:t>el</w:t>
            </w:r>
            <w:proofErr w:type="spellEnd"/>
            <w:r>
              <w:t xml:space="preserve"> debate. Una </w:t>
            </w:r>
            <w:proofErr w:type="spellStart"/>
            <w:r>
              <w:t>vez</w:t>
            </w:r>
            <w:proofErr w:type="spellEnd"/>
            <w:r>
              <w:t xml:space="preserve"> </w:t>
            </w:r>
            <w:proofErr w:type="spellStart"/>
            <w:r>
              <w:t>transcurrido</w:t>
            </w:r>
            <w:proofErr w:type="spellEnd"/>
            <w:r>
              <w:t xml:space="preserve"> </w:t>
            </w:r>
            <w:proofErr w:type="spellStart"/>
            <w:r>
              <w:t>el</w:t>
            </w:r>
            <w:proofErr w:type="spellEnd"/>
            <w:r>
              <w:t xml:space="preserve"> </w:t>
            </w:r>
            <w:proofErr w:type="spellStart"/>
            <w:r>
              <w:t>tiempo</w:t>
            </w:r>
            <w:proofErr w:type="spellEnd"/>
            <w:r>
              <w:t xml:space="preserve">, </w:t>
            </w:r>
            <w:proofErr w:type="spellStart"/>
            <w:r>
              <w:t>reúna</w:t>
            </w:r>
            <w:proofErr w:type="spellEnd"/>
            <w:r>
              <w:t xml:space="preserve"> a </w:t>
            </w:r>
            <w:proofErr w:type="spellStart"/>
            <w:r>
              <w:t>todos</w:t>
            </w:r>
            <w:proofErr w:type="spellEnd"/>
            <w:r>
              <w:t xml:space="preserve"> y </w:t>
            </w:r>
            <w:proofErr w:type="spellStart"/>
            <w:r>
              <w:t>pida</w:t>
            </w:r>
            <w:proofErr w:type="spellEnd"/>
            <w:r>
              <w:t xml:space="preserve"> a </w:t>
            </w:r>
            <w:proofErr w:type="spellStart"/>
            <w:r>
              <w:t>cada</w:t>
            </w:r>
            <w:proofErr w:type="spellEnd"/>
            <w:r>
              <w:t xml:space="preserve"> </w:t>
            </w:r>
            <w:proofErr w:type="spellStart"/>
            <w:r>
              <w:t>grupo</w:t>
            </w:r>
            <w:proofErr w:type="spellEnd"/>
            <w:r>
              <w:t xml:space="preserve"> que </w:t>
            </w:r>
            <w:proofErr w:type="spellStart"/>
            <w:r>
              <w:t>presente</w:t>
            </w:r>
            <w:proofErr w:type="spellEnd"/>
            <w:r>
              <w:t xml:space="preserve"> uno de </w:t>
            </w:r>
            <w:proofErr w:type="spellStart"/>
            <w:r>
              <w:t>los</w:t>
            </w:r>
            <w:proofErr w:type="spellEnd"/>
            <w:r>
              <w:t xml:space="preserve"> puntos </w:t>
            </w:r>
            <w:proofErr w:type="spellStart"/>
            <w:r>
              <w:t>principales</w:t>
            </w:r>
            <w:proofErr w:type="spellEnd"/>
            <w:r>
              <w:t xml:space="preserve"> de </w:t>
            </w:r>
            <w:proofErr w:type="spellStart"/>
            <w:r>
              <w:t>su</w:t>
            </w:r>
            <w:proofErr w:type="spellEnd"/>
            <w:r>
              <w:t xml:space="preserve"> debate.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1164AC" w14:textId="77777777" w:rsidR="00573F2E" w:rsidRDefault="00573F2E" w:rsidP="00857340"/>
          <w:p w14:paraId="61421304" w14:textId="77777777" w:rsidR="0089261E" w:rsidRDefault="0089261E" w:rsidP="00857340"/>
          <w:p w14:paraId="4205A91F" w14:textId="77777777" w:rsidR="0089261E" w:rsidRDefault="0089261E" w:rsidP="00857340"/>
          <w:p w14:paraId="25C43C60" w14:textId="77777777" w:rsidR="0089261E" w:rsidRDefault="0089261E" w:rsidP="00857340"/>
          <w:p w14:paraId="7D6BF459" w14:textId="77777777" w:rsidR="004C39C8" w:rsidRDefault="004C39C8" w:rsidP="00857340"/>
          <w:p w14:paraId="12972B63" w14:textId="77777777" w:rsidR="004C39C8" w:rsidRDefault="004C39C8" w:rsidP="00857340"/>
          <w:p w14:paraId="55E3C631" w14:textId="77777777" w:rsidR="004C39C8" w:rsidRDefault="004C39C8" w:rsidP="00857340"/>
          <w:p w14:paraId="47F229A3" w14:textId="77777777" w:rsidR="004C39C8" w:rsidRDefault="004C39C8" w:rsidP="00857340"/>
          <w:p w14:paraId="5DCFB824" w14:textId="77777777" w:rsidR="004C39C8" w:rsidRDefault="004C39C8" w:rsidP="00857340"/>
          <w:p w14:paraId="75D66EC9" w14:textId="70275077" w:rsidR="004C39C8" w:rsidRDefault="005148BF" w:rsidP="00857340">
            <w:proofErr w:type="spellStart"/>
            <w:r w:rsidRPr="005148BF">
              <w:t>Creación</w:t>
            </w:r>
            <w:proofErr w:type="spellEnd"/>
            <w:r w:rsidRPr="005148BF">
              <w:t xml:space="preserve"> de salas de </w:t>
            </w:r>
            <w:r>
              <w:t>reunion</w:t>
            </w:r>
          </w:p>
          <w:p w14:paraId="09DF6025" w14:textId="77777777" w:rsidR="005148BF" w:rsidRDefault="005148BF" w:rsidP="00857340"/>
          <w:p w14:paraId="42AA8E65" w14:textId="77777777" w:rsidR="004C39C8" w:rsidRDefault="004C39C8" w:rsidP="00857340"/>
          <w:p w14:paraId="5950E981" w14:textId="77777777" w:rsidR="00DB5AC0" w:rsidRDefault="00DB5AC0" w:rsidP="00DB5AC0">
            <w:r>
              <w:lastRenderedPageBreak/>
              <w:t xml:space="preserve">Salas de </w:t>
            </w:r>
            <w:proofErr w:type="spellStart"/>
            <w:r>
              <w:t>descanso</w:t>
            </w:r>
            <w:proofErr w:type="spellEnd"/>
            <w:r>
              <w:t xml:space="preserve"> </w:t>
            </w:r>
            <w:proofErr w:type="spellStart"/>
            <w:r>
              <w:t>abiertas</w:t>
            </w:r>
            <w:proofErr w:type="spellEnd"/>
          </w:p>
          <w:p w14:paraId="3F85F997" w14:textId="101AD2F5" w:rsidR="00573F2E" w:rsidRDefault="00DB5AC0" w:rsidP="00DB5AC0">
            <w:proofErr w:type="spellStart"/>
            <w:r>
              <w:t>Cerrar</w:t>
            </w:r>
            <w:proofErr w:type="spellEnd"/>
            <w:r>
              <w:t xml:space="preserve"> las salas de </w:t>
            </w:r>
            <w:proofErr w:type="spellStart"/>
            <w:r>
              <w:t>descanso</w:t>
            </w:r>
            <w:proofErr w:type="spellEnd"/>
          </w:p>
          <w:p w14:paraId="11C4EDE6" w14:textId="77777777" w:rsidR="00573F2E" w:rsidRDefault="00573F2E" w:rsidP="00857340"/>
          <w:p w14:paraId="4AE75470" w14:textId="77777777" w:rsidR="00573F2E" w:rsidRDefault="00573F2E" w:rsidP="00857340"/>
          <w:p w14:paraId="279F3C42" w14:textId="77777777" w:rsidR="00573F2E" w:rsidRDefault="00573F2E" w:rsidP="00857340"/>
          <w:p w14:paraId="13567624" w14:textId="77777777" w:rsidR="00AA33A8" w:rsidRDefault="00AA33A8" w:rsidP="00857340"/>
          <w:p w14:paraId="7FA306E7" w14:textId="77777777" w:rsidR="00DB5AC0" w:rsidRDefault="00DB5AC0" w:rsidP="00857340"/>
          <w:p w14:paraId="19BB2D86" w14:textId="77777777" w:rsidR="00DB5AC0" w:rsidRDefault="00DB5AC0" w:rsidP="00857340"/>
          <w:p w14:paraId="2D9BDEE4" w14:textId="77777777" w:rsidR="00AA33A8" w:rsidRDefault="00AA33A8" w:rsidP="00857340"/>
          <w:p w14:paraId="557EAA5A" w14:textId="77777777" w:rsidR="00B9755B" w:rsidRDefault="00B9755B" w:rsidP="00857340"/>
          <w:p w14:paraId="565AD237" w14:textId="77777777" w:rsidR="00B9755B" w:rsidRDefault="00B9755B" w:rsidP="00857340"/>
          <w:p w14:paraId="1F3BDD10" w14:textId="77777777" w:rsidR="00B9755B" w:rsidRDefault="00B9755B" w:rsidP="00857340"/>
          <w:p w14:paraId="49877624" w14:textId="77777777" w:rsidR="00B9755B" w:rsidRDefault="00B9755B" w:rsidP="00857340"/>
          <w:p w14:paraId="6BA10A82" w14:textId="77777777" w:rsidR="00B9755B" w:rsidRDefault="00B9755B" w:rsidP="00857340"/>
          <w:p w14:paraId="22F6629C" w14:textId="77777777" w:rsidR="00B9755B" w:rsidRDefault="00B9755B" w:rsidP="00857340"/>
          <w:p w14:paraId="4A4055FC" w14:textId="77777777" w:rsidR="00B9755B" w:rsidRDefault="00B9755B" w:rsidP="00857340"/>
          <w:p w14:paraId="22D77536" w14:textId="77777777" w:rsidR="00573F2E" w:rsidRDefault="00573F2E" w:rsidP="00857340"/>
          <w:p w14:paraId="339C6AE5" w14:textId="77777777" w:rsidR="00810812" w:rsidRDefault="00810812" w:rsidP="00810812">
            <w:r>
              <w:t xml:space="preserve">Salas de </w:t>
            </w:r>
            <w:proofErr w:type="spellStart"/>
            <w:r>
              <w:t>descanso</w:t>
            </w:r>
            <w:proofErr w:type="spellEnd"/>
            <w:r>
              <w:t xml:space="preserve"> </w:t>
            </w:r>
            <w:proofErr w:type="spellStart"/>
            <w:r>
              <w:t>abiertas</w:t>
            </w:r>
            <w:proofErr w:type="spellEnd"/>
          </w:p>
          <w:p w14:paraId="64FAECDF" w14:textId="12BD91D6" w:rsidR="00573F2E" w:rsidRDefault="00810812" w:rsidP="00810812">
            <w:proofErr w:type="spellStart"/>
            <w:r>
              <w:lastRenderedPageBreak/>
              <w:t>Cerrar</w:t>
            </w:r>
            <w:proofErr w:type="spellEnd"/>
            <w:r>
              <w:t xml:space="preserve"> las salas de </w:t>
            </w:r>
            <w:proofErr w:type="spellStart"/>
            <w:r>
              <w:t>descanso</w:t>
            </w:r>
            <w:proofErr w:type="spellEnd"/>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573F2E" w:rsidRDefault="00573F2E" w:rsidP="00573F2E">
            <w:pPr>
              <w:pStyle w:val="TableSmallBlueHeading"/>
            </w:pPr>
          </w:p>
          <w:p w14:paraId="095E0CB1" w14:textId="0E68C941" w:rsidR="00573F2E" w:rsidRDefault="00C432D4" w:rsidP="00573F2E">
            <w:r>
              <w:t>3</w:t>
            </w:r>
            <w:r w:rsidR="00573F2E">
              <w:t>5</w:t>
            </w:r>
            <w:r w:rsidR="00573F2E" w:rsidRPr="00D9248C">
              <w:t xml:space="preserve"> min</w:t>
            </w:r>
          </w:p>
        </w:tc>
      </w:tr>
      <w:tr w:rsidR="00573F2E"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A6DB84" w14:textId="1AFCA5F1" w:rsidR="00A96397" w:rsidRDefault="001E3EF4" w:rsidP="00A96397">
            <w:pPr>
              <w:pStyle w:val="TableSmallBlueHeading"/>
            </w:pPr>
            <w:proofErr w:type="spellStart"/>
            <w:r w:rsidRPr="001E3EF4">
              <w:lastRenderedPageBreak/>
              <w:t>Evaluación</w:t>
            </w:r>
            <w:proofErr w:type="spellEnd"/>
            <w:r w:rsidRPr="001E3EF4">
              <w:t xml:space="preserve"> del Riesgo para la </w:t>
            </w:r>
            <w:proofErr w:type="spellStart"/>
            <w:r w:rsidRPr="001E3EF4">
              <w:t>Salvaguarda</w:t>
            </w:r>
            <w:proofErr w:type="spellEnd"/>
            <w:r w:rsidRPr="001E3EF4">
              <w:t xml:space="preserve"> de la </w:t>
            </w:r>
            <w:proofErr w:type="spellStart"/>
            <w:r w:rsidRPr="001E3EF4">
              <w:t>Niñez</w:t>
            </w:r>
            <w:proofErr w:type="spellEnd"/>
            <w:r w:rsidRPr="001E3EF4">
              <w:t xml:space="preserve"> y </w:t>
            </w:r>
            <w:proofErr w:type="spellStart"/>
            <w:r w:rsidRPr="001E3EF4">
              <w:t>Adolescencia</w:t>
            </w:r>
            <w:proofErr w:type="spellEnd"/>
          </w:p>
          <w:p w14:paraId="4D797FD0" w14:textId="0B278E6F" w:rsidR="00680813" w:rsidRDefault="00C9237A" w:rsidP="00680813">
            <w:proofErr w:type="spellStart"/>
            <w:r w:rsidRPr="00C9237A">
              <w:rPr>
                <w:b/>
              </w:rPr>
              <w:t>Instrucciones</w:t>
            </w:r>
            <w:proofErr w:type="spellEnd"/>
            <w:r w:rsidRPr="00C9237A">
              <w:rPr>
                <w:b/>
              </w:rPr>
              <w:t xml:space="preserve">: </w:t>
            </w:r>
            <w:proofErr w:type="spellStart"/>
            <w:r w:rsidRPr="00C9237A">
              <w:t>pida</w:t>
            </w:r>
            <w:proofErr w:type="spellEnd"/>
            <w:r w:rsidRPr="00C9237A">
              <w:t xml:space="preserve"> a </w:t>
            </w:r>
            <w:proofErr w:type="spellStart"/>
            <w:r w:rsidRPr="00C9237A">
              <w:t>los</w:t>
            </w:r>
            <w:proofErr w:type="spellEnd"/>
            <w:r w:rsidRPr="00C9237A">
              <w:t xml:space="preserve"> </w:t>
            </w:r>
            <w:proofErr w:type="spellStart"/>
            <w:r w:rsidRPr="00C9237A">
              <w:t>participantes</w:t>
            </w:r>
            <w:proofErr w:type="spellEnd"/>
            <w:r w:rsidRPr="00C9237A">
              <w:t xml:space="preserve"> que lean </w:t>
            </w:r>
            <w:proofErr w:type="spellStart"/>
            <w:r w:rsidRPr="00C9237A">
              <w:t>individualmente</w:t>
            </w:r>
            <w:proofErr w:type="spellEnd"/>
            <w:r w:rsidRPr="00C9237A">
              <w:t xml:space="preserve"> </w:t>
            </w:r>
            <w:proofErr w:type="spellStart"/>
            <w:r w:rsidRPr="00C9237A">
              <w:t>el</w:t>
            </w:r>
            <w:proofErr w:type="spellEnd"/>
            <w:r w:rsidRPr="00C9237A">
              <w:t xml:space="preserve"> </w:t>
            </w:r>
            <w:proofErr w:type="spellStart"/>
            <w:r w:rsidRPr="00C9237A">
              <w:t>Estudio</w:t>
            </w:r>
            <w:proofErr w:type="spellEnd"/>
            <w:r w:rsidRPr="00C9237A">
              <w:t xml:space="preserve"> de Caso de Indonesia.  </w:t>
            </w:r>
            <w:proofErr w:type="spellStart"/>
            <w:r w:rsidRPr="00C9237A">
              <w:t>Concédales</w:t>
            </w:r>
            <w:proofErr w:type="spellEnd"/>
            <w:r w:rsidRPr="00C9237A">
              <w:t xml:space="preserve"> 5 </w:t>
            </w:r>
            <w:proofErr w:type="spellStart"/>
            <w:r w:rsidRPr="00C9237A">
              <w:t>minutos</w:t>
            </w:r>
            <w:proofErr w:type="spellEnd"/>
            <w:r w:rsidRPr="00C9237A">
              <w:t xml:space="preserve"> para la </w:t>
            </w:r>
            <w:proofErr w:type="spellStart"/>
            <w:r w:rsidRPr="00C9237A">
              <w:t>lectura</w:t>
            </w:r>
            <w:proofErr w:type="spellEnd"/>
            <w:r w:rsidRPr="00C9237A">
              <w:t xml:space="preserve">.  A </w:t>
            </w:r>
            <w:proofErr w:type="spellStart"/>
            <w:r w:rsidRPr="00C9237A">
              <w:t>continuación</w:t>
            </w:r>
            <w:proofErr w:type="spellEnd"/>
            <w:r w:rsidRPr="00C9237A">
              <w:t xml:space="preserve">, </w:t>
            </w:r>
            <w:proofErr w:type="spellStart"/>
            <w:r w:rsidRPr="00C9237A">
              <w:t>pregunte</w:t>
            </w:r>
            <w:proofErr w:type="spellEnd"/>
            <w:r w:rsidRPr="00C9237A">
              <w:t xml:space="preserve"> a </w:t>
            </w:r>
            <w:proofErr w:type="spellStart"/>
            <w:r w:rsidRPr="00C9237A">
              <w:t>los</w:t>
            </w:r>
            <w:proofErr w:type="spellEnd"/>
            <w:r w:rsidRPr="00C9237A">
              <w:t xml:space="preserve"> </w:t>
            </w:r>
            <w:proofErr w:type="spellStart"/>
            <w:r w:rsidRPr="00C9237A">
              <w:t>participantes</w:t>
            </w:r>
            <w:proofErr w:type="spellEnd"/>
            <w:r w:rsidRPr="00C9237A">
              <w:t>:</w:t>
            </w:r>
          </w:p>
          <w:p w14:paraId="405490A8" w14:textId="77777777" w:rsidR="006445A7" w:rsidRDefault="006445A7" w:rsidP="006445A7">
            <w:pPr>
              <w:pStyle w:val="NormalTextBulletsLevel1"/>
            </w:pPr>
            <w:r>
              <w:t xml:space="preserve">¿Por </w:t>
            </w:r>
            <w:proofErr w:type="spellStart"/>
            <w:r>
              <w:t>qué</w:t>
            </w:r>
            <w:proofErr w:type="spellEnd"/>
            <w:r>
              <w:t xml:space="preserve"> era </w:t>
            </w:r>
            <w:proofErr w:type="spellStart"/>
            <w:r>
              <w:t>importante</w:t>
            </w:r>
            <w:proofErr w:type="spellEnd"/>
            <w:r>
              <w:t xml:space="preserve"> </w:t>
            </w:r>
            <w:proofErr w:type="spellStart"/>
            <w:r>
              <w:t>organizar</w:t>
            </w:r>
            <w:proofErr w:type="spellEnd"/>
            <w:r>
              <w:t xml:space="preserve"> </w:t>
            </w:r>
            <w:proofErr w:type="spellStart"/>
            <w:r>
              <w:t>grupos</w:t>
            </w:r>
            <w:proofErr w:type="spellEnd"/>
            <w:r>
              <w:t xml:space="preserve"> de </w:t>
            </w:r>
            <w:proofErr w:type="spellStart"/>
            <w:r>
              <w:t>discusión</w:t>
            </w:r>
            <w:proofErr w:type="spellEnd"/>
            <w:r>
              <w:t>?</w:t>
            </w:r>
          </w:p>
          <w:p w14:paraId="073E4232" w14:textId="77777777" w:rsidR="006445A7" w:rsidRDefault="006445A7" w:rsidP="006445A7">
            <w:pPr>
              <w:pStyle w:val="NormalTextBulletsLevel1"/>
            </w:pPr>
            <w:r>
              <w:t>¿</w:t>
            </w:r>
            <w:proofErr w:type="spellStart"/>
            <w:r>
              <w:t>Habría</w:t>
            </w:r>
            <w:proofErr w:type="spellEnd"/>
            <w:r>
              <w:t xml:space="preserve"> </w:t>
            </w:r>
            <w:proofErr w:type="spellStart"/>
            <w:r>
              <w:t>sido</w:t>
            </w:r>
            <w:proofErr w:type="spellEnd"/>
            <w:r>
              <w:t xml:space="preserve"> </w:t>
            </w:r>
            <w:proofErr w:type="spellStart"/>
            <w:r>
              <w:t>útil</w:t>
            </w:r>
            <w:proofErr w:type="spellEnd"/>
            <w:r>
              <w:t xml:space="preserve"> </w:t>
            </w:r>
            <w:proofErr w:type="spellStart"/>
            <w:r>
              <w:t>realizar</w:t>
            </w:r>
            <w:proofErr w:type="spellEnd"/>
            <w:r>
              <w:t xml:space="preserve"> </w:t>
            </w:r>
            <w:proofErr w:type="spellStart"/>
            <w:r>
              <w:t>el</w:t>
            </w:r>
            <w:proofErr w:type="spellEnd"/>
            <w:r>
              <w:t xml:space="preserve"> </w:t>
            </w:r>
            <w:proofErr w:type="spellStart"/>
            <w:r>
              <w:t>estudio</w:t>
            </w:r>
            <w:proofErr w:type="spellEnd"/>
            <w:r>
              <w:t xml:space="preserve"> antes? ¿Por </w:t>
            </w:r>
            <w:proofErr w:type="spellStart"/>
            <w:r>
              <w:t>qué</w:t>
            </w:r>
            <w:proofErr w:type="spellEnd"/>
            <w:r>
              <w:t>?</w:t>
            </w:r>
          </w:p>
          <w:p w14:paraId="6F8E475C" w14:textId="492E628D" w:rsidR="006445A7" w:rsidRPr="008F4CF4" w:rsidRDefault="008F4CF4" w:rsidP="008F4CF4">
            <w:proofErr w:type="spellStart"/>
            <w:r>
              <w:t>Facilite</w:t>
            </w:r>
            <w:proofErr w:type="spellEnd"/>
            <w:r>
              <w:t xml:space="preserve"> un breve debate y </w:t>
            </w:r>
            <w:proofErr w:type="spellStart"/>
            <w:r>
              <w:rPr>
                <w:b/>
              </w:rPr>
              <w:t>explíquelo</w:t>
            </w:r>
            <w:proofErr w:type="spellEnd"/>
            <w:r>
              <w:rPr>
                <w:b/>
              </w:rPr>
              <w:t xml:space="preserve"> </w:t>
            </w:r>
            <w:proofErr w:type="spellStart"/>
            <w:r>
              <w:t>mostrando</w:t>
            </w:r>
            <w:proofErr w:type="spellEnd"/>
            <w:r>
              <w:t xml:space="preserve"> la </w:t>
            </w:r>
            <w:proofErr w:type="spellStart"/>
            <w:r>
              <w:t>diapositiva</w:t>
            </w:r>
            <w:proofErr w:type="spellEnd"/>
            <w:r>
              <w:t xml:space="preserve"> 74</w:t>
            </w:r>
            <w:r>
              <w:rPr>
                <w:b/>
              </w:rPr>
              <w:t xml:space="preserve">: </w:t>
            </w:r>
            <w:r>
              <w:t xml:space="preserve">Antes de </w:t>
            </w:r>
            <w:proofErr w:type="spellStart"/>
            <w:r>
              <w:t>considerar</w:t>
            </w:r>
            <w:proofErr w:type="spellEnd"/>
            <w:r>
              <w:t xml:space="preserve"> un </w:t>
            </w:r>
            <w:proofErr w:type="spellStart"/>
            <w:r>
              <w:t>programa</w:t>
            </w:r>
            <w:proofErr w:type="spellEnd"/>
            <w:r>
              <w:t xml:space="preserve"> de CVA, se </w:t>
            </w:r>
            <w:proofErr w:type="spellStart"/>
            <w:r>
              <w:t>debe</w:t>
            </w:r>
            <w:proofErr w:type="spellEnd"/>
            <w:r>
              <w:t xml:space="preserve"> </w:t>
            </w:r>
            <w:proofErr w:type="spellStart"/>
            <w:r>
              <w:t>realizar</w:t>
            </w:r>
            <w:proofErr w:type="spellEnd"/>
            <w:r>
              <w:t xml:space="preserve"> </w:t>
            </w:r>
            <w:proofErr w:type="spellStart"/>
            <w:r>
              <w:t>una</w:t>
            </w:r>
            <w:proofErr w:type="spellEnd"/>
            <w:r>
              <w:t xml:space="preserve"> </w:t>
            </w:r>
            <w:proofErr w:type="spellStart"/>
            <w:r>
              <w:t>evaluación</w:t>
            </w:r>
            <w:proofErr w:type="spellEnd"/>
            <w:r>
              <w:t xml:space="preserve"> de </w:t>
            </w:r>
            <w:proofErr w:type="spellStart"/>
            <w:r>
              <w:t>riesgos</w:t>
            </w:r>
            <w:proofErr w:type="spellEnd"/>
            <w:r>
              <w:t xml:space="preserve"> de </w:t>
            </w:r>
            <w:proofErr w:type="spellStart"/>
            <w:r>
              <w:t>protección</w:t>
            </w:r>
            <w:proofErr w:type="spellEnd"/>
            <w:r>
              <w:t xml:space="preserve"> y </w:t>
            </w:r>
            <w:proofErr w:type="spellStart"/>
            <w:r>
              <w:t>salvaguarda</w:t>
            </w:r>
            <w:proofErr w:type="spellEnd"/>
            <w:r>
              <w:t xml:space="preserve"> de la </w:t>
            </w:r>
            <w:proofErr w:type="spellStart"/>
            <w:r>
              <w:t>infancia</w:t>
            </w:r>
            <w:proofErr w:type="spellEnd"/>
            <w:r>
              <w:t xml:space="preserve">. </w:t>
            </w:r>
            <w:proofErr w:type="spellStart"/>
            <w:r>
              <w:t>Permite</w:t>
            </w:r>
            <w:proofErr w:type="spellEnd"/>
            <w:r>
              <w:t xml:space="preserve"> </w:t>
            </w:r>
            <w:proofErr w:type="spellStart"/>
            <w:r>
              <w:t>identificar</w:t>
            </w:r>
            <w:proofErr w:type="spellEnd"/>
            <w:r>
              <w:t xml:space="preserve"> </w:t>
            </w:r>
            <w:proofErr w:type="spellStart"/>
            <w:r>
              <w:t>los</w:t>
            </w:r>
            <w:proofErr w:type="spellEnd"/>
            <w:r>
              <w:t xml:space="preserve"> </w:t>
            </w:r>
            <w:proofErr w:type="spellStart"/>
            <w:r>
              <w:t>siguientes</w:t>
            </w:r>
            <w:proofErr w:type="spellEnd"/>
            <w:r>
              <w:t xml:space="preserve"> </w:t>
            </w:r>
            <w:proofErr w:type="spellStart"/>
            <w:r>
              <w:t>aspectos</w:t>
            </w:r>
            <w:proofErr w:type="spellEnd"/>
            <w:r>
              <w:t>:</w:t>
            </w:r>
          </w:p>
          <w:p w14:paraId="5DA1399E" w14:textId="77777777" w:rsidR="009172B9" w:rsidRDefault="009172B9" w:rsidP="009172B9">
            <w:pPr>
              <w:pStyle w:val="NormalTextBulletsLevel1"/>
            </w:pPr>
            <w:proofErr w:type="spellStart"/>
            <w:r w:rsidRPr="009172B9">
              <w:rPr>
                <w:b/>
                <w:bCs/>
              </w:rPr>
              <w:t>Riesgos</w:t>
            </w:r>
            <w:proofErr w:type="spellEnd"/>
            <w:r w:rsidRPr="009172B9">
              <w:rPr>
                <w:b/>
                <w:bCs/>
              </w:rPr>
              <w:t xml:space="preserve"> de </w:t>
            </w:r>
            <w:proofErr w:type="spellStart"/>
            <w:r w:rsidRPr="009172B9">
              <w:rPr>
                <w:b/>
                <w:bCs/>
              </w:rPr>
              <w:t>protección</w:t>
            </w:r>
            <w:proofErr w:type="spellEnd"/>
            <w:r w:rsidRPr="009172B9">
              <w:rPr>
                <w:b/>
                <w:bCs/>
              </w:rPr>
              <w:t xml:space="preserve"> (</w:t>
            </w:r>
            <w:proofErr w:type="spellStart"/>
            <w:r w:rsidRPr="009172B9">
              <w:rPr>
                <w:b/>
                <w:bCs/>
              </w:rPr>
              <w:t>niñez</w:t>
            </w:r>
            <w:proofErr w:type="spellEnd"/>
            <w:r w:rsidRPr="009172B9">
              <w:rPr>
                <w:b/>
                <w:bCs/>
              </w:rPr>
              <w:t xml:space="preserve"> y </w:t>
            </w:r>
            <w:proofErr w:type="spellStart"/>
            <w:r w:rsidRPr="009172B9">
              <w:rPr>
                <w:b/>
                <w:bCs/>
              </w:rPr>
              <w:t>adolescencia</w:t>
            </w:r>
            <w:proofErr w:type="spellEnd"/>
            <w:r w:rsidRPr="009172B9">
              <w:rPr>
                <w:b/>
                <w:bCs/>
              </w:rPr>
              <w:t>)</w:t>
            </w:r>
            <w:r>
              <w:t xml:space="preserve"> </w:t>
            </w:r>
            <w:proofErr w:type="spellStart"/>
            <w:r>
              <w:t>asociados</w:t>
            </w:r>
            <w:proofErr w:type="spellEnd"/>
            <w:r>
              <w:t xml:space="preserve"> a la </w:t>
            </w:r>
            <w:proofErr w:type="spellStart"/>
            <w:r>
              <w:t>introducción</w:t>
            </w:r>
            <w:proofErr w:type="spellEnd"/>
            <w:r>
              <w:t xml:space="preserve"> del CVA. El CVA no es </w:t>
            </w:r>
            <w:proofErr w:type="spellStart"/>
            <w:r>
              <w:t>intrínsecamente</w:t>
            </w:r>
            <w:proofErr w:type="spellEnd"/>
            <w:r>
              <w:t xml:space="preserve"> </w:t>
            </w:r>
            <w:proofErr w:type="spellStart"/>
            <w:r>
              <w:t>arriesgado</w:t>
            </w:r>
            <w:proofErr w:type="spellEnd"/>
            <w:r>
              <w:t xml:space="preserve">. Sin embargo, </w:t>
            </w:r>
            <w:proofErr w:type="spellStart"/>
            <w:r>
              <w:t>los</w:t>
            </w:r>
            <w:proofErr w:type="spellEnd"/>
            <w:r>
              <w:t xml:space="preserve"> </w:t>
            </w:r>
            <w:proofErr w:type="spellStart"/>
            <w:r>
              <w:t>programas</w:t>
            </w:r>
            <w:proofErr w:type="spellEnd"/>
            <w:r>
              <w:t xml:space="preserve"> que </w:t>
            </w:r>
            <w:proofErr w:type="spellStart"/>
            <w:r>
              <w:t>utilizan</w:t>
            </w:r>
            <w:proofErr w:type="spellEnd"/>
            <w:r>
              <w:t xml:space="preserve"> </w:t>
            </w:r>
            <w:proofErr w:type="spellStart"/>
            <w:r>
              <w:t>el</w:t>
            </w:r>
            <w:proofErr w:type="spellEnd"/>
            <w:r>
              <w:t xml:space="preserve"> CVA </w:t>
            </w:r>
            <w:proofErr w:type="spellStart"/>
            <w:r>
              <w:t>deben</w:t>
            </w:r>
            <w:proofErr w:type="spellEnd"/>
            <w:r>
              <w:t xml:space="preserve"> </w:t>
            </w:r>
            <w:proofErr w:type="spellStart"/>
            <w:r>
              <w:t>tener</w:t>
            </w:r>
            <w:proofErr w:type="spellEnd"/>
            <w:r>
              <w:t xml:space="preserve"> </w:t>
            </w:r>
            <w:proofErr w:type="spellStart"/>
            <w:r>
              <w:t>en</w:t>
            </w:r>
            <w:proofErr w:type="spellEnd"/>
            <w:r>
              <w:t xml:space="preserve"> </w:t>
            </w:r>
            <w:proofErr w:type="spellStart"/>
            <w:r>
              <w:t>cuenta</w:t>
            </w:r>
            <w:proofErr w:type="spellEnd"/>
            <w:r>
              <w:t xml:space="preserve"> </w:t>
            </w:r>
            <w:proofErr w:type="spellStart"/>
            <w:r>
              <w:t>los</w:t>
            </w:r>
            <w:proofErr w:type="spellEnd"/>
            <w:r>
              <w:t xml:space="preserve"> </w:t>
            </w:r>
            <w:proofErr w:type="spellStart"/>
            <w:r>
              <w:t>desafíos</w:t>
            </w:r>
            <w:proofErr w:type="spellEnd"/>
            <w:r>
              <w:t xml:space="preserve"> y </w:t>
            </w:r>
            <w:proofErr w:type="spellStart"/>
            <w:r>
              <w:t>riesgos</w:t>
            </w:r>
            <w:proofErr w:type="spellEnd"/>
            <w:r>
              <w:t xml:space="preserve"> a </w:t>
            </w:r>
            <w:proofErr w:type="spellStart"/>
            <w:r>
              <w:t>los</w:t>
            </w:r>
            <w:proofErr w:type="spellEnd"/>
            <w:r>
              <w:t xml:space="preserve"> que se </w:t>
            </w:r>
            <w:proofErr w:type="spellStart"/>
            <w:r>
              <w:t>enfrentan</w:t>
            </w:r>
            <w:proofErr w:type="spellEnd"/>
            <w:r>
              <w:t xml:space="preserve"> las </w:t>
            </w:r>
            <w:proofErr w:type="spellStart"/>
            <w:r>
              <w:t>familias</w:t>
            </w:r>
            <w:proofErr w:type="spellEnd"/>
            <w:r>
              <w:t xml:space="preserve"> y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y </w:t>
            </w:r>
            <w:proofErr w:type="spellStart"/>
            <w:r>
              <w:t>si</w:t>
            </w:r>
            <w:proofErr w:type="spellEnd"/>
            <w:r>
              <w:t xml:space="preserve"> </w:t>
            </w:r>
            <w:proofErr w:type="spellStart"/>
            <w:r>
              <w:t>el</w:t>
            </w:r>
            <w:proofErr w:type="spellEnd"/>
            <w:r>
              <w:t xml:space="preserve"> </w:t>
            </w:r>
            <w:proofErr w:type="spellStart"/>
            <w:r>
              <w:t>género</w:t>
            </w:r>
            <w:proofErr w:type="spellEnd"/>
            <w:r>
              <w:t xml:space="preserve">, la </w:t>
            </w:r>
            <w:proofErr w:type="spellStart"/>
            <w:r>
              <w:lastRenderedPageBreak/>
              <w:t>edad</w:t>
            </w:r>
            <w:proofErr w:type="spellEnd"/>
            <w:r>
              <w:t xml:space="preserve">, la </w:t>
            </w:r>
            <w:proofErr w:type="spellStart"/>
            <w:r>
              <w:t>situación</w:t>
            </w:r>
            <w:proofErr w:type="spellEnd"/>
            <w:r>
              <w:t xml:space="preserve"> u </w:t>
            </w:r>
            <w:proofErr w:type="spellStart"/>
            <w:r>
              <w:t>otras</w:t>
            </w:r>
            <w:proofErr w:type="spellEnd"/>
            <w:r>
              <w:t xml:space="preserve"> </w:t>
            </w:r>
            <w:proofErr w:type="spellStart"/>
            <w:r>
              <w:t>características</w:t>
            </w:r>
            <w:proofErr w:type="spellEnd"/>
            <w:r>
              <w:t xml:space="preserve"> </w:t>
            </w:r>
            <w:proofErr w:type="spellStart"/>
            <w:r>
              <w:t>personales</w:t>
            </w:r>
            <w:proofErr w:type="spellEnd"/>
            <w:r>
              <w:t xml:space="preserve"> </w:t>
            </w:r>
            <w:proofErr w:type="spellStart"/>
            <w:r>
              <w:t>pueden</w:t>
            </w:r>
            <w:proofErr w:type="spellEnd"/>
            <w:r>
              <w:t xml:space="preserve"> </w:t>
            </w:r>
            <w:proofErr w:type="spellStart"/>
            <w:r>
              <w:t>aumentar</w:t>
            </w:r>
            <w:proofErr w:type="spellEnd"/>
            <w:r>
              <w:t xml:space="preserve"> </w:t>
            </w:r>
            <w:proofErr w:type="spellStart"/>
            <w:r>
              <w:t>los</w:t>
            </w:r>
            <w:proofErr w:type="spellEnd"/>
            <w:r>
              <w:t xml:space="preserve"> </w:t>
            </w:r>
            <w:proofErr w:type="spellStart"/>
            <w:r>
              <w:t>riesgos</w:t>
            </w:r>
            <w:proofErr w:type="spellEnd"/>
            <w:r>
              <w:t xml:space="preserve"> </w:t>
            </w:r>
            <w:proofErr w:type="spellStart"/>
            <w:r>
              <w:t>asociados</w:t>
            </w:r>
            <w:proofErr w:type="spellEnd"/>
            <w:r>
              <w:t xml:space="preserve"> al CVA. </w:t>
            </w:r>
          </w:p>
          <w:p w14:paraId="0D2C4AA1" w14:textId="77777777" w:rsidR="009172B9" w:rsidRDefault="009172B9" w:rsidP="009172B9">
            <w:pPr>
              <w:pStyle w:val="NormalTextBulletsLevel1"/>
            </w:pPr>
            <w:r w:rsidRPr="009172B9">
              <w:rPr>
                <w:b/>
                <w:bCs/>
              </w:rPr>
              <w:t xml:space="preserve">Temas de </w:t>
            </w:r>
            <w:proofErr w:type="spellStart"/>
            <w:r w:rsidRPr="009172B9">
              <w:rPr>
                <w:b/>
                <w:bCs/>
              </w:rPr>
              <w:t>salvaguarda</w:t>
            </w:r>
            <w:proofErr w:type="spellEnd"/>
            <w:r w:rsidRPr="009172B9">
              <w:rPr>
                <w:b/>
                <w:bCs/>
              </w:rPr>
              <w:t xml:space="preserve"> de la </w:t>
            </w:r>
            <w:proofErr w:type="spellStart"/>
            <w:r w:rsidRPr="009172B9">
              <w:rPr>
                <w:b/>
                <w:bCs/>
              </w:rPr>
              <w:t>niñez</w:t>
            </w:r>
            <w:proofErr w:type="spellEnd"/>
            <w:r w:rsidRPr="009172B9">
              <w:rPr>
                <w:b/>
                <w:bCs/>
              </w:rPr>
              <w:t xml:space="preserve"> y </w:t>
            </w:r>
            <w:proofErr w:type="spellStart"/>
            <w:r w:rsidRPr="009172B9">
              <w:rPr>
                <w:b/>
                <w:bCs/>
              </w:rPr>
              <w:t>adolescencia</w:t>
            </w:r>
            <w:proofErr w:type="spellEnd"/>
            <w:r w:rsidRPr="009172B9">
              <w:rPr>
                <w:b/>
                <w:bCs/>
              </w:rPr>
              <w:t>:</w:t>
            </w:r>
            <w:r>
              <w:t xml:space="preserve"> Como </w:t>
            </w:r>
            <w:proofErr w:type="spellStart"/>
            <w:r>
              <w:t>en</w:t>
            </w:r>
            <w:proofErr w:type="spellEnd"/>
            <w:r>
              <w:t xml:space="preserve"> </w:t>
            </w:r>
            <w:proofErr w:type="spellStart"/>
            <w:r>
              <w:t>todas</w:t>
            </w:r>
            <w:proofErr w:type="spellEnd"/>
            <w:r>
              <w:t xml:space="preserve"> las </w:t>
            </w:r>
            <w:proofErr w:type="spellStart"/>
            <w:r>
              <w:t>intervenciones</w:t>
            </w:r>
            <w:proofErr w:type="spellEnd"/>
            <w:r>
              <w:t xml:space="preserve"> </w:t>
            </w:r>
            <w:proofErr w:type="spellStart"/>
            <w:r>
              <w:t>humanitarias</w:t>
            </w:r>
            <w:proofErr w:type="spellEnd"/>
            <w:r>
              <w:t xml:space="preserve">, es vital que </w:t>
            </w:r>
            <w:proofErr w:type="spellStart"/>
            <w:r>
              <w:t>todos</w:t>
            </w:r>
            <w:proofErr w:type="spellEnd"/>
            <w:r>
              <w:t xml:space="preserve"> </w:t>
            </w:r>
            <w:proofErr w:type="spellStart"/>
            <w:r>
              <w:t>los</w:t>
            </w:r>
            <w:proofErr w:type="spellEnd"/>
            <w:r>
              <w:t xml:space="preserve"> </w:t>
            </w:r>
            <w:proofErr w:type="spellStart"/>
            <w:r>
              <w:t>actores</w:t>
            </w:r>
            <w:proofErr w:type="spellEnd"/>
            <w:r>
              <w:t xml:space="preserve"> </w:t>
            </w:r>
            <w:proofErr w:type="spellStart"/>
            <w:r>
              <w:t>identifiquen</w:t>
            </w:r>
            <w:proofErr w:type="spellEnd"/>
            <w:r>
              <w:t xml:space="preserve"> la </w:t>
            </w:r>
            <w:proofErr w:type="spellStart"/>
            <w:r>
              <w:t>posibilidad</w:t>
            </w:r>
            <w:proofErr w:type="spellEnd"/>
            <w:r>
              <w:t xml:space="preserve"> de que </w:t>
            </w:r>
            <w:proofErr w:type="spellStart"/>
            <w:r>
              <w:t>el</w:t>
            </w:r>
            <w:proofErr w:type="spellEnd"/>
            <w:r>
              <w:t xml:space="preserve"> personal, las </w:t>
            </w:r>
            <w:proofErr w:type="spellStart"/>
            <w:r>
              <w:t>operaciones</w:t>
            </w:r>
            <w:proofErr w:type="spellEnd"/>
            <w:r>
              <w:t xml:space="preserve"> o </w:t>
            </w:r>
            <w:proofErr w:type="spellStart"/>
            <w:r>
              <w:t>los</w:t>
            </w:r>
            <w:proofErr w:type="spellEnd"/>
            <w:r>
              <w:t xml:space="preserve"> </w:t>
            </w:r>
            <w:proofErr w:type="spellStart"/>
            <w:r>
              <w:t>programas</w:t>
            </w:r>
            <w:proofErr w:type="spellEnd"/>
            <w:r>
              <w:t xml:space="preserve"> </w:t>
            </w:r>
            <w:proofErr w:type="spellStart"/>
            <w:r>
              <w:t>humanitarios</w:t>
            </w:r>
            <w:proofErr w:type="spellEnd"/>
            <w:r>
              <w:t xml:space="preserve"> </w:t>
            </w:r>
            <w:proofErr w:type="spellStart"/>
            <w:r>
              <w:t>creen</w:t>
            </w:r>
            <w:proofErr w:type="spellEnd"/>
            <w:r>
              <w:t xml:space="preserve"> </w:t>
            </w:r>
            <w:proofErr w:type="spellStart"/>
            <w:r>
              <w:t>riesgos</w:t>
            </w:r>
            <w:proofErr w:type="spellEnd"/>
            <w:r>
              <w:t xml:space="preserve"> de </w:t>
            </w:r>
            <w:proofErr w:type="spellStart"/>
            <w:r>
              <w:t>salvaguarda</w:t>
            </w:r>
            <w:proofErr w:type="spellEnd"/>
            <w:r>
              <w:t xml:space="preserve"> para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y las </w:t>
            </w:r>
            <w:proofErr w:type="spellStart"/>
            <w:r>
              <w:t>familias</w:t>
            </w:r>
            <w:proofErr w:type="spellEnd"/>
            <w:r>
              <w:t>.</w:t>
            </w:r>
          </w:p>
          <w:p w14:paraId="580FB553" w14:textId="7737A900" w:rsidR="00573F2E" w:rsidRDefault="009172B9" w:rsidP="009172B9">
            <w:pPr>
              <w:pStyle w:val="NormalTextBulletsLevel1"/>
            </w:pPr>
            <w:proofErr w:type="spellStart"/>
            <w:r w:rsidRPr="009172B9">
              <w:rPr>
                <w:b/>
                <w:bCs/>
              </w:rPr>
              <w:t>Posibles</w:t>
            </w:r>
            <w:proofErr w:type="spellEnd"/>
            <w:r w:rsidRPr="009172B9">
              <w:rPr>
                <w:b/>
                <w:bCs/>
              </w:rPr>
              <w:t xml:space="preserve"> </w:t>
            </w:r>
            <w:proofErr w:type="spellStart"/>
            <w:r w:rsidRPr="009172B9">
              <w:rPr>
                <w:b/>
                <w:bCs/>
              </w:rPr>
              <w:t>estrategias</w:t>
            </w:r>
            <w:proofErr w:type="spellEnd"/>
            <w:r w:rsidRPr="009172B9">
              <w:rPr>
                <w:b/>
                <w:bCs/>
              </w:rPr>
              <w:t xml:space="preserve"> de </w:t>
            </w:r>
            <w:proofErr w:type="spellStart"/>
            <w:r w:rsidRPr="009172B9">
              <w:rPr>
                <w:b/>
                <w:bCs/>
              </w:rPr>
              <w:t>mitigación</w:t>
            </w:r>
            <w:proofErr w:type="spellEnd"/>
            <w:r w:rsidRPr="009172B9">
              <w:rPr>
                <w:b/>
                <w:bCs/>
              </w:rPr>
              <w:t xml:space="preserve"> de </w:t>
            </w:r>
            <w:proofErr w:type="spellStart"/>
            <w:r w:rsidRPr="009172B9">
              <w:rPr>
                <w:b/>
                <w:bCs/>
              </w:rPr>
              <w:t>riesgos</w:t>
            </w:r>
            <w:proofErr w:type="spellEnd"/>
            <w:r>
              <w:t xml:space="preserve"> para </w:t>
            </w:r>
            <w:proofErr w:type="spellStart"/>
            <w:r>
              <w:t>garantizar</w:t>
            </w:r>
            <w:proofErr w:type="spellEnd"/>
            <w:r>
              <w:t xml:space="preserve"> la </w:t>
            </w:r>
            <w:proofErr w:type="spellStart"/>
            <w:r>
              <w:t>recepción</w:t>
            </w:r>
            <w:proofErr w:type="spellEnd"/>
            <w:r>
              <w:t xml:space="preserve"> y </w:t>
            </w:r>
            <w:proofErr w:type="spellStart"/>
            <w:r>
              <w:t>el</w:t>
            </w:r>
            <w:proofErr w:type="spellEnd"/>
            <w:r>
              <w:t xml:space="preserve"> </w:t>
            </w:r>
            <w:proofErr w:type="spellStart"/>
            <w:r>
              <w:t>uso</w:t>
            </w:r>
            <w:proofErr w:type="spellEnd"/>
            <w:r>
              <w:t xml:space="preserve"> </w:t>
            </w:r>
            <w:proofErr w:type="spellStart"/>
            <w:r>
              <w:t>seguros</w:t>
            </w:r>
            <w:proofErr w:type="spellEnd"/>
            <w:r>
              <w:t xml:space="preserve"> del CVA. La </w:t>
            </w:r>
            <w:proofErr w:type="spellStart"/>
            <w:r>
              <w:t>información</w:t>
            </w:r>
            <w:proofErr w:type="spellEnd"/>
            <w:r>
              <w:t xml:space="preserve"> </w:t>
            </w:r>
            <w:proofErr w:type="spellStart"/>
            <w:r>
              <w:t>recopilada</w:t>
            </w:r>
            <w:proofErr w:type="spellEnd"/>
            <w:r>
              <w:t xml:space="preserve"> </w:t>
            </w:r>
            <w:proofErr w:type="spellStart"/>
            <w:r>
              <w:t>puede</w:t>
            </w:r>
            <w:proofErr w:type="spellEnd"/>
            <w:r>
              <w:t xml:space="preserve"> </w:t>
            </w:r>
            <w:proofErr w:type="spellStart"/>
            <w:r>
              <w:t>ayudar</w:t>
            </w:r>
            <w:proofErr w:type="spellEnd"/>
            <w:r>
              <w:t xml:space="preserve"> a </w:t>
            </w:r>
            <w:proofErr w:type="spellStart"/>
            <w:r>
              <w:t>los</w:t>
            </w:r>
            <w:proofErr w:type="spellEnd"/>
            <w:r>
              <w:t xml:space="preserve"> </w:t>
            </w:r>
            <w:proofErr w:type="spellStart"/>
            <w:r>
              <w:t>equipos</w:t>
            </w:r>
            <w:proofErr w:type="spellEnd"/>
            <w:r>
              <w:t xml:space="preserve"> del </w:t>
            </w:r>
            <w:proofErr w:type="spellStart"/>
            <w:r>
              <w:t>programa</w:t>
            </w:r>
            <w:proofErr w:type="spellEnd"/>
            <w:r>
              <w:t xml:space="preserve"> a </w:t>
            </w:r>
            <w:proofErr w:type="spellStart"/>
            <w:r>
              <w:t>diseñar</w:t>
            </w:r>
            <w:proofErr w:type="spellEnd"/>
            <w:r>
              <w:t xml:space="preserve"> </w:t>
            </w:r>
            <w:proofErr w:type="spellStart"/>
            <w:r>
              <w:t>programas</w:t>
            </w:r>
            <w:proofErr w:type="spellEnd"/>
            <w:r>
              <w:t xml:space="preserve"> que </w:t>
            </w:r>
            <w:proofErr w:type="spellStart"/>
            <w:r>
              <w:t>mitiguen</w:t>
            </w:r>
            <w:proofErr w:type="spellEnd"/>
            <w:r>
              <w:t xml:space="preserve"> </w:t>
            </w:r>
            <w:proofErr w:type="spellStart"/>
            <w:r>
              <w:t>proactivamente</w:t>
            </w:r>
            <w:proofErr w:type="spellEnd"/>
            <w:r>
              <w:t xml:space="preserve"> </w:t>
            </w:r>
            <w:proofErr w:type="spellStart"/>
            <w:r>
              <w:t>los</w:t>
            </w:r>
            <w:proofErr w:type="spellEnd"/>
            <w:r>
              <w:t xml:space="preserve"> </w:t>
            </w:r>
            <w:proofErr w:type="spellStart"/>
            <w:r>
              <w:t>riesgos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maximicen</w:t>
            </w:r>
            <w:proofErr w:type="spellEnd"/>
            <w:r>
              <w:t xml:space="preserve"> </w:t>
            </w:r>
            <w:proofErr w:type="spellStart"/>
            <w:r>
              <w:t>los</w:t>
            </w:r>
            <w:proofErr w:type="spellEnd"/>
            <w:r>
              <w:t xml:space="preserve"> </w:t>
            </w:r>
            <w:proofErr w:type="spellStart"/>
            <w:r>
              <w:t>beneficios</w:t>
            </w:r>
            <w:proofErr w:type="spellEnd"/>
            <w:r>
              <w:t xml:space="preserve"> de la </w:t>
            </w:r>
            <w:proofErr w:type="spellStart"/>
            <w:r>
              <w:t>protección</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A75B45" w14:textId="77777777" w:rsidR="00452A2C" w:rsidRDefault="00452A2C" w:rsidP="00452A2C">
            <w:pPr>
              <w:pStyle w:val="TableSmallBlueHeading"/>
            </w:pPr>
          </w:p>
          <w:p w14:paraId="6AFF68CB" w14:textId="77777777" w:rsidR="0051240A" w:rsidRDefault="0051240A" w:rsidP="00452A2C">
            <w:pPr>
              <w:pStyle w:val="TableSmallBlueHeading"/>
            </w:pPr>
          </w:p>
          <w:p w14:paraId="40570CEC" w14:textId="6D8D5939" w:rsidR="00573F2E" w:rsidRDefault="0051240A" w:rsidP="0051240A">
            <w:pPr>
              <w:rPr>
                <w:rFonts w:ascii="Arial" w:eastAsia="Arial" w:hAnsi="Arial" w:cs="Arial"/>
              </w:rPr>
            </w:pPr>
            <w:proofErr w:type="spellStart"/>
            <w:r w:rsidRPr="0051240A">
              <w:t>Enviar</w:t>
            </w:r>
            <w:proofErr w:type="spellEnd"/>
            <w:r w:rsidRPr="0051240A">
              <w:t xml:space="preserve"> </w:t>
            </w:r>
            <w:proofErr w:type="spellStart"/>
            <w:r w:rsidRPr="0051240A">
              <w:t>el</w:t>
            </w:r>
            <w:proofErr w:type="spellEnd"/>
            <w:r w:rsidRPr="0051240A">
              <w:t xml:space="preserve"> </w:t>
            </w:r>
            <w:proofErr w:type="spellStart"/>
            <w:r w:rsidRPr="0051240A">
              <w:t>estudio</w:t>
            </w:r>
            <w:proofErr w:type="spellEnd"/>
            <w:r w:rsidRPr="0051240A">
              <w:t xml:space="preserve"> de </w:t>
            </w:r>
            <w:proofErr w:type="spellStart"/>
            <w:r w:rsidRPr="0051240A">
              <w:t>caso</w:t>
            </w:r>
            <w:proofErr w:type="spellEnd"/>
            <w:r w:rsidRPr="0051240A">
              <w:t xml:space="preserve"> a </w:t>
            </w:r>
            <w:proofErr w:type="spellStart"/>
            <w:r w:rsidRPr="0051240A">
              <w:t>través</w:t>
            </w:r>
            <w:proofErr w:type="spellEnd"/>
            <w:r w:rsidRPr="0051240A">
              <w:t xml:space="preserve"> de la </w:t>
            </w:r>
            <w:proofErr w:type="spellStart"/>
            <w:r w:rsidRPr="0051240A">
              <w:t>función</w:t>
            </w:r>
            <w:proofErr w:type="spellEnd"/>
            <w:r w:rsidRPr="0051240A">
              <w:t xml:space="preserve"> de chat o del medio </w:t>
            </w:r>
            <w:proofErr w:type="spellStart"/>
            <w:r w:rsidRPr="0051240A">
              <w:t>más</w:t>
            </w:r>
            <w:proofErr w:type="spellEnd"/>
            <w:r w:rsidRPr="0051240A">
              <w:t xml:space="preserve"> </w:t>
            </w:r>
            <w:proofErr w:type="spellStart"/>
            <w:r w:rsidRPr="0051240A">
              <w:t>adecuado</w:t>
            </w:r>
            <w:proofErr w:type="spellEnd"/>
            <w:r w:rsidRPr="0051240A">
              <w:t xml:space="preserve"> a la </w:t>
            </w:r>
            <w:proofErr w:type="spellStart"/>
            <w:r w:rsidRPr="0051240A">
              <w:t>plataforma</w:t>
            </w:r>
            <w:proofErr w:type="spellEnd"/>
            <w:r w:rsidRPr="0051240A">
              <w:t xml:space="preserve"> </w:t>
            </w:r>
            <w:proofErr w:type="spellStart"/>
            <w:r w:rsidRPr="0051240A">
              <w:t>en</w:t>
            </w:r>
            <w:proofErr w:type="spellEnd"/>
            <w:r w:rsidRPr="0051240A">
              <w:t xml:space="preserve"> </w:t>
            </w:r>
            <w:proofErr w:type="spellStart"/>
            <w:r w:rsidRPr="0051240A">
              <w:t>línea</w:t>
            </w:r>
            <w:proofErr w:type="spellEnd"/>
            <w:r w:rsidRPr="0051240A">
              <w:t xml:space="preserve"> </w:t>
            </w:r>
            <w:proofErr w:type="spellStart"/>
            <w:r w:rsidRPr="0051240A">
              <w:t>elegida</w:t>
            </w:r>
            <w:proofErr w:type="spellEnd"/>
          </w:p>
          <w:p w14:paraId="66978EDA" w14:textId="77777777" w:rsidR="00573F2E" w:rsidRDefault="00573F2E" w:rsidP="00573F2E">
            <w:pPr>
              <w:spacing w:before="240" w:after="240"/>
              <w:jc w:val="both"/>
              <w:rPr>
                <w:rFonts w:ascii="Arial" w:eastAsia="Arial" w:hAnsi="Arial" w:cs="Arial"/>
              </w:rPr>
            </w:pPr>
          </w:p>
          <w:p w14:paraId="5F502838" w14:textId="77777777" w:rsidR="00573F2E" w:rsidRDefault="00573F2E" w:rsidP="00573F2E">
            <w:pPr>
              <w:spacing w:before="240" w:after="240"/>
              <w:jc w:val="both"/>
              <w:rPr>
                <w:rFonts w:ascii="Arial" w:eastAsia="Arial" w:hAnsi="Arial" w:cs="Arial"/>
              </w:rPr>
            </w:pPr>
          </w:p>
          <w:p w14:paraId="2123E32F" w14:textId="77777777" w:rsidR="00573F2E" w:rsidRDefault="00573F2E" w:rsidP="00573F2E">
            <w:pPr>
              <w:spacing w:before="240" w:after="240"/>
              <w:jc w:val="both"/>
              <w:rPr>
                <w:rFonts w:ascii="Arial" w:eastAsia="Arial" w:hAnsi="Arial" w:cs="Arial"/>
              </w:rPr>
            </w:pPr>
          </w:p>
          <w:p w14:paraId="6DAC0691" w14:textId="3EB86C2A" w:rsidR="00573F2E" w:rsidRPr="008E2B39" w:rsidRDefault="00573F2E" w:rsidP="00102086">
            <w:pPr>
              <w:spacing w:before="240" w:after="240"/>
              <w:jc w:val="both"/>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573F2E" w:rsidRDefault="00573F2E" w:rsidP="00573F2E">
            <w:pPr>
              <w:pStyle w:val="TableSmallBlueHeading"/>
            </w:pPr>
          </w:p>
          <w:p w14:paraId="7B84EB92" w14:textId="7AECD3D0" w:rsidR="00573F2E" w:rsidRDefault="00AD3845" w:rsidP="00573F2E">
            <w:r>
              <w:t>1</w:t>
            </w:r>
            <w:r w:rsidR="00573F2E">
              <w:t>5</w:t>
            </w:r>
            <w:r w:rsidR="00573F2E" w:rsidRPr="00D9248C">
              <w:t xml:space="preserve"> min</w:t>
            </w:r>
          </w:p>
        </w:tc>
      </w:tr>
      <w:tr w:rsidR="00573F2E" w:rsidRPr="00B11BDB" w14:paraId="721E39DA" w14:textId="77777777" w:rsidTr="00433B5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560C228" w14:textId="67608BB0" w:rsidR="006E75C8" w:rsidRDefault="00126D4E" w:rsidP="006E75C8">
            <w:pPr>
              <w:pStyle w:val="TableSmallBlueHeading"/>
              <w:rPr>
                <w:highlight w:val="white"/>
              </w:rPr>
            </w:pPr>
            <w:proofErr w:type="spellStart"/>
            <w:r w:rsidRPr="00126D4E">
              <w:t>Resumen</w:t>
            </w:r>
            <w:proofErr w:type="spellEnd"/>
            <w:r w:rsidRPr="00126D4E">
              <w:t xml:space="preserve"> de la </w:t>
            </w:r>
            <w:r w:rsidR="00752288">
              <w:t xml:space="preserve">session </w:t>
            </w:r>
          </w:p>
          <w:p w14:paraId="70BFE97E" w14:textId="3FF67834" w:rsidR="00752288" w:rsidRDefault="00752288" w:rsidP="00752288">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75. </w:t>
            </w:r>
          </w:p>
          <w:p w14:paraId="60E62DEB" w14:textId="48B4EC93" w:rsidR="00AA5F55" w:rsidRDefault="00752288" w:rsidP="00752288">
            <w:pPr>
              <w:rPr>
                <w:highlight w:val="white"/>
              </w:rPr>
            </w:pPr>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w:t>
            </w:r>
            <w:r w:rsidR="00AA5F55">
              <w:rPr>
                <w:highlight w:val="white"/>
              </w:rPr>
              <w:t xml:space="preserve"> </w:t>
            </w:r>
          </w:p>
          <w:p w14:paraId="6E3320D2" w14:textId="77777777" w:rsidR="00B31908" w:rsidRDefault="00B31908" w:rsidP="00B31908">
            <w:pPr>
              <w:pStyle w:val="NormalTextBulletsLevel1"/>
            </w:pPr>
            <w:r>
              <w:t>¿</w:t>
            </w:r>
            <w:proofErr w:type="spellStart"/>
            <w:r>
              <w:t>Cuál</w:t>
            </w:r>
            <w:proofErr w:type="spellEnd"/>
            <w:r>
              <w:t xml:space="preserve"> es la </w:t>
            </w:r>
            <w:proofErr w:type="spellStart"/>
            <w:r>
              <w:t>importancia</w:t>
            </w:r>
            <w:proofErr w:type="spellEnd"/>
            <w:r>
              <w:t xml:space="preserve"> de la </w:t>
            </w:r>
            <w:proofErr w:type="spellStart"/>
            <w:r>
              <w:t>ayuda</w:t>
            </w:r>
            <w:proofErr w:type="spellEnd"/>
            <w:r>
              <w:t xml:space="preserve"> </w:t>
            </w:r>
            <w:proofErr w:type="spellStart"/>
            <w:r>
              <w:t>en</w:t>
            </w:r>
            <w:proofErr w:type="spellEnd"/>
            <w:r>
              <w:t xml:space="preserve"> </w:t>
            </w:r>
            <w:proofErr w:type="spellStart"/>
            <w:r>
              <w:t>metálico</w:t>
            </w:r>
            <w:proofErr w:type="spellEnd"/>
            <w:r>
              <w:t xml:space="preserve"> y </w:t>
            </w:r>
            <w:proofErr w:type="spellStart"/>
            <w:r>
              <w:t>los</w:t>
            </w:r>
            <w:proofErr w:type="spellEnd"/>
            <w:r>
              <w:t xml:space="preserve"> </w:t>
            </w:r>
            <w:proofErr w:type="spellStart"/>
            <w:r>
              <w:t>cupones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040CCAAB" w14:textId="3A7EFF17" w:rsidR="00573F2E" w:rsidRPr="00674FB8" w:rsidRDefault="00B31908" w:rsidP="00B31908">
            <w:pPr>
              <w:pStyle w:val="NormalTextBulletsLevel1"/>
            </w:pPr>
            <w:r>
              <w:t>¿</w:t>
            </w:r>
            <w:proofErr w:type="spellStart"/>
            <w:r>
              <w:t>Qué</w:t>
            </w:r>
            <w:proofErr w:type="spellEnd"/>
            <w:r>
              <w:t xml:space="preserve"> es lo </w:t>
            </w:r>
            <w:proofErr w:type="spellStart"/>
            <w:r>
              <w:t>más</w:t>
            </w:r>
            <w:proofErr w:type="spellEnd"/>
            <w:r>
              <w:t xml:space="preserve"> </w:t>
            </w:r>
            <w:proofErr w:type="spellStart"/>
            <w:r>
              <w:t>importante</w:t>
            </w:r>
            <w:proofErr w:type="spellEnd"/>
            <w:r>
              <w:t xml:space="preserve"> que ha </w:t>
            </w:r>
            <w:proofErr w:type="spellStart"/>
            <w:r>
              <w:t>aprendido</w:t>
            </w:r>
            <w:proofErr w:type="spellEnd"/>
            <w:r>
              <w:t xml:space="preserve"> </w:t>
            </w:r>
            <w:proofErr w:type="spellStart"/>
            <w:r>
              <w:t>en</w:t>
            </w:r>
            <w:proofErr w:type="spellEnd"/>
            <w:r>
              <w:t xml:space="preserve"> </w:t>
            </w:r>
            <w:proofErr w:type="spellStart"/>
            <w:r>
              <w:t>esta</w:t>
            </w:r>
            <w:proofErr w:type="spellEnd"/>
            <w:r>
              <w:t xml:space="preserve"> </w:t>
            </w:r>
            <w:proofErr w:type="spellStart"/>
            <w:r>
              <w:t>sesión</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819577" w14:textId="77777777" w:rsidR="00573F2E" w:rsidRDefault="00573F2E" w:rsidP="00573F2E">
            <w:pPr>
              <w:pStyle w:val="TableSmallBlueHeading"/>
            </w:pPr>
          </w:p>
          <w:p w14:paraId="79C7C6D4" w14:textId="77777777" w:rsidR="00573F2E" w:rsidRDefault="00573F2E" w:rsidP="009B7D44"/>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6A9B06" w14:textId="77777777" w:rsidR="00573F2E" w:rsidRDefault="00573F2E" w:rsidP="00573F2E">
            <w:pPr>
              <w:pStyle w:val="TableSmallBlueHeading"/>
            </w:pPr>
          </w:p>
          <w:p w14:paraId="0023A283" w14:textId="72358990" w:rsidR="00573F2E" w:rsidRDefault="00573F2E" w:rsidP="00573F2E">
            <w:r>
              <w:t>3</w:t>
            </w:r>
            <w:r w:rsidRPr="00D9248C">
              <w:t xml:space="preserve"> min</w:t>
            </w:r>
          </w:p>
        </w:tc>
      </w:tr>
    </w:tbl>
    <w:p w14:paraId="29EBB6D8" w14:textId="77777777" w:rsidR="001460F9" w:rsidRDefault="001460F9" w:rsidP="00486E52"/>
    <w:p w14:paraId="63EACC66" w14:textId="5952B100" w:rsidR="001460F9" w:rsidRPr="00DC3219" w:rsidRDefault="00DC3219" w:rsidP="00DC3219">
      <w:pPr>
        <w:pStyle w:val="1Heading1"/>
        <w:rPr>
          <w:rFonts w:eastAsia="Roboto Condensed"/>
        </w:rPr>
      </w:pPr>
      <w:r w:rsidRPr="00DC3219">
        <w:rPr>
          <w:rFonts w:eastAsia="Roboto Condensed"/>
        </w:rPr>
        <w:lastRenderedPageBreak/>
        <w:t>Información complementaria</w:t>
      </w:r>
    </w:p>
    <w:p w14:paraId="6606657F" w14:textId="7CA909F9" w:rsidR="00846605" w:rsidRDefault="00A8150A" w:rsidP="00227FA0">
      <w:proofErr w:type="spellStart"/>
      <w:r w:rsidRPr="00A8150A">
        <w:t>Diagrama</w:t>
      </w:r>
      <w:proofErr w:type="spellEnd"/>
      <w:r w:rsidRPr="00A8150A">
        <w:t xml:space="preserve"> de </w:t>
      </w:r>
      <w:proofErr w:type="spellStart"/>
      <w:r w:rsidRPr="00A8150A">
        <w:t>modalidades</w:t>
      </w:r>
      <w:proofErr w:type="spellEnd"/>
      <w:r w:rsidRPr="00A8150A">
        <w:t xml:space="preserve"> y </w:t>
      </w:r>
      <w:proofErr w:type="spellStart"/>
      <w:r w:rsidRPr="00A8150A">
        <w:t>mecanismos</w:t>
      </w:r>
      <w:proofErr w:type="spellEnd"/>
      <w:r w:rsidRPr="00A8150A">
        <w:t xml:space="preserve"> de </w:t>
      </w:r>
      <w:proofErr w:type="spellStart"/>
      <w:r w:rsidRPr="00A8150A">
        <w:t>entrega</w:t>
      </w:r>
      <w:proofErr w:type="spellEnd"/>
      <w:r w:rsidRPr="00A8150A">
        <w:t xml:space="preserve"> (Fuente: </w:t>
      </w:r>
      <w:proofErr w:type="gramStart"/>
      <w:r w:rsidRPr="00057A7E">
        <w:rPr>
          <w:color w:val="0070C0"/>
          <w:u w:val="single"/>
        </w:rPr>
        <w:t>https://www.calpnetwork.org/wp-content/uploads/2020/03/calp-glossary-english.pdf</w:t>
      </w:r>
      <w:r w:rsidRPr="00057A7E">
        <w:rPr>
          <w:color w:val="0070C0"/>
        </w:rPr>
        <w:t xml:space="preserve"> </w:t>
      </w:r>
      <w:r>
        <w:t>)</w:t>
      </w:r>
      <w:proofErr w:type="gramEnd"/>
      <w:r w:rsidR="00336678">
        <w:rPr>
          <w:noProof/>
        </w:rPr>
        <w:drawing>
          <wp:anchor distT="0" distB="0" distL="114300" distR="114300" simplePos="0" relativeHeight="251660288" behindDoc="0" locked="0" layoutInCell="1" hidden="0" allowOverlap="1" wp14:anchorId="088EF268" wp14:editId="66A523FB">
            <wp:simplePos x="0" y="0"/>
            <wp:positionH relativeFrom="margin">
              <wp:posOffset>0</wp:posOffset>
            </wp:positionH>
            <wp:positionV relativeFrom="paragraph">
              <wp:posOffset>558165</wp:posOffset>
            </wp:positionV>
            <wp:extent cx="7213600" cy="4286250"/>
            <wp:effectExtent l="0" t="0" r="6350" b="0"/>
            <wp:wrapTopAndBottom/>
            <wp:docPr id="207678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0"/>
                    <a:srcRect b="56792"/>
                    <a:stretch/>
                  </pic:blipFill>
                  <pic:spPr bwMode="auto">
                    <a:xfrm>
                      <a:off x="0" y="0"/>
                      <a:ext cx="7213600" cy="428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26E7AB" w14:textId="27E4A2F9" w:rsidR="00846605" w:rsidRDefault="00846605" w:rsidP="00227FA0"/>
    <w:p w14:paraId="396A8EF2" w14:textId="39CD9208" w:rsidR="00EF048B" w:rsidRDefault="00336678" w:rsidP="00227FA0">
      <w:r>
        <w:rPr>
          <w:noProof/>
        </w:rPr>
        <w:lastRenderedPageBreak/>
        <w:drawing>
          <wp:anchor distT="0" distB="0" distL="114300" distR="114300" simplePos="0" relativeHeight="251662336" behindDoc="0" locked="0" layoutInCell="1" hidden="0" allowOverlap="1" wp14:anchorId="1E6805BD" wp14:editId="41C96F90">
            <wp:simplePos x="0" y="0"/>
            <wp:positionH relativeFrom="margin">
              <wp:posOffset>0</wp:posOffset>
            </wp:positionH>
            <wp:positionV relativeFrom="paragraph">
              <wp:posOffset>280035</wp:posOffset>
            </wp:positionV>
            <wp:extent cx="7213600" cy="5591175"/>
            <wp:effectExtent l="0" t="0" r="6350" b="9525"/>
            <wp:wrapTopAndBottom/>
            <wp:docPr id="1941773218" name="image1.png" descr="A diagram of a 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41773218" name="image1.png" descr="A diagram of a diagram&#10;&#10;Description automatically generated with medium confidence"/>
                    <pic:cNvPicPr preferRelativeResize="0"/>
                  </pic:nvPicPr>
                  <pic:blipFill rotWithShape="1">
                    <a:blip r:embed="rId10"/>
                    <a:srcRect t="43399" b="238"/>
                    <a:stretch/>
                  </pic:blipFill>
                  <pic:spPr bwMode="auto">
                    <a:xfrm>
                      <a:off x="0" y="0"/>
                      <a:ext cx="7213600" cy="559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494042" w14:textId="406AE1FA" w:rsidR="00EF048B" w:rsidRDefault="00AA2FFA" w:rsidP="00EF048B">
      <w:pPr>
        <w:pStyle w:val="TableSmallBlueHeading"/>
      </w:pPr>
      <w:proofErr w:type="spellStart"/>
      <w:r w:rsidRPr="00AA2FFA">
        <w:lastRenderedPageBreak/>
        <w:t>Estudio</w:t>
      </w:r>
      <w:proofErr w:type="spellEnd"/>
      <w:r w:rsidRPr="00AA2FFA">
        <w:t xml:space="preserve"> de Casos</w:t>
      </w:r>
    </w:p>
    <w:p w14:paraId="674C1758" w14:textId="77777777" w:rsidR="00141674" w:rsidRPr="00141674" w:rsidRDefault="00141674" w:rsidP="00141674">
      <w:pPr>
        <w:jc w:val="both"/>
      </w:pPr>
      <w:proofErr w:type="spellStart"/>
      <w:r w:rsidRPr="007E5625">
        <w:rPr>
          <w:u w:val="single"/>
        </w:rPr>
        <w:t>Resultados</w:t>
      </w:r>
      <w:proofErr w:type="spellEnd"/>
      <w:r w:rsidRPr="007E5625">
        <w:rPr>
          <w:u w:val="single"/>
        </w:rPr>
        <w:t xml:space="preserve"> de </w:t>
      </w:r>
      <w:proofErr w:type="spellStart"/>
      <w:r w:rsidRPr="007E5625">
        <w:rPr>
          <w:u w:val="single"/>
        </w:rPr>
        <w:t>Protección</w:t>
      </w:r>
      <w:proofErr w:type="spellEnd"/>
      <w:r w:rsidRPr="007E5625">
        <w:rPr>
          <w:u w:val="single"/>
        </w:rPr>
        <w:t xml:space="preserve"> Directa para la </w:t>
      </w:r>
      <w:proofErr w:type="spellStart"/>
      <w:r w:rsidRPr="007E5625">
        <w:rPr>
          <w:u w:val="single"/>
        </w:rPr>
        <w:t>Niñez</w:t>
      </w:r>
      <w:proofErr w:type="spellEnd"/>
      <w:r w:rsidRPr="007E5625">
        <w:rPr>
          <w:u w:val="single"/>
        </w:rPr>
        <w:t xml:space="preserve"> y </w:t>
      </w:r>
      <w:proofErr w:type="spellStart"/>
      <w:r w:rsidRPr="007E5625">
        <w:rPr>
          <w:u w:val="single"/>
        </w:rPr>
        <w:t>Adolescencia</w:t>
      </w:r>
      <w:proofErr w:type="spellEnd"/>
      <w:r w:rsidRPr="007E5625">
        <w:rPr>
          <w:u w:val="single"/>
        </w:rPr>
        <w:t>:</w:t>
      </w:r>
      <w:r w:rsidRPr="00141674">
        <w:t xml:space="preserve"> En Indonesia, </w:t>
      </w:r>
      <w:proofErr w:type="spellStart"/>
      <w:r w:rsidRPr="00141674">
        <w:t>tras</w:t>
      </w:r>
      <w:proofErr w:type="spellEnd"/>
      <w:r w:rsidRPr="00141674">
        <w:t xml:space="preserve"> </w:t>
      </w:r>
      <w:proofErr w:type="spellStart"/>
      <w:r w:rsidRPr="00141674">
        <w:t>el</w:t>
      </w:r>
      <w:proofErr w:type="spellEnd"/>
      <w:r w:rsidRPr="00141674">
        <w:t xml:space="preserve"> tsunami del </w:t>
      </w:r>
      <w:proofErr w:type="spellStart"/>
      <w:r w:rsidRPr="00141674">
        <w:t>océano</w:t>
      </w:r>
      <w:proofErr w:type="spellEnd"/>
      <w:r w:rsidRPr="00141674">
        <w:t xml:space="preserve"> </w:t>
      </w:r>
      <w:proofErr w:type="spellStart"/>
      <w:r w:rsidRPr="00141674">
        <w:t>Índico</w:t>
      </w:r>
      <w:proofErr w:type="spellEnd"/>
      <w:r w:rsidRPr="00141674">
        <w:t xml:space="preserve"> y </w:t>
      </w:r>
      <w:proofErr w:type="spellStart"/>
      <w:r w:rsidRPr="00141674">
        <w:t>el</w:t>
      </w:r>
      <w:proofErr w:type="spellEnd"/>
      <w:r w:rsidRPr="00141674">
        <w:t xml:space="preserve"> </w:t>
      </w:r>
      <w:proofErr w:type="spellStart"/>
      <w:r w:rsidRPr="00141674">
        <w:t>terremoto</w:t>
      </w:r>
      <w:proofErr w:type="spellEnd"/>
      <w:r w:rsidRPr="00141674">
        <w:t xml:space="preserve"> de 2004, se </w:t>
      </w:r>
      <w:proofErr w:type="spellStart"/>
      <w:r w:rsidRPr="00141674">
        <w:t>prestó</w:t>
      </w:r>
      <w:proofErr w:type="spellEnd"/>
      <w:r w:rsidRPr="00141674">
        <w:t xml:space="preserve"> gran </w:t>
      </w:r>
      <w:proofErr w:type="spellStart"/>
      <w:r w:rsidRPr="00141674">
        <w:t>atención</w:t>
      </w:r>
      <w:proofErr w:type="spellEnd"/>
      <w:r w:rsidRPr="00141674">
        <w:t xml:space="preserve"> al </w:t>
      </w:r>
      <w:proofErr w:type="spellStart"/>
      <w:r w:rsidRPr="00141674">
        <w:t>tema</w:t>
      </w:r>
      <w:proofErr w:type="spellEnd"/>
      <w:r w:rsidRPr="00141674">
        <w:t xml:space="preserve"> del </w:t>
      </w:r>
      <w:proofErr w:type="spellStart"/>
      <w:r w:rsidRPr="00141674">
        <w:t>cuidado</w:t>
      </w:r>
      <w:proofErr w:type="spellEnd"/>
      <w:r w:rsidRPr="00141674">
        <w:t xml:space="preserve"> </w:t>
      </w:r>
      <w:proofErr w:type="spellStart"/>
      <w:r w:rsidRPr="00141674">
        <w:t>institucional</w:t>
      </w:r>
      <w:proofErr w:type="spellEnd"/>
      <w:r w:rsidRPr="00141674">
        <w:t xml:space="preserve">, </w:t>
      </w:r>
      <w:proofErr w:type="spellStart"/>
      <w:r w:rsidRPr="00141674">
        <w:t>ya</w:t>
      </w:r>
      <w:proofErr w:type="spellEnd"/>
      <w:r w:rsidRPr="00141674">
        <w:t xml:space="preserve"> que </w:t>
      </w:r>
      <w:proofErr w:type="spellStart"/>
      <w:r w:rsidRPr="00141674">
        <w:t>el</w:t>
      </w:r>
      <w:proofErr w:type="spellEnd"/>
      <w:r w:rsidRPr="00141674">
        <w:t xml:space="preserve"> </w:t>
      </w:r>
      <w:proofErr w:type="spellStart"/>
      <w:r w:rsidRPr="00141674">
        <w:t>número</w:t>
      </w:r>
      <w:proofErr w:type="spellEnd"/>
      <w:r w:rsidRPr="00141674">
        <w:t xml:space="preserve"> de </w:t>
      </w:r>
      <w:proofErr w:type="spellStart"/>
      <w:r w:rsidRPr="00141674">
        <w:t>panti</w:t>
      </w:r>
      <w:proofErr w:type="spellEnd"/>
      <w:r w:rsidRPr="00141674">
        <w:t xml:space="preserve"> </w:t>
      </w:r>
      <w:proofErr w:type="spellStart"/>
      <w:r w:rsidRPr="00141674">
        <w:t>asuhan</w:t>
      </w:r>
      <w:proofErr w:type="spellEnd"/>
      <w:r w:rsidRPr="00141674">
        <w:t xml:space="preserve"> (</w:t>
      </w:r>
      <w:proofErr w:type="spellStart"/>
      <w:r w:rsidRPr="00141674">
        <w:t>hogares</w:t>
      </w:r>
      <w:proofErr w:type="spellEnd"/>
      <w:r w:rsidRPr="00141674">
        <w:t xml:space="preserve"> </w:t>
      </w:r>
      <w:proofErr w:type="spellStart"/>
      <w:r w:rsidRPr="00141674">
        <w:t>infantiles</w:t>
      </w:r>
      <w:proofErr w:type="spellEnd"/>
      <w:r w:rsidRPr="00141674">
        <w:t xml:space="preserve">) </w:t>
      </w:r>
      <w:proofErr w:type="spellStart"/>
      <w:r w:rsidRPr="00141674">
        <w:t>creció</w:t>
      </w:r>
      <w:proofErr w:type="spellEnd"/>
      <w:r w:rsidRPr="00141674">
        <w:t xml:space="preserve"> </w:t>
      </w:r>
      <w:proofErr w:type="spellStart"/>
      <w:r w:rsidRPr="00141674">
        <w:t>exponencialmente</w:t>
      </w:r>
      <w:proofErr w:type="spellEnd"/>
      <w:r w:rsidRPr="00141674">
        <w:t xml:space="preserve">. </w:t>
      </w:r>
      <w:proofErr w:type="spellStart"/>
      <w:r w:rsidRPr="00141674">
        <w:t>Mientras</w:t>
      </w:r>
      <w:proofErr w:type="spellEnd"/>
      <w:r w:rsidRPr="00141674">
        <w:t xml:space="preserve"> las </w:t>
      </w:r>
      <w:proofErr w:type="spellStart"/>
      <w:r w:rsidRPr="00141674">
        <w:t>agencias</w:t>
      </w:r>
      <w:proofErr w:type="spellEnd"/>
      <w:r w:rsidRPr="00141674">
        <w:t xml:space="preserve"> </w:t>
      </w:r>
      <w:proofErr w:type="spellStart"/>
      <w:r w:rsidRPr="00141674">
        <w:t>internacionales</w:t>
      </w:r>
      <w:proofErr w:type="spellEnd"/>
      <w:r w:rsidRPr="00141674">
        <w:t xml:space="preserve"> que se </w:t>
      </w:r>
      <w:proofErr w:type="spellStart"/>
      <w:r w:rsidRPr="00141674">
        <w:t>ocupaban</w:t>
      </w:r>
      <w:proofErr w:type="spellEnd"/>
      <w:r w:rsidRPr="00141674">
        <w:t xml:space="preserve"> de las </w:t>
      </w:r>
      <w:proofErr w:type="spellStart"/>
      <w:r w:rsidRPr="00141674">
        <w:t>necesidades</w:t>
      </w:r>
      <w:proofErr w:type="spellEnd"/>
      <w:r w:rsidRPr="00141674">
        <w:t xml:space="preserve"> de </w:t>
      </w:r>
      <w:proofErr w:type="spellStart"/>
      <w:r w:rsidRPr="00141674">
        <w:t>protección</w:t>
      </w:r>
      <w:proofErr w:type="spellEnd"/>
      <w:r w:rsidRPr="00141674">
        <w:t xml:space="preserve"> de la </w:t>
      </w:r>
      <w:proofErr w:type="spellStart"/>
      <w:r w:rsidRPr="00141674">
        <w:t>niñez</w:t>
      </w:r>
      <w:proofErr w:type="spellEnd"/>
      <w:r w:rsidRPr="00141674">
        <w:t xml:space="preserve"> y </w:t>
      </w:r>
      <w:proofErr w:type="spellStart"/>
      <w:r w:rsidRPr="00141674">
        <w:t>adolescencia</w:t>
      </w:r>
      <w:proofErr w:type="spellEnd"/>
      <w:r w:rsidRPr="00141674">
        <w:t xml:space="preserve"> </w:t>
      </w:r>
      <w:proofErr w:type="spellStart"/>
      <w:r w:rsidRPr="00141674">
        <w:t>en</w:t>
      </w:r>
      <w:proofErr w:type="spellEnd"/>
      <w:r w:rsidRPr="00141674">
        <w:t xml:space="preserve"> Aceh </w:t>
      </w:r>
      <w:proofErr w:type="spellStart"/>
      <w:r w:rsidRPr="00141674">
        <w:t>respondían</w:t>
      </w:r>
      <w:proofErr w:type="spellEnd"/>
      <w:r w:rsidRPr="00141674">
        <w:t xml:space="preserve"> </w:t>
      </w:r>
      <w:proofErr w:type="spellStart"/>
      <w:r w:rsidRPr="00141674">
        <w:t>concediendo</w:t>
      </w:r>
      <w:proofErr w:type="spellEnd"/>
      <w:r w:rsidRPr="00141674">
        <w:t xml:space="preserve"> </w:t>
      </w:r>
      <w:proofErr w:type="spellStart"/>
      <w:r w:rsidRPr="00141674">
        <w:t>ayudas</w:t>
      </w:r>
      <w:proofErr w:type="spellEnd"/>
      <w:r w:rsidRPr="00141674">
        <w:t xml:space="preserve"> </w:t>
      </w:r>
      <w:proofErr w:type="spellStart"/>
      <w:r w:rsidRPr="00141674">
        <w:t>en</w:t>
      </w:r>
      <w:proofErr w:type="spellEnd"/>
      <w:r w:rsidRPr="00141674">
        <w:t xml:space="preserve"> </w:t>
      </w:r>
      <w:proofErr w:type="spellStart"/>
      <w:r w:rsidRPr="00141674">
        <w:t>efectivo</w:t>
      </w:r>
      <w:proofErr w:type="spellEnd"/>
      <w:r w:rsidRPr="00141674">
        <w:t xml:space="preserve"> a </w:t>
      </w:r>
      <w:proofErr w:type="spellStart"/>
      <w:r w:rsidRPr="00141674">
        <w:t>los</w:t>
      </w:r>
      <w:proofErr w:type="spellEnd"/>
      <w:r w:rsidRPr="00141674">
        <w:t xml:space="preserve"> </w:t>
      </w:r>
      <w:proofErr w:type="spellStart"/>
      <w:r w:rsidRPr="00141674">
        <w:t>hogares</w:t>
      </w:r>
      <w:proofErr w:type="spellEnd"/>
      <w:r w:rsidRPr="00141674">
        <w:t xml:space="preserve"> para </w:t>
      </w:r>
      <w:proofErr w:type="spellStart"/>
      <w:r w:rsidRPr="00141674">
        <w:t>intentar</w:t>
      </w:r>
      <w:proofErr w:type="spellEnd"/>
      <w:r w:rsidRPr="00141674">
        <w:t xml:space="preserve"> </w:t>
      </w:r>
      <w:proofErr w:type="spellStart"/>
      <w:r w:rsidRPr="00141674">
        <w:t>garantizar</w:t>
      </w:r>
      <w:proofErr w:type="spellEnd"/>
      <w:r w:rsidRPr="00141674">
        <w:t xml:space="preserve"> que las </w:t>
      </w:r>
      <w:proofErr w:type="spellStart"/>
      <w:r w:rsidRPr="00141674">
        <w:t>familias</w:t>
      </w:r>
      <w:proofErr w:type="spellEnd"/>
      <w:r w:rsidRPr="00141674">
        <w:t xml:space="preserve"> </w:t>
      </w:r>
      <w:proofErr w:type="spellStart"/>
      <w:r w:rsidRPr="00141674">
        <w:t>permanecieran</w:t>
      </w:r>
      <w:proofErr w:type="spellEnd"/>
      <w:r w:rsidRPr="00141674">
        <w:t xml:space="preserve"> unidas,11 </w:t>
      </w:r>
      <w:proofErr w:type="spellStart"/>
      <w:r w:rsidRPr="00141674">
        <w:t>algunos</w:t>
      </w:r>
      <w:proofErr w:type="spellEnd"/>
      <w:r w:rsidRPr="00141674">
        <w:t xml:space="preserve"> </w:t>
      </w:r>
      <w:proofErr w:type="spellStart"/>
      <w:r w:rsidRPr="00141674">
        <w:t>donantes</w:t>
      </w:r>
      <w:proofErr w:type="spellEnd"/>
      <w:r w:rsidRPr="00141674">
        <w:t xml:space="preserve"> </w:t>
      </w:r>
      <w:proofErr w:type="spellStart"/>
      <w:r w:rsidRPr="00141674">
        <w:t>extranjeros</w:t>
      </w:r>
      <w:proofErr w:type="spellEnd"/>
      <w:r w:rsidRPr="00141674">
        <w:t xml:space="preserve">, </w:t>
      </w:r>
      <w:proofErr w:type="spellStart"/>
      <w:r w:rsidRPr="00141674">
        <w:t>donantes</w:t>
      </w:r>
      <w:proofErr w:type="spellEnd"/>
      <w:r w:rsidRPr="00141674">
        <w:t xml:space="preserve"> </w:t>
      </w:r>
      <w:proofErr w:type="spellStart"/>
      <w:r w:rsidRPr="00141674">
        <w:t>individuales</w:t>
      </w:r>
      <w:proofErr w:type="spellEnd"/>
      <w:r w:rsidRPr="00141674">
        <w:t xml:space="preserve"> y </w:t>
      </w:r>
      <w:proofErr w:type="spellStart"/>
      <w:r w:rsidRPr="00141674">
        <w:t>el</w:t>
      </w:r>
      <w:proofErr w:type="spellEnd"/>
      <w:r w:rsidRPr="00141674">
        <w:t xml:space="preserve"> </w:t>
      </w:r>
      <w:proofErr w:type="spellStart"/>
      <w:r w:rsidRPr="00141674">
        <w:t>gobierno</w:t>
      </w:r>
      <w:proofErr w:type="spellEnd"/>
      <w:r w:rsidRPr="00141674">
        <w:t xml:space="preserve"> </w:t>
      </w:r>
      <w:proofErr w:type="spellStart"/>
      <w:r w:rsidRPr="00141674">
        <w:t>apoyaban</w:t>
      </w:r>
      <w:proofErr w:type="spellEnd"/>
      <w:r w:rsidRPr="00141674">
        <w:t xml:space="preserve"> </w:t>
      </w:r>
      <w:proofErr w:type="spellStart"/>
      <w:r w:rsidRPr="00141674">
        <w:t>el</w:t>
      </w:r>
      <w:proofErr w:type="spellEnd"/>
      <w:r w:rsidRPr="00141674">
        <w:t xml:space="preserve"> </w:t>
      </w:r>
      <w:proofErr w:type="spellStart"/>
      <w:r w:rsidRPr="00141674">
        <w:t>cuidado</w:t>
      </w:r>
      <w:proofErr w:type="spellEnd"/>
      <w:r w:rsidRPr="00141674">
        <w:t xml:space="preserve"> </w:t>
      </w:r>
      <w:proofErr w:type="spellStart"/>
      <w:r w:rsidRPr="00141674">
        <w:t>institucional</w:t>
      </w:r>
      <w:proofErr w:type="spellEnd"/>
      <w:r w:rsidRPr="00141674">
        <w:t xml:space="preserve">. A </w:t>
      </w:r>
      <w:proofErr w:type="gramStart"/>
      <w:r w:rsidRPr="00141674">
        <w:t>finales</w:t>
      </w:r>
      <w:proofErr w:type="gramEnd"/>
      <w:r w:rsidRPr="00141674">
        <w:t xml:space="preserve"> de 2005, un </w:t>
      </w:r>
      <w:proofErr w:type="spellStart"/>
      <w:r w:rsidRPr="00141674">
        <w:t>grupo</w:t>
      </w:r>
      <w:proofErr w:type="spellEnd"/>
      <w:r w:rsidRPr="00141674">
        <w:t xml:space="preserve"> </w:t>
      </w:r>
      <w:proofErr w:type="spellStart"/>
      <w:r w:rsidRPr="00141674">
        <w:t>interinstitucional</w:t>
      </w:r>
      <w:proofErr w:type="spellEnd"/>
      <w:r w:rsidRPr="00141674">
        <w:t xml:space="preserve"> </w:t>
      </w:r>
      <w:proofErr w:type="spellStart"/>
      <w:r w:rsidRPr="00141674">
        <w:t>había</w:t>
      </w:r>
      <w:proofErr w:type="spellEnd"/>
      <w:r w:rsidRPr="00141674">
        <w:t xml:space="preserve"> </w:t>
      </w:r>
      <w:proofErr w:type="spellStart"/>
      <w:r w:rsidRPr="00141674">
        <w:t>registrado</w:t>
      </w:r>
      <w:proofErr w:type="spellEnd"/>
      <w:r w:rsidRPr="00141674">
        <w:t xml:space="preserve"> 2,494 </w:t>
      </w:r>
      <w:proofErr w:type="spellStart"/>
      <w:r w:rsidRPr="00141674">
        <w:t>casos</w:t>
      </w:r>
      <w:proofErr w:type="spellEnd"/>
      <w:r w:rsidRPr="00141674">
        <w:t xml:space="preserve"> de </w:t>
      </w:r>
      <w:proofErr w:type="spellStart"/>
      <w:r w:rsidRPr="00141674">
        <w:t>familias</w:t>
      </w:r>
      <w:proofErr w:type="spellEnd"/>
      <w:r w:rsidRPr="00141674">
        <w:t xml:space="preserve"> no </w:t>
      </w:r>
      <w:proofErr w:type="spellStart"/>
      <w:r w:rsidRPr="00141674">
        <w:t>acompañadas</w:t>
      </w:r>
      <w:proofErr w:type="spellEnd"/>
      <w:r w:rsidRPr="00141674">
        <w:t xml:space="preserve">, </w:t>
      </w:r>
      <w:proofErr w:type="spellStart"/>
      <w:r w:rsidRPr="00141674">
        <w:t>separadas</w:t>
      </w:r>
      <w:proofErr w:type="spellEnd"/>
      <w:r w:rsidRPr="00141674">
        <w:t xml:space="preserve"> y un solo padre. Una de las </w:t>
      </w:r>
      <w:proofErr w:type="spellStart"/>
      <w:r w:rsidRPr="00141674">
        <w:t>principales</w:t>
      </w:r>
      <w:proofErr w:type="spellEnd"/>
      <w:r w:rsidRPr="00141674">
        <w:t xml:space="preserve"> </w:t>
      </w:r>
      <w:proofErr w:type="spellStart"/>
      <w:r w:rsidRPr="00141674">
        <w:t>preocupaciones</w:t>
      </w:r>
      <w:proofErr w:type="spellEnd"/>
      <w:r w:rsidRPr="00141674">
        <w:t xml:space="preserve"> era la </w:t>
      </w:r>
      <w:proofErr w:type="spellStart"/>
      <w:r w:rsidRPr="00141674">
        <w:t>separación</w:t>
      </w:r>
      <w:proofErr w:type="spellEnd"/>
      <w:r w:rsidRPr="00141674">
        <w:t xml:space="preserve"> </w:t>
      </w:r>
      <w:proofErr w:type="spellStart"/>
      <w:r w:rsidRPr="00141674">
        <w:t>secundaria</w:t>
      </w:r>
      <w:proofErr w:type="spellEnd"/>
      <w:r w:rsidRPr="00141674">
        <w:t xml:space="preserve"> de </w:t>
      </w:r>
      <w:proofErr w:type="spellStart"/>
      <w:r w:rsidRPr="00141674">
        <w:t>los</w:t>
      </w:r>
      <w:proofErr w:type="spellEnd"/>
      <w:r w:rsidRPr="00141674">
        <w:t xml:space="preserve"> </w:t>
      </w:r>
      <w:proofErr w:type="spellStart"/>
      <w:r w:rsidRPr="00141674">
        <w:t>niños</w:t>
      </w:r>
      <w:proofErr w:type="spellEnd"/>
      <w:r w:rsidRPr="00141674">
        <w:t xml:space="preserve"> y </w:t>
      </w:r>
      <w:proofErr w:type="spellStart"/>
      <w:r w:rsidRPr="00141674">
        <w:t>niñas</w:t>
      </w:r>
      <w:proofErr w:type="spellEnd"/>
      <w:r w:rsidRPr="00141674">
        <w:t xml:space="preserve"> </w:t>
      </w:r>
      <w:proofErr w:type="spellStart"/>
      <w:r w:rsidRPr="00141674">
        <w:t>debido</w:t>
      </w:r>
      <w:proofErr w:type="spellEnd"/>
      <w:r w:rsidRPr="00141674">
        <w:t xml:space="preserve"> a las </w:t>
      </w:r>
      <w:proofErr w:type="spellStart"/>
      <w:r w:rsidRPr="00141674">
        <w:t>tensiones</w:t>
      </w:r>
      <w:proofErr w:type="spellEnd"/>
      <w:r w:rsidRPr="00141674">
        <w:t xml:space="preserve"> </w:t>
      </w:r>
      <w:proofErr w:type="spellStart"/>
      <w:r w:rsidRPr="00141674">
        <w:t>financieras</w:t>
      </w:r>
      <w:proofErr w:type="spellEnd"/>
      <w:r w:rsidRPr="00141674">
        <w:t xml:space="preserve"> que </w:t>
      </w:r>
      <w:proofErr w:type="spellStart"/>
      <w:r w:rsidRPr="00141674">
        <w:t>sufrían</w:t>
      </w:r>
      <w:proofErr w:type="spellEnd"/>
      <w:r w:rsidRPr="00141674">
        <w:t xml:space="preserve"> las </w:t>
      </w:r>
      <w:proofErr w:type="spellStart"/>
      <w:r w:rsidRPr="00141674">
        <w:t>familias</w:t>
      </w:r>
      <w:proofErr w:type="spellEnd"/>
      <w:r w:rsidRPr="00141674">
        <w:t xml:space="preserve"> de </w:t>
      </w:r>
      <w:proofErr w:type="spellStart"/>
      <w:r w:rsidRPr="00141674">
        <w:t>acogida</w:t>
      </w:r>
      <w:proofErr w:type="spellEnd"/>
      <w:r w:rsidRPr="00141674">
        <w:t xml:space="preserve"> y a las malas </w:t>
      </w:r>
      <w:proofErr w:type="spellStart"/>
      <w:r w:rsidRPr="00141674">
        <w:t>condiciones</w:t>
      </w:r>
      <w:proofErr w:type="spellEnd"/>
      <w:r w:rsidRPr="00141674">
        <w:t xml:space="preserve"> </w:t>
      </w:r>
      <w:proofErr w:type="spellStart"/>
      <w:r w:rsidRPr="00141674">
        <w:t>económicas</w:t>
      </w:r>
      <w:proofErr w:type="spellEnd"/>
      <w:r w:rsidRPr="00141674">
        <w:t xml:space="preserve"> </w:t>
      </w:r>
      <w:proofErr w:type="spellStart"/>
      <w:r w:rsidRPr="00141674">
        <w:t>imperantes</w:t>
      </w:r>
      <w:proofErr w:type="spellEnd"/>
      <w:r w:rsidRPr="00141674">
        <w:t xml:space="preserve"> </w:t>
      </w:r>
      <w:proofErr w:type="spellStart"/>
      <w:r w:rsidRPr="00141674">
        <w:t>tras</w:t>
      </w:r>
      <w:proofErr w:type="spellEnd"/>
      <w:r w:rsidRPr="00141674">
        <w:t xml:space="preserve"> </w:t>
      </w:r>
      <w:proofErr w:type="spellStart"/>
      <w:r w:rsidRPr="00141674">
        <w:t>el</w:t>
      </w:r>
      <w:proofErr w:type="spellEnd"/>
      <w:r w:rsidRPr="00141674">
        <w:t xml:space="preserve"> tsunami. En </w:t>
      </w:r>
      <w:proofErr w:type="spellStart"/>
      <w:r w:rsidRPr="00141674">
        <w:t>consecuencia</w:t>
      </w:r>
      <w:proofErr w:type="spellEnd"/>
      <w:r w:rsidRPr="00141674">
        <w:t xml:space="preserve">, </w:t>
      </w:r>
      <w:proofErr w:type="spellStart"/>
      <w:r w:rsidRPr="00141674">
        <w:t>el</w:t>
      </w:r>
      <w:proofErr w:type="spellEnd"/>
      <w:r w:rsidRPr="00141674">
        <w:t xml:space="preserve"> </w:t>
      </w:r>
      <w:proofErr w:type="spellStart"/>
      <w:r w:rsidRPr="00141674">
        <w:t>Ministerio</w:t>
      </w:r>
      <w:proofErr w:type="spellEnd"/>
      <w:r w:rsidRPr="00141674">
        <w:t xml:space="preserve"> de </w:t>
      </w:r>
      <w:proofErr w:type="spellStart"/>
      <w:r w:rsidRPr="00141674">
        <w:t>Asuntos</w:t>
      </w:r>
      <w:proofErr w:type="spellEnd"/>
      <w:r w:rsidRPr="00141674">
        <w:t xml:space="preserve"> </w:t>
      </w:r>
      <w:proofErr w:type="spellStart"/>
      <w:r w:rsidRPr="00141674">
        <w:t>Sociales</w:t>
      </w:r>
      <w:proofErr w:type="spellEnd"/>
      <w:r w:rsidRPr="00141674">
        <w:t xml:space="preserve">, con </w:t>
      </w:r>
      <w:proofErr w:type="spellStart"/>
      <w:r w:rsidRPr="00141674">
        <w:t>el</w:t>
      </w:r>
      <w:proofErr w:type="spellEnd"/>
      <w:r w:rsidRPr="00141674">
        <w:t xml:space="preserve"> </w:t>
      </w:r>
      <w:proofErr w:type="spellStart"/>
      <w:r w:rsidRPr="00141674">
        <w:t>apoyo</w:t>
      </w:r>
      <w:proofErr w:type="spellEnd"/>
      <w:r w:rsidRPr="00141674">
        <w:t xml:space="preserve"> de Save the Children, </w:t>
      </w:r>
      <w:proofErr w:type="spellStart"/>
      <w:r w:rsidRPr="00141674">
        <w:t>emprendió</w:t>
      </w:r>
      <w:proofErr w:type="spellEnd"/>
      <w:r w:rsidRPr="00141674">
        <w:t xml:space="preserve"> </w:t>
      </w:r>
      <w:proofErr w:type="spellStart"/>
      <w:r w:rsidRPr="00141674">
        <w:t>una</w:t>
      </w:r>
      <w:proofErr w:type="spellEnd"/>
      <w:r w:rsidRPr="00141674">
        <w:t xml:space="preserve"> </w:t>
      </w:r>
      <w:proofErr w:type="spellStart"/>
      <w:r w:rsidRPr="00141674">
        <w:t>importante</w:t>
      </w:r>
      <w:proofErr w:type="spellEnd"/>
      <w:r w:rsidRPr="00141674">
        <w:t xml:space="preserve"> </w:t>
      </w:r>
      <w:proofErr w:type="spellStart"/>
      <w:r w:rsidRPr="00141674">
        <w:t>investigación</w:t>
      </w:r>
      <w:proofErr w:type="spellEnd"/>
      <w:r w:rsidRPr="00141674">
        <w:t xml:space="preserve"> y </w:t>
      </w:r>
      <w:proofErr w:type="spellStart"/>
      <w:r w:rsidRPr="00141674">
        <w:t>revisión</w:t>
      </w:r>
      <w:proofErr w:type="spellEnd"/>
      <w:r w:rsidRPr="00141674">
        <w:t xml:space="preserve"> de </w:t>
      </w:r>
      <w:proofErr w:type="spellStart"/>
      <w:r w:rsidRPr="00141674">
        <w:t>políticas</w:t>
      </w:r>
      <w:proofErr w:type="spellEnd"/>
      <w:r w:rsidRPr="00141674">
        <w:t xml:space="preserve">. La </w:t>
      </w:r>
      <w:proofErr w:type="spellStart"/>
      <w:r w:rsidRPr="00141674">
        <w:t>investigación</w:t>
      </w:r>
      <w:proofErr w:type="spellEnd"/>
      <w:r w:rsidRPr="00141674">
        <w:t xml:space="preserve"> </w:t>
      </w:r>
      <w:proofErr w:type="spellStart"/>
      <w:r w:rsidRPr="00141674">
        <w:t>descubrió</w:t>
      </w:r>
      <w:proofErr w:type="spellEnd"/>
      <w:r w:rsidRPr="00141674">
        <w:t xml:space="preserve"> que la </w:t>
      </w:r>
      <w:proofErr w:type="spellStart"/>
      <w:r w:rsidRPr="00141674">
        <w:t>inmensa</w:t>
      </w:r>
      <w:proofErr w:type="spellEnd"/>
      <w:r w:rsidRPr="00141674">
        <w:t xml:space="preserve"> </w:t>
      </w:r>
      <w:proofErr w:type="spellStart"/>
      <w:r w:rsidRPr="00141674">
        <w:t>mayoría</w:t>
      </w:r>
      <w:proofErr w:type="spellEnd"/>
      <w:r w:rsidRPr="00141674">
        <w:t xml:space="preserve"> de </w:t>
      </w:r>
      <w:proofErr w:type="spellStart"/>
      <w:r w:rsidRPr="00141674">
        <w:t>los</w:t>
      </w:r>
      <w:proofErr w:type="spellEnd"/>
      <w:r w:rsidRPr="00141674">
        <w:t xml:space="preserve"> </w:t>
      </w:r>
      <w:proofErr w:type="spellStart"/>
      <w:r w:rsidRPr="00141674">
        <w:t>niños</w:t>
      </w:r>
      <w:proofErr w:type="spellEnd"/>
      <w:r w:rsidRPr="00141674">
        <w:t xml:space="preserve"> </w:t>
      </w:r>
      <w:proofErr w:type="spellStart"/>
      <w:r w:rsidRPr="00141674">
        <w:t>ingresados</w:t>
      </w:r>
      <w:proofErr w:type="spellEnd"/>
      <w:r w:rsidRPr="00141674">
        <w:t xml:space="preserve"> </w:t>
      </w:r>
      <w:proofErr w:type="spellStart"/>
      <w:r w:rsidRPr="00141674">
        <w:t>en</w:t>
      </w:r>
      <w:proofErr w:type="spellEnd"/>
      <w:r w:rsidRPr="00141674">
        <w:t xml:space="preserve"> </w:t>
      </w:r>
      <w:proofErr w:type="spellStart"/>
      <w:r w:rsidRPr="00141674">
        <w:t>instituciones</w:t>
      </w:r>
      <w:proofErr w:type="spellEnd"/>
      <w:r w:rsidRPr="00141674">
        <w:t xml:space="preserve"> </w:t>
      </w:r>
      <w:proofErr w:type="spellStart"/>
      <w:r w:rsidRPr="00141674">
        <w:t>tenían</w:t>
      </w:r>
      <w:proofErr w:type="spellEnd"/>
      <w:r w:rsidRPr="00141674">
        <w:t xml:space="preserve"> padres, </w:t>
      </w:r>
      <w:proofErr w:type="spellStart"/>
      <w:r w:rsidRPr="00141674">
        <w:t>tutores</w:t>
      </w:r>
      <w:proofErr w:type="spellEnd"/>
      <w:r w:rsidRPr="00141674">
        <w:t xml:space="preserve"> o </w:t>
      </w:r>
      <w:proofErr w:type="spellStart"/>
      <w:r w:rsidRPr="00141674">
        <w:t>familiares</w:t>
      </w:r>
      <w:proofErr w:type="spellEnd"/>
      <w:r w:rsidRPr="00141674">
        <w:t xml:space="preserve"> que </w:t>
      </w:r>
      <w:proofErr w:type="spellStart"/>
      <w:r w:rsidRPr="00141674">
        <w:t>podían</w:t>
      </w:r>
      <w:proofErr w:type="spellEnd"/>
      <w:r w:rsidRPr="00141674">
        <w:t xml:space="preserve"> </w:t>
      </w:r>
      <w:proofErr w:type="spellStart"/>
      <w:r w:rsidRPr="00141674">
        <w:t>ocuparse</w:t>
      </w:r>
      <w:proofErr w:type="spellEnd"/>
      <w:r w:rsidRPr="00141674">
        <w:t xml:space="preserve"> de </w:t>
      </w:r>
      <w:proofErr w:type="spellStart"/>
      <w:r w:rsidRPr="00141674">
        <w:t>ellos</w:t>
      </w:r>
      <w:proofErr w:type="spellEnd"/>
      <w:r w:rsidRPr="00141674">
        <w:t xml:space="preserve">; </w:t>
      </w:r>
      <w:proofErr w:type="spellStart"/>
      <w:r w:rsidRPr="00141674">
        <w:t>sólo</w:t>
      </w:r>
      <w:proofErr w:type="spellEnd"/>
      <w:r w:rsidRPr="00141674">
        <w:t xml:space="preserve"> </w:t>
      </w:r>
      <w:proofErr w:type="spellStart"/>
      <w:r w:rsidRPr="00141674">
        <w:t>el</w:t>
      </w:r>
      <w:proofErr w:type="spellEnd"/>
      <w:r w:rsidRPr="00141674">
        <w:t xml:space="preserve"> 6% de </w:t>
      </w:r>
      <w:proofErr w:type="spellStart"/>
      <w:r w:rsidRPr="00141674">
        <w:t>ellos</w:t>
      </w:r>
      <w:proofErr w:type="spellEnd"/>
      <w:r w:rsidRPr="00141674">
        <w:t xml:space="preserve"> </w:t>
      </w:r>
      <w:proofErr w:type="spellStart"/>
      <w:r w:rsidRPr="00141674">
        <w:t>eran</w:t>
      </w:r>
      <w:proofErr w:type="spellEnd"/>
      <w:r w:rsidRPr="00141674">
        <w:t xml:space="preserve"> </w:t>
      </w:r>
      <w:proofErr w:type="spellStart"/>
      <w:r w:rsidRPr="00141674">
        <w:t>auténticamente</w:t>
      </w:r>
      <w:proofErr w:type="spellEnd"/>
      <w:r w:rsidRPr="00141674">
        <w:t xml:space="preserve"> 2 </w:t>
      </w:r>
      <w:proofErr w:type="spellStart"/>
      <w:r w:rsidRPr="00141674">
        <w:t>Resultados</w:t>
      </w:r>
      <w:proofErr w:type="spellEnd"/>
      <w:r w:rsidRPr="00141674">
        <w:t xml:space="preserve"> </w:t>
      </w:r>
      <w:proofErr w:type="spellStart"/>
      <w:r w:rsidRPr="00141674">
        <w:t>directos</w:t>
      </w:r>
      <w:proofErr w:type="spellEnd"/>
      <w:r w:rsidRPr="00141674">
        <w:t xml:space="preserve">: </w:t>
      </w:r>
      <w:proofErr w:type="spellStart"/>
      <w:r w:rsidRPr="00141674">
        <w:t>programación</w:t>
      </w:r>
      <w:proofErr w:type="spellEnd"/>
      <w:r w:rsidRPr="00141674">
        <w:t xml:space="preserve"> de </w:t>
      </w:r>
      <w:proofErr w:type="spellStart"/>
      <w:r w:rsidRPr="00141674">
        <w:t>transferencias</w:t>
      </w:r>
      <w:proofErr w:type="spellEnd"/>
      <w:r w:rsidRPr="00141674">
        <w:t xml:space="preserve"> de </w:t>
      </w:r>
      <w:proofErr w:type="spellStart"/>
      <w:r w:rsidRPr="00141674">
        <w:t>efectivo</w:t>
      </w:r>
      <w:proofErr w:type="spellEnd"/>
      <w:r w:rsidRPr="00141674">
        <w:t xml:space="preserve"> con </w:t>
      </w:r>
      <w:proofErr w:type="spellStart"/>
      <w:r w:rsidRPr="00141674">
        <w:t>resultados</w:t>
      </w:r>
      <w:proofErr w:type="spellEnd"/>
      <w:r w:rsidRPr="00141674">
        <w:t xml:space="preserve"> </w:t>
      </w:r>
      <w:proofErr w:type="spellStart"/>
      <w:r w:rsidRPr="00141674">
        <w:t>intencionados</w:t>
      </w:r>
      <w:proofErr w:type="spellEnd"/>
      <w:r w:rsidRPr="00141674">
        <w:t xml:space="preserve"> de </w:t>
      </w:r>
      <w:proofErr w:type="spellStart"/>
      <w:r w:rsidRPr="00141674">
        <w:t>protección</w:t>
      </w:r>
      <w:proofErr w:type="spellEnd"/>
      <w:r w:rsidRPr="00141674">
        <w:t xml:space="preserve"> de la </w:t>
      </w:r>
      <w:proofErr w:type="spellStart"/>
      <w:r w:rsidRPr="00141674">
        <w:t>niñez</w:t>
      </w:r>
      <w:proofErr w:type="spellEnd"/>
      <w:r w:rsidRPr="00141674">
        <w:t xml:space="preserve"> y </w:t>
      </w:r>
      <w:proofErr w:type="spellStart"/>
      <w:r w:rsidRPr="00141674">
        <w:t>adolescencia</w:t>
      </w:r>
      <w:proofErr w:type="spellEnd"/>
      <w:r w:rsidRPr="00141674">
        <w:t xml:space="preserve"> 5 </w:t>
      </w:r>
      <w:proofErr w:type="spellStart"/>
      <w:r w:rsidRPr="00141674">
        <w:t>huérfanos</w:t>
      </w:r>
      <w:proofErr w:type="spellEnd"/>
      <w:r w:rsidRPr="00141674">
        <w:t xml:space="preserve">. Al </w:t>
      </w:r>
      <w:proofErr w:type="spellStart"/>
      <w:r w:rsidRPr="00141674">
        <w:t>parecer</w:t>
      </w:r>
      <w:proofErr w:type="spellEnd"/>
      <w:r w:rsidRPr="00141674">
        <w:t xml:space="preserve">, </w:t>
      </w:r>
      <w:proofErr w:type="spellStart"/>
      <w:r w:rsidRPr="00141674">
        <w:t>el</w:t>
      </w:r>
      <w:proofErr w:type="spellEnd"/>
      <w:r w:rsidRPr="00141674">
        <w:t xml:space="preserve"> 97.5% de </w:t>
      </w:r>
      <w:proofErr w:type="spellStart"/>
      <w:r w:rsidRPr="00141674">
        <w:t>los</w:t>
      </w:r>
      <w:proofErr w:type="spellEnd"/>
      <w:r w:rsidRPr="00141674">
        <w:t xml:space="preserve"> </w:t>
      </w:r>
      <w:proofErr w:type="spellStart"/>
      <w:r w:rsidRPr="00141674">
        <w:t>niños</w:t>
      </w:r>
      <w:proofErr w:type="spellEnd"/>
      <w:r w:rsidRPr="00141674">
        <w:t xml:space="preserve"> </w:t>
      </w:r>
      <w:proofErr w:type="spellStart"/>
      <w:r w:rsidRPr="00141674">
        <w:t>internados</w:t>
      </w:r>
      <w:proofErr w:type="spellEnd"/>
      <w:r w:rsidRPr="00141674">
        <w:t xml:space="preserve"> </w:t>
      </w:r>
      <w:proofErr w:type="spellStart"/>
      <w:r w:rsidRPr="00141674">
        <w:t>en</w:t>
      </w:r>
      <w:proofErr w:type="spellEnd"/>
      <w:r w:rsidRPr="00141674">
        <w:t xml:space="preserve"> residencias </w:t>
      </w:r>
      <w:proofErr w:type="spellStart"/>
      <w:r w:rsidRPr="00141674">
        <w:t>tras</w:t>
      </w:r>
      <w:proofErr w:type="spellEnd"/>
      <w:r w:rsidRPr="00141674">
        <w:t xml:space="preserve"> </w:t>
      </w:r>
      <w:proofErr w:type="spellStart"/>
      <w:r w:rsidRPr="00141674">
        <w:t>el</w:t>
      </w:r>
      <w:proofErr w:type="spellEnd"/>
      <w:r w:rsidRPr="00141674">
        <w:t xml:space="preserve"> tsunami de Aceh </w:t>
      </w:r>
      <w:proofErr w:type="spellStart"/>
      <w:r w:rsidRPr="00141674">
        <w:t>habían</w:t>
      </w:r>
      <w:proofErr w:type="spellEnd"/>
      <w:r w:rsidRPr="00141674">
        <w:t xml:space="preserve"> </w:t>
      </w:r>
      <w:proofErr w:type="spellStart"/>
      <w:r w:rsidRPr="00141674">
        <w:t>sido</w:t>
      </w:r>
      <w:proofErr w:type="spellEnd"/>
      <w:r w:rsidRPr="00141674">
        <w:t xml:space="preserve"> </w:t>
      </w:r>
      <w:proofErr w:type="spellStart"/>
      <w:r w:rsidRPr="00141674">
        <w:t>colocados</w:t>
      </w:r>
      <w:proofErr w:type="spellEnd"/>
      <w:r w:rsidRPr="00141674">
        <w:t xml:space="preserve"> </w:t>
      </w:r>
      <w:proofErr w:type="spellStart"/>
      <w:r w:rsidRPr="00141674">
        <w:t>allí</w:t>
      </w:r>
      <w:proofErr w:type="spellEnd"/>
      <w:r w:rsidRPr="00141674">
        <w:t xml:space="preserve"> </w:t>
      </w:r>
      <w:proofErr w:type="spellStart"/>
      <w:r w:rsidRPr="00141674">
        <w:t>por</w:t>
      </w:r>
      <w:proofErr w:type="spellEnd"/>
      <w:r w:rsidRPr="00141674">
        <w:t xml:space="preserve"> sus </w:t>
      </w:r>
      <w:proofErr w:type="spellStart"/>
      <w:r w:rsidRPr="00141674">
        <w:t>familias</w:t>
      </w:r>
      <w:proofErr w:type="spellEnd"/>
      <w:r w:rsidRPr="00141674">
        <w:t xml:space="preserve"> para que </w:t>
      </w:r>
      <w:proofErr w:type="spellStart"/>
      <w:r w:rsidRPr="00141674">
        <w:t>pudieran</w:t>
      </w:r>
      <w:proofErr w:type="spellEnd"/>
      <w:r w:rsidRPr="00141674">
        <w:t xml:space="preserve"> </w:t>
      </w:r>
      <w:proofErr w:type="spellStart"/>
      <w:r w:rsidRPr="00141674">
        <w:t>recibir</w:t>
      </w:r>
      <w:proofErr w:type="spellEnd"/>
      <w:r w:rsidRPr="00141674">
        <w:t xml:space="preserve"> </w:t>
      </w:r>
      <w:proofErr w:type="spellStart"/>
      <w:r w:rsidRPr="00141674">
        <w:t>una</w:t>
      </w:r>
      <w:proofErr w:type="spellEnd"/>
      <w:r w:rsidRPr="00141674">
        <w:t xml:space="preserve"> educación12. La </w:t>
      </w:r>
      <w:proofErr w:type="spellStart"/>
      <w:r w:rsidRPr="00141674">
        <w:t>investigación</w:t>
      </w:r>
      <w:proofErr w:type="spellEnd"/>
      <w:r w:rsidRPr="00141674">
        <w:t xml:space="preserve"> </w:t>
      </w:r>
      <w:proofErr w:type="spellStart"/>
      <w:r w:rsidRPr="00141674">
        <w:t>descubrió</w:t>
      </w:r>
      <w:proofErr w:type="spellEnd"/>
      <w:r w:rsidRPr="00141674">
        <w:t xml:space="preserve"> que </w:t>
      </w:r>
      <w:proofErr w:type="spellStart"/>
      <w:r w:rsidRPr="00141674">
        <w:t>el</w:t>
      </w:r>
      <w:proofErr w:type="spellEnd"/>
      <w:r w:rsidRPr="00141674">
        <w:t xml:space="preserve"> </w:t>
      </w:r>
      <w:proofErr w:type="spellStart"/>
      <w:r w:rsidRPr="00141674">
        <w:t>gobierno</w:t>
      </w:r>
      <w:proofErr w:type="spellEnd"/>
      <w:r w:rsidRPr="00141674">
        <w:t xml:space="preserve">, </w:t>
      </w:r>
      <w:proofErr w:type="spellStart"/>
      <w:r w:rsidRPr="00141674">
        <w:t>los</w:t>
      </w:r>
      <w:proofErr w:type="spellEnd"/>
      <w:r w:rsidRPr="00141674">
        <w:t xml:space="preserve"> </w:t>
      </w:r>
      <w:proofErr w:type="spellStart"/>
      <w:r w:rsidRPr="00141674">
        <w:t>donantes</w:t>
      </w:r>
      <w:proofErr w:type="spellEnd"/>
      <w:r w:rsidRPr="00141674">
        <w:t xml:space="preserve"> y </w:t>
      </w:r>
      <w:proofErr w:type="spellStart"/>
      <w:r w:rsidRPr="00141674">
        <w:t>los</w:t>
      </w:r>
      <w:proofErr w:type="spellEnd"/>
      <w:r w:rsidRPr="00141674">
        <w:t xml:space="preserve"> </w:t>
      </w:r>
      <w:proofErr w:type="spellStart"/>
      <w:r w:rsidRPr="00141674">
        <w:t>donantes</w:t>
      </w:r>
      <w:proofErr w:type="spellEnd"/>
      <w:r w:rsidRPr="00141674">
        <w:t xml:space="preserve"> </w:t>
      </w:r>
      <w:proofErr w:type="spellStart"/>
      <w:r w:rsidRPr="00141674">
        <w:t>individuales</w:t>
      </w:r>
      <w:proofErr w:type="spellEnd"/>
      <w:r w:rsidRPr="00141674">
        <w:t xml:space="preserve"> </w:t>
      </w:r>
      <w:proofErr w:type="spellStart"/>
      <w:r w:rsidRPr="00141674">
        <w:t>agravaban</w:t>
      </w:r>
      <w:proofErr w:type="spellEnd"/>
      <w:r w:rsidRPr="00141674">
        <w:t xml:space="preserve"> </w:t>
      </w:r>
      <w:proofErr w:type="spellStart"/>
      <w:r w:rsidRPr="00141674">
        <w:t>esta</w:t>
      </w:r>
      <w:proofErr w:type="spellEnd"/>
      <w:r w:rsidRPr="00141674">
        <w:t xml:space="preserve"> </w:t>
      </w:r>
      <w:proofErr w:type="spellStart"/>
      <w:r w:rsidRPr="00141674">
        <w:t>situación</w:t>
      </w:r>
      <w:proofErr w:type="spellEnd"/>
      <w:r w:rsidRPr="00141674">
        <w:t xml:space="preserve"> al </w:t>
      </w:r>
      <w:proofErr w:type="spellStart"/>
      <w:r w:rsidRPr="00141674">
        <w:t>ayudar</w:t>
      </w:r>
      <w:proofErr w:type="spellEnd"/>
      <w:r w:rsidRPr="00141674">
        <w:t xml:space="preserve"> a </w:t>
      </w:r>
      <w:proofErr w:type="spellStart"/>
      <w:r w:rsidRPr="00141674">
        <w:t>los</w:t>
      </w:r>
      <w:proofErr w:type="spellEnd"/>
      <w:r w:rsidRPr="00141674">
        <w:t xml:space="preserve"> </w:t>
      </w:r>
      <w:proofErr w:type="spellStart"/>
      <w:r w:rsidRPr="00141674">
        <w:t>niños</w:t>
      </w:r>
      <w:proofErr w:type="spellEnd"/>
      <w:r w:rsidRPr="00141674">
        <w:t xml:space="preserve"> que </w:t>
      </w:r>
      <w:proofErr w:type="spellStart"/>
      <w:r w:rsidRPr="00141674">
        <w:t>estaban</w:t>
      </w:r>
      <w:proofErr w:type="spellEnd"/>
      <w:r w:rsidRPr="00141674">
        <w:t xml:space="preserve"> </w:t>
      </w:r>
      <w:proofErr w:type="spellStart"/>
      <w:r w:rsidRPr="00141674">
        <w:t>en</w:t>
      </w:r>
      <w:proofErr w:type="spellEnd"/>
      <w:r w:rsidRPr="00141674">
        <w:t xml:space="preserve"> </w:t>
      </w:r>
      <w:proofErr w:type="spellStart"/>
      <w:r w:rsidRPr="00141674">
        <w:t>instituciones</w:t>
      </w:r>
      <w:proofErr w:type="spellEnd"/>
      <w:r w:rsidRPr="00141674">
        <w:t>.</w:t>
      </w:r>
    </w:p>
    <w:p w14:paraId="6D288A7F" w14:textId="77777777" w:rsidR="00141674" w:rsidRPr="00141674" w:rsidRDefault="00141674" w:rsidP="00141674">
      <w:pPr>
        <w:jc w:val="both"/>
      </w:pPr>
      <w:proofErr w:type="spellStart"/>
      <w:r w:rsidRPr="007E5625">
        <w:rPr>
          <w:u w:val="single"/>
        </w:rPr>
        <w:t>Resultados</w:t>
      </w:r>
      <w:proofErr w:type="spellEnd"/>
      <w:r w:rsidRPr="007E5625">
        <w:rPr>
          <w:u w:val="single"/>
        </w:rPr>
        <w:t xml:space="preserve"> de </w:t>
      </w:r>
      <w:proofErr w:type="spellStart"/>
      <w:r w:rsidRPr="007E5625">
        <w:rPr>
          <w:u w:val="single"/>
        </w:rPr>
        <w:t>Protección</w:t>
      </w:r>
      <w:proofErr w:type="spellEnd"/>
      <w:r w:rsidRPr="007E5625">
        <w:rPr>
          <w:u w:val="single"/>
        </w:rPr>
        <w:t xml:space="preserve"> Directa para la </w:t>
      </w:r>
      <w:proofErr w:type="spellStart"/>
      <w:r w:rsidRPr="007E5625">
        <w:rPr>
          <w:u w:val="single"/>
        </w:rPr>
        <w:t>Niñez</w:t>
      </w:r>
      <w:proofErr w:type="spellEnd"/>
      <w:r w:rsidRPr="007E5625">
        <w:rPr>
          <w:u w:val="single"/>
        </w:rPr>
        <w:t xml:space="preserve"> y </w:t>
      </w:r>
      <w:proofErr w:type="spellStart"/>
      <w:r w:rsidRPr="007E5625">
        <w:rPr>
          <w:u w:val="single"/>
        </w:rPr>
        <w:t>Adolescencia</w:t>
      </w:r>
      <w:proofErr w:type="spellEnd"/>
      <w:r w:rsidRPr="007E5625">
        <w:rPr>
          <w:u w:val="single"/>
        </w:rPr>
        <w:t>:</w:t>
      </w:r>
      <w:r w:rsidRPr="00141674">
        <w:t xml:space="preserve"> Aminullah </w:t>
      </w:r>
      <w:proofErr w:type="spellStart"/>
      <w:r w:rsidRPr="00141674">
        <w:t>tiene</w:t>
      </w:r>
      <w:proofErr w:type="spellEnd"/>
      <w:r w:rsidRPr="00141674">
        <w:t xml:space="preserve"> 13 </w:t>
      </w:r>
      <w:proofErr w:type="spellStart"/>
      <w:r w:rsidRPr="00141674">
        <w:t>años</w:t>
      </w:r>
      <w:proofErr w:type="spellEnd"/>
      <w:r w:rsidRPr="00141674">
        <w:t xml:space="preserve"> y es del </w:t>
      </w:r>
      <w:proofErr w:type="spellStart"/>
      <w:r w:rsidRPr="00141674">
        <w:t>distrito</w:t>
      </w:r>
      <w:proofErr w:type="spellEnd"/>
      <w:r w:rsidRPr="00141674">
        <w:t xml:space="preserve"> de Swat, </w:t>
      </w:r>
      <w:proofErr w:type="spellStart"/>
      <w:r w:rsidRPr="00141674">
        <w:t>en</w:t>
      </w:r>
      <w:proofErr w:type="spellEnd"/>
      <w:r w:rsidRPr="00141674">
        <w:t xml:space="preserve"> la </w:t>
      </w:r>
      <w:proofErr w:type="spellStart"/>
      <w:r w:rsidRPr="00141674">
        <w:t>provincia</w:t>
      </w:r>
      <w:proofErr w:type="spellEnd"/>
      <w:r w:rsidRPr="00141674">
        <w:t xml:space="preserve"> de KPK, al </w:t>
      </w:r>
      <w:proofErr w:type="spellStart"/>
      <w:r w:rsidRPr="00141674">
        <w:t>norte</w:t>
      </w:r>
      <w:proofErr w:type="spellEnd"/>
      <w:r w:rsidRPr="00141674">
        <w:t xml:space="preserve"> de </w:t>
      </w:r>
      <w:proofErr w:type="spellStart"/>
      <w:r w:rsidRPr="00141674">
        <w:t>Pakistán</w:t>
      </w:r>
      <w:proofErr w:type="spellEnd"/>
      <w:r w:rsidRPr="00141674">
        <w:t xml:space="preserve">. El </w:t>
      </w:r>
      <w:proofErr w:type="spellStart"/>
      <w:r w:rsidRPr="00141674">
        <w:t>programa</w:t>
      </w:r>
      <w:proofErr w:type="spellEnd"/>
      <w:r w:rsidRPr="00141674">
        <w:t xml:space="preserve"> de Save the Children </w:t>
      </w:r>
      <w:proofErr w:type="spellStart"/>
      <w:r w:rsidRPr="00141674">
        <w:t>en</w:t>
      </w:r>
      <w:proofErr w:type="spellEnd"/>
      <w:r w:rsidRPr="00141674">
        <w:t xml:space="preserve"> </w:t>
      </w:r>
      <w:proofErr w:type="spellStart"/>
      <w:r w:rsidRPr="00141674">
        <w:t>esta</w:t>
      </w:r>
      <w:proofErr w:type="spellEnd"/>
      <w:r w:rsidRPr="00141674">
        <w:t xml:space="preserve"> zona se </w:t>
      </w:r>
      <w:proofErr w:type="spellStart"/>
      <w:r w:rsidRPr="00141674">
        <w:t>originó</w:t>
      </w:r>
      <w:proofErr w:type="spellEnd"/>
      <w:r w:rsidRPr="00141674">
        <w:t xml:space="preserve"> </w:t>
      </w:r>
      <w:proofErr w:type="spellStart"/>
      <w:r w:rsidRPr="00141674">
        <w:t>durante</w:t>
      </w:r>
      <w:proofErr w:type="spellEnd"/>
      <w:r w:rsidRPr="00141674">
        <w:t xml:space="preserve"> la crisis de </w:t>
      </w:r>
      <w:proofErr w:type="spellStart"/>
      <w:r w:rsidRPr="00141674">
        <w:t>desplazados</w:t>
      </w:r>
      <w:proofErr w:type="spellEnd"/>
      <w:r w:rsidRPr="00141674">
        <w:t xml:space="preserve"> </w:t>
      </w:r>
      <w:proofErr w:type="spellStart"/>
      <w:r w:rsidRPr="00141674">
        <w:t>internos</w:t>
      </w:r>
      <w:proofErr w:type="spellEnd"/>
      <w:r w:rsidRPr="00141674">
        <w:t xml:space="preserve"> </w:t>
      </w:r>
      <w:proofErr w:type="spellStart"/>
      <w:r w:rsidRPr="00141674">
        <w:t>causada</w:t>
      </w:r>
      <w:proofErr w:type="spellEnd"/>
      <w:r w:rsidRPr="00141674">
        <w:t xml:space="preserve"> </w:t>
      </w:r>
      <w:proofErr w:type="spellStart"/>
      <w:r w:rsidRPr="00141674">
        <w:t>por</w:t>
      </w:r>
      <w:proofErr w:type="spellEnd"/>
      <w:r w:rsidRPr="00141674">
        <w:t xml:space="preserve"> la “</w:t>
      </w:r>
      <w:proofErr w:type="spellStart"/>
      <w:r w:rsidRPr="00141674">
        <w:t>talibanización</w:t>
      </w:r>
      <w:proofErr w:type="spellEnd"/>
      <w:r w:rsidRPr="00141674">
        <w:t xml:space="preserve">” </w:t>
      </w:r>
      <w:proofErr w:type="spellStart"/>
      <w:r w:rsidRPr="00141674">
        <w:t>en</w:t>
      </w:r>
      <w:proofErr w:type="spellEnd"/>
      <w:r w:rsidRPr="00141674">
        <w:t xml:space="preserve"> 2009. En 2010, las </w:t>
      </w:r>
      <w:proofErr w:type="spellStart"/>
      <w:r w:rsidRPr="00141674">
        <w:t>inundaciones</w:t>
      </w:r>
      <w:proofErr w:type="spellEnd"/>
      <w:r w:rsidRPr="00141674">
        <w:t xml:space="preserve"> </w:t>
      </w:r>
      <w:proofErr w:type="spellStart"/>
      <w:r w:rsidRPr="00141674">
        <w:t>monzónicas</w:t>
      </w:r>
      <w:proofErr w:type="spellEnd"/>
      <w:r w:rsidRPr="00141674">
        <w:t xml:space="preserve"> </w:t>
      </w:r>
      <w:proofErr w:type="spellStart"/>
      <w:r w:rsidRPr="00141674">
        <w:t>causaron</w:t>
      </w:r>
      <w:proofErr w:type="spellEnd"/>
      <w:r w:rsidRPr="00141674">
        <w:t xml:space="preserve"> </w:t>
      </w:r>
      <w:proofErr w:type="spellStart"/>
      <w:r w:rsidRPr="00141674">
        <w:t>otro</w:t>
      </w:r>
      <w:proofErr w:type="spellEnd"/>
      <w:r w:rsidRPr="00141674">
        <w:t xml:space="preserve"> </w:t>
      </w:r>
      <w:proofErr w:type="spellStart"/>
      <w:r w:rsidRPr="00141674">
        <w:t>desastre</w:t>
      </w:r>
      <w:proofErr w:type="spellEnd"/>
      <w:r w:rsidRPr="00141674">
        <w:t xml:space="preserve"> </w:t>
      </w:r>
      <w:proofErr w:type="spellStart"/>
      <w:r w:rsidRPr="00141674">
        <w:t>en</w:t>
      </w:r>
      <w:proofErr w:type="spellEnd"/>
      <w:r w:rsidRPr="00141674">
        <w:t xml:space="preserve"> la </w:t>
      </w:r>
      <w:proofErr w:type="spellStart"/>
      <w:r w:rsidRPr="00141674">
        <w:t>misma</w:t>
      </w:r>
      <w:proofErr w:type="spellEnd"/>
      <w:r w:rsidRPr="00141674">
        <w:t xml:space="preserve"> zona. Aminullah </w:t>
      </w:r>
      <w:proofErr w:type="spellStart"/>
      <w:r w:rsidRPr="00141674">
        <w:t>estaba</w:t>
      </w:r>
      <w:proofErr w:type="spellEnd"/>
      <w:r w:rsidRPr="00141674">
        <w:t xml:space="preserve"> </w:t>
      </w:r>
      <w:proofErr w:type="spellStart"/>
      <w:r w:rsidRPr="00141674">
        <w:t>en</w:t>
      </w:r>
      <w:proofErr w:type="spellEnd"/>
      <w:r w:rsidRPr="00141674">
        <w:t xml:space="preserve"> un </w:t>
      </w:r>
      <w:proofErr w:type="spellStart"/>
      <w:r w:rsidRPr="00141674">
        <w:t>seminario</w:t>
      </w:r>
      <w:proofErr w:type="spellEnd"/>
      <w:r w:rsidRPr="00141674">
        <w:t xml:space="preserve"> religioso </w:t>
      </w:r>
      <w:proofErr w:type="spellStart"/>
      <w:r w:rsidRPr="00141674">
        <w:t>en</w:t>
      </w:r>
      <w:proofErr w:type="spellEnd"/>
      <w:r w:rsidRPr="00141674">
        <w:t xml:space="preserve"> la ciudad </w:t>
      </w:r>
      <w:proofErr w:type="spellStart"/>
      <w:r w:rsidRPr="00141674">
        <w:t>portuaria</w:t>
      </w:r>
      <w:proofErr w:type="spellEnd"/>
      <w:r w:rsidRPr="00141674">
        <w:t xml:space="preserve"> de Karachi, a </w:t>
      </w:r>
      <w:proofErr w:type="spellStart"/>
      <w:r w:rsidRPr="00141674">
        <w:t>más</w:t>
      </w:r>
      <w:proofErr w:type="spellEnd"/>
      <w:r w:rsidRPr="00141674">
        <w:t xml:space="preserve"> de 1,200 km de </w:t>
      </w:r>
      <w:proofErr w:type="spellStart"/>
      <w:r w:rsidRPr="00141674">
        <w:t>distancia</w:t>
      </w:r>
      <w:proofErr w:type="spellEnd"/>
      <w:r w:rsidRPr="00141674">
        <w:t xml:space="preserve">. </w:t>
      </w:r>
      <w:proofErr w:type="spellStart"/>
      <w:r w:rsidRPr="00141674">
        <w:t>Él</w:t>
      </w:r>
      <w:proofErr w:type="spellEnd"/>
      <w:r w:rsidRPr="00141674">
        <w:t xml:space="preserve"> y </w:t>
      </w:r>
      <w:proofErr w:type="spellStart"/>
      <w:r w:rsidRPr="00141674">
        <w:t>su</w:t>
      </w:r>
      <w:proofErr w:type="spellEnd"/>
      <w:r w:rsidRPr="00141674">
        <w:t xml:space="preserve"> primo </w:t>
      </w:r>
      <w:proofErr w:type="spellStart"/>
      <w:r w:rsidRPr="00141674">
        <w:t>formaban</w:t>
      </w:r>
      <w:proofErr w:type="spellEnd"/>
      <w:r w:rsidRPr="00141674">
        <w:t xml:space="preserve"> </w:t>
      </w:r>
      <w:proofErr w:type="spellStart"/>
      <w:r w:rsidRPr="00141674">
        <w:t>parte</w:t>
      </w:r>
      <w:proofErr w:type="spellEnd"/>
      <w:r w:rsidRPr="00141674">
        <w:t xml:space="preserve"> de un </w:t>
      </w:r>
      <w:proofErr w:type="spellStart"/>
      <w:r w:rsidRPr="00141674">
        <w:t>grupo</w:t>
      </w:r>
      <w:proofErr w:type="spellEnd"/>
      <w:r w:rsidRPr="00141674">
        <w:t xml:space="preserve"> de </w:t>
      </w:r>
      <w:proofErr w:type="spellStart"/>
      <w:r w:rsidRPr="00141674">
        <w:t>cientos</w:t>
      </w:r>
      <w:proofErr w:type="spellEnd"/>
      <w:r w:rsidRPr="00141674">
        <w:t xml:space="preserve"> de muchachos de </w:t>
      </w:r>
      <w:proofErr w:type="spellStart"/>
      <w:r w:rsidRPr="00141674">
        <w:t>todo</w:t>
      </w:r>
      <w:proofErr w:type="spellEnd"/>
      <w:r w:rsidRPr="00141674">
        <w:t xml:space="preserve"> </w:t>
      </w:r>
      <w:proofErr w:type="spellStart"/>
      <w:r w:rsidRPr="00141674">
        <w:t>el</w:t>
      </w:r>
      <w:proofErr w:type="spellEnd"/>
      <w:r w:rsidRPr="00141674">
        <w:t xml:space="preserve"> </w:t>
      </w:r>
      <w:proofErr w:type="spellStart"/>
      <w:r w:rsidRPr="00141674">
        <w:t>país</w:t>
      </w:r>
      <w:proofErr w:type="spellEnd"/>
      <w:r w:rsidRPr="00141674">
        <w:t xml:space="preserve">. Los </w:t>
      </w:r>
      <w:proofErr w:type="spellStart"/>
      <w:r w:rsidRPr="00141674">
        <w:t>niños</w:t>
      </w:r>
      <w:proofErr w:type="spellEnd"/>
      <w:r w:rsidRPr="00141674">
        <w:t xml:space="preserve"> </w:t>
      </w:r>
      <w:proofErr w:type="spellStart"/>
      <w:r w:rsidRPr="00141674">
        <w:t>estaban</w:t>
      </w:r>
      <w:proofErr w:type="spellEnd"/>
      <w:r w:rsidRPr="00141674">
        <w:t xml:space="preserve"> </w:t>
      </w:r>
      <w:proofErr w:type="spellStart"/>
      <w:r w:rsidRPr="00141674">
        <w:t>encadenados</w:t>
      </w:r>
      <w:proofErr w:type="spellEnd"/>
      <w:r w:rsidRPr="00141674">
        <w:t xml:space="preserve"> </w:t>
      </w:r>
      <w:proofErr w:type="spellStart"/>
      <w:r w:rsidRPr="00141674">
        <w:t>durante</w:t>
      </w:r>
      <w:proofErr w:type="spellEnd"/>
      <w:r w:rsidRPr="00141674">
        <w:t xml:space="preserve"> </w:t>
      </w:r>
      <w:proofErr w:type="spellStart"/>
      <w:r w:rsidRPr="00141674">
        <w:t>el</w:t>
      </w:r>
      <w:proofErr w:type="spellEnd"/>
      <w:r w:rsidRPr="00141674">
        <w:t xml:space="preserve"> día y </w:t>
      </w:r>
      <w:proofErr w:type="spellStart"/>
      <w:r w:rsidRPr="00141674">
        <w:t>eran</w:t>
      </w:r>
      <w:proofErr w:type="spellEnd"/>
      <w:r w:rsidRPr="00141674">
        <w:t xml:space="preserve"> </w:t>
      </w:r>
      <w:proofErr w:type="spellStart"/>
      <w:r w:rsidRPr="00141674">
        <w:t>golpeados</w:t>
      </w:r>
      <w:proofErr w:type="spellEnd"/>
      <w:r w:rsidRPr="00141674">
        <w:t xml:space="preserve"> </w:t>
      </w:r>
      <w:proofErr w:type="spellStart"/>
      <w:r w:rsidRPr="00141674">
        <w:t>regularmente</w:t>
      </w:r>
      <w:proofErr w:type="spellEnd"/>
      <w:r w:rsidRPr="00141674">
        <w:t xml:space="preserve"> con </w:t>
      </w:r>
      <w:proofErr w:type="spellStart"/>
      <w:r w:rsidRPr="00141674">
        <w:t>varas</w:t>
      </w:r>
      <w:proofErr w:type="spellEnd"/>
      <w:r w:rsidRPr="00141674">
        <w:t xml:space="preserve"> y palos. Aminullah </w:t>
      </w:r>
      <w:proofErr w:type="spellStart"/>
      <w:r w:rsidRPr="00141674">
        <w:t>escapó</w:t>
      </w:r>
      <w:proofErr w:type="spellEnd"/>
      <w:r w:rsidRPr="00141674">
        <w:t xml:space="preserve"> y luego, </w:t>
      </w:r>
      <w:proofErr w:type="spellStart"/>
      <w:r w:rsidRPr="00141674">
        <w:t>como</w:t>
      </w:r>
      <w:proofErr w:type="spellEnd"/>
      <w:r w:rsidRPr="00141674">
        <w:t xml:space="preserve"> </w:t>
      </w:r>
      <w:proofErr w:type="spellStart"/>
      <w:r w:rsidRPr="00141674">
        <w:t>polizón</w:t>
      </w:r>
      <w:proofErr w:type="spellEnd"/>
      <w:r w:rsidRPr="00141674">
        <w:t xml:space="preserve">, </w:t>
      </w:r>
      <w:proofErr w:type="spellStart"/>
      <w:r w:rsidRPr="00141674">
        <w:t>consiguió</w:t>
      </w:r>
      <w:proofErr w:type="spellEnd"/>
      <w:r w:rsidRPr="00141674">
        <w:t xml:space="preserve"> </w:t>
      </w:r>
      <w:proofErr w:type="spellStart"/>
      <w:r w:rsidRPr="00141674">
        <w:t>encontrar</w:t>
      </w:r>
      <w:proofErr w:type="spellEnd"/>
      <w:r w:rsidRPr="00141674">
        <w:t xml:space="preserve"> </w:t>
      </w:r>
      <w:proofErr w:type="spellStart"/>
      <w:r w:rsidRPr="00141674">
        <w:t>el</w:t>
      </w:r>
      <w:proofErr w:type="spellEnd"/>
      <w:r w:rsidRPr="00141674">
        <w:t xml:space="preserve"> </w:t>
      </w:r>
      <w:proofErr w:type="spellStart"/>
      <w:r w:rsidRPr="00141674">
        <w:t>camino</w:t>
      </w:r>
      <w:proofErr w:type="spellEnd"/>
      <w:r w:rsidRPr="00141674">
        <w:t xml:space="preserve"> de </w:t>
      </w:r>
      <w:proofErr w:type="spellStart"/>
      <w:r w:rsidRPr="00141674">
        <w:t>vuelta</w:t>
      </w:r>
      <w:proofErr w:type="spellEnd"/>
      <w:r w:rsidRPr="00141674">
        <w:t xml:space="preserve"> al </w:t>
      </w:r>
      <w:proofErr w:type="spellStart"/>
      <w:r w:rsidRPr="00141674">
        <w:t>distrito</w:t>
      </w:r>
      <w:proofErr w:type="spellEnd"/>
      <w:r w:rsidRPr="00141674">
        <w:t xml:space="preserve"> de Swat, </w:t>
      </w:r>
      <w:proofErr w:type="spellStart"/>
      <w:r w:rsidRPr="00141674">
        <w:t>donde</w:t>
      </w:r>
      <w:proofErr w:type="spellEnd"/>
      <w:r w:rsidRPr="00141674">
        <w:t xml:space="preserve"> </w:t>
      </w:r>
      <w:proofErr w:type="spellStart"/>
      <w:r w:rsidRPr="00141674">
        <w:t>empezó</w:t>
      </w:r>
      <w:proofErr w:type="spellEnd"/>
      <w:r w:rsidRPr="00141674">
        <w:t xml:space="preserve"> a </w:t>
      </w:r>
      <w:proofErr w:type="spellStart"/>
      <w:r w:rsidRPr="00141674">
        <w:t>trabajar</w:t>
      </w:r>
      <w:proofErr w:type="spellEnd"/>
      <w:r w:rsidRPr="00141674">
        <w:t xml:space="preserve"> </w:t>
      </w:r>
      <w:proofErr w:type="spellStart"/>
      <w:r w:rsidRPr="00141674">
        <w:t>en</w:t>
      </w:r>
      <w:proofErr w:type="spellEnd"/>
      <w:r w:rsidRPr="00141674">
        <w:t xml:space="preserve"> un </w:t>
      </w:r>
      <w:proofErr w:type="spellStart"/>
      <w:r w:rsidRPr="00141674">
        <w:t>pequeño</w:t>
      </w:r>
      <w:proofErr w:type="spellEnd"/>
      <w:r w:rsidRPr="00141674">
        <w:t xml:space="preserve"> </w:t>
      </w:r>
      <w:proofErr w:type="spellStart"/>
      <w:r w:rsidRPr="00141674">
        <w:t>puesto</w:t>
      </w:r>
      <w:proofErr w:type="spellEnd"/>
      <w:r w:rsidRPr="00141674">
        <w:t xml:space="preserve"> de </w:t>
      </w:r>
      <w:proofErr w:type="spellStart"/>
      <w:r w:rsidRPr="00141674">
        <w:t>té</w:t>
      </w:r>
      <w:proofErr w:type="spellEnd"/>
      <w:r w:rsidRPr="00141674">
        <w:t xml:space="preserve">. </w:t>
      </w:r>
      <w:proofErr w:type="spellStart"/>
      <w:r w:rsidRPr="00141674">
        <w:t>Ahora</w:t>
      </w:r>
      <w:proofErr w:type="spellEnd"/>
      <w:r w:rsidRPr="00141674">
        <w:t xml:space="preserve"> </w:t>
      </w:r>
      <w:proofErr w:type="spellStart"/>
      <w:r w:rsidRPr="00141674">
        <w:t>asiste</w:t>
      </w:r>
      <w:proofErr w:type="spellEnd"/>
      <w:r w:rsidRPr="00141674">
        <w:t xml:space="preserve"> al Centro de </w:t>
      </w:r>
      <w:proofErr w:type="spellStart"/>
      <w:r w:rsidRPr="00141674">
        <w:t>Aprendizaje</w:t>
      </w:r>
      <w:proofErr w:type="spellEnd"/>
      <w:r w:rsidRPr="00141674">
        <w:t xml:space="preserve"> y Desarrollo de Save the Children para </w:t>
      </w:r>
      <w:proofErr w:type="spellStart"/>
      <w:r w:rsidRPr="00141674">
        <w:t>niños</w:t>
      </w:r>
      <w:proofErr w:type="spellEnd"/>
      <w:r w:rsidRPr="00141674">
        <w:t xml:space="preserve"> y </w:t>
      </w:r>
      <w:proofErr w:type="spellStart"/>
      <w:r w:rsidRPr="00141674">
        <w:t>niñas</w:t>
      </w:r>
      <w:proofErr w:type="spellEnd"/>
      <w:r w:rsidRPr="00141674">
        <w:t xml:space="preserve"> que </w:t>
      </w:r>
      <w:proofErr w:type="spellStart"/>
      <w:r w:rsidRPr="00141674">
        <w:t>nunca</w:t>
      </w:r>
      <w:proofErr w:type="spellEnd"/>
      <w:r w:rsidRPr="00141674">
        <w:t xml:space="preserve"> </w:t>
      </w:r>
      <w:proofErr w:type="spellStart"/>
      <w:r w:rsidRPr="00141674">
        <w:t>han</w:t>
      </w:r>
      <w:proofErr w:type="spellEnd"/>
      <w:r w:rsidRPr="00141674">
        <w:t xml:space="preserve"> </w:t>
      </w:r>
      <w:proofErr w:type="spellStart"/>
      <w:r w:rsidRPr="00141674">
        <w:t>ido</w:t>
      </w:r>
      <w:proofErr w:type="spellEnd"/>
      <w:r w:rsidRPr="00141674">
        <w:t xml:space="preserve"> a la </w:t>
      </w:r>
      <w:proofErr w:type="spellStart"/>
      <w:r w:rsidRPr="00141674">
        <w:t>escuela</w:t>
      </w:r>
      <w:proofErr w:type="spellEnd"/>
      <w:r w:rsidRPr="00141674">
        <w:t xml:space="preserve"> </w:t>
      </w:r>
      <w:proofErr w:type="spellStart"/>
      <w:r w:rsidRPr="00141674">
        <w:t>por</w:t>
      </w:r>
      <w:proofErr w:type="spellEnd"/>
      <w:r w:rsidRPr="00141674">
        <w:t xml:space="preserve"> </w:t>
      </w:r>
      <w:proofErr w:type="spellStart"/>
      <w:r w:rsidRPr="00141674">
        <w:t>motivos</w:t>
      </w:r>
      <w:proofErr w:type="spellEnd"/>
      <w:r w:rsidRPr="00141674">
        <w:t xml:space="preserve"> </w:t>
      </w:r>
      <w:proofErr w:type="spellStart"/>
      <w:r w:rsidRPr="00141674">
        <w:t>económicos</w:t>
      </w:r>
      <w:proofErr w:type="spellEnd"/>
      <w:r w:rsidRPr="00141674">
        <w:t xml:space="preserve">. Save the Children da </w:t>
      </w:r>
      <w:proofErr w:type="spellStart"/>
      <w:r w:rsidRPr="00141674">
        <w:t>cupones</w:t>
      </w:r>
      <w:proofErr w:type="spellEnd"/>
      <w:r w:rsidRPr="00141674">
        <w:t xml:space="preserve"> a la </w:t>
      </w:r>
      <w:proofErr w:type="spellStart"/>
      <w:r w:rsidRPr="00141674">
        <w:t>madre</w:t>
      </w:r>
      <w:proofErr w:type="spellEnd"/>
      <w:r w:rsidRPr="00141674">
        <w:t xml:space="preserve"> de Aminullah para </w:t>
      </w:r>
      <w:proofErr w:type="spellStart"/>
      <w:r w:rsidRPr="00141674">
        <w:t>cubrir</w:t>
      </w:r>
      <w:proofErr w:type="spellEnd"/>
      <w:r w:rsidRPr="00141674">
        <w:t xml:space="preserve"> </w:t>
      </w:r>
      <w:proofErr w:type="spellStart"/>
      <w:r w:rsidRPr="00141674">
        <w:t>los</w:t>
      </w:r>
      <w:proofErr w:type="spellEnd"/>
      <w:r w:rsidRPr="00141674">
        <w:t xml:space="preserve"> </w:t>
      </w:r>
      <w:proofErr w:type="spellStart"/>
      <w:r w:rsidRPr="00141674">
        <w:t>gastos</w:t>
      </w:r>
      <w:proofErr w:type="spellEnd"/>
      <w:r w:rsidRPr="00141674">
        <w:t xml:space="preserve"> de </w:t>
      </w:r>
      <w:proofErr w:type="spellStart"/>
      <w:r w:rsidRPr="00141674">
        <w:t>alimentación</w:t>
      </w:r>
      <w:proofErr w:type="spellEnd"/>
      <w:r w:rsidRPr="00141674">
        <w:t xml:space="preserve"> y </w:t>
      </w:r>
      <w:proofErr w:type="spellStart"/>
      <w:r w:rsidRPr="00141674">
        <w:t>otros</w:t>
      </w:r>
      <w:proofErr w:type="spellEnd"/>
      <w:r w:rsidRPr="00141674">
        <w:t xml:space="preserve"> </w:t>
      </w:r>
      <w:proofErr w:type="spellStart"/>
      <w:r w:rsidRPr="00141674">
        <w:t>productos</w:t>
      </w:r>
      <w:proofErr w:type="spellEnd"/>
      <w:r w:rsidRPr="00141674">
        <w:t xml:space="preserve"> </w:t>
      </w:r>
      <w:proofErr w:type="spellStart"/>
      <w:r w:rsidRPr="00141674">
        <w:t>básicos</w:t>
      </w:r>
      <w:proofErr w:type="spellEnd"/>
      <w:r w:rsidRPr="00141674">
        <w:t xml:space="preserve"> que, de </w:t>
      </w:r>
      <w:proofErr w:type="spellStart"/>
      <w:r w:rsidRPr="00141674">
        <w:lastRenderedPageBreak/>
        <w:t>otro</w:t>
      </w:r>
      <w:proofErr w:type="spellEnd"/>
      <w:r w:rsidRPr="00141674">
        <w:t xml:space="preserve"> modo, </w:t>
      </w:r>
      <w:proofErr w:type="spellStart"/>
      <w:r w:rsidRPr="00141674">
        <w:t>tendría</w:t>
      </w:r>
      <w:proofErr w:type="spellEnd"/>
      <w:r w:rsidRPr="00141674">
        <w:t xml:space="preserve"> que </w:t>
      </w:r>
      <w:proofErr w:type="spellStart"/>
      <w:r w:rsidRPr="00141674">
        <w:t>haberse</w:t>
      </w:r>
      <w:proofErr w:type="spellEnd"/>
      <w:r w:rsidRPr="00141674">
        <w:t xml:space="preserve"> </w:t>
      </w:r>
      <w:proofErr w:type="spellStart"/>
      <w:r w:rsidRPr="00141674">
        <w:t>ganado</w:t>
      </w:r>
      <w:proofErr w:type="spellEnd"/>
      <w:r w:rsidRPr="00141674">
        <w:t xml:space="preserve"> </w:t>
      </w:r>
      <w:proofErr w:type="spellStart"/>
      <w:r w:rsidRPr="00141674">
        <w:t>él</w:t>
      </w:r>
      <w:proofErr w:type="spellEnd"/>
      <w:r w:rsidRPr="00141674">
        <w:t xml:space="preserve"> </w:t>
      </w:r>
      <w:proofErr w:type="spellStart"/>
      <w:r w:rsidRPr="00141674">
        <w:t>mismo</w:t>
      </w:r>
      <w:proofErr w:type="spellEnd"/>
      <w:r w:rsidRPr="00141674">
        <w:t xml:space="preserve">. El Centro de </w:t>
      </w:r>
      <w:proofErr w:type="spellStart"/>
      <w:r w:rsidRPr="00141674">
        <w:t>Aprendizaje</w:t>
      </w:r>
      <w:proofErr w:type="spellEnd"/>
      <w:r w:rsidRPr="00141674">
        <w:t xml:space="preserve"> y Desarrollo </w:t>
      </w:r>
      <w:proofErr w:type="spellStart"/>
      <w:r w:rsidRPr="00141674">
        <w:t>ayuda</w:t>
      </w:r>
      <w:proofErr w:type="spellEnd"/>
      <w:r w:rsidRPr="00141674">
        <w:t xml:space="preserve"> a </w:t>
      </w:r>
      <w:proofErr w:type="spellStart"/>
      <w:r w:rsidRPr="00141674">
        <w:t>los</w:t>
      </w:r>
      <w:proofErr w:type="spellEnd"/>
      <w:r w:rsidRPr="00141674">
        <w:t xml:space="preserve"> </w:t>
      </w:r>
      <w:proofErr w:type="spellStart"/>
      <w:r w:rsidRPr="00141674">
        <w:t>niños</w:t>
      </w:r>
      <w:proofErr w:type="spellEnd"/>
      <w:r w:rsidRPr="00141674">
        <w:t xml:space="preserve"> y </w:t>
      </w:r>
      <w:proofErr w:type="spellStart"/>
      <w:r w:rsidRPr="00141674">
        <w:t>niñas</w:t>
      </w:r>
      <w:proofErr w:type="spellEnd"/>
      <w:r w:rsidRPr="00141674">
        <w:t xml:space="preserve"> no </w:t>
      </w:r>
      <w:proofErr w:type="spellStart"/>
      <w:r w:rsidRPr="00141674">
        <w:t>escolarizados</w:t>
      </w:r>
      <w:proofErr w:type="spellEnd"/>
      <w:r w:rsidRPr="00141674">
        <w:t xml:space="preserve"> a </w:t>
      </w:r>
      <w:proofErr w:type="spellStart"/>
      <w:r w:rsidRPr="00141674">
        <w:t>matricularse</w:t>
      </w:r>
      <w:proofErr w:type="spellEnd"/>
      <w:r w:rsidRPr="00141674">
        <w:t xml:space="preserve"> </w:t>
      </w:r>
      <w:proofErr w:type="spellStart"/>
      <w:r w:rsidRPr="00141674">
        <w:t>en</w:t>
      </w:r>
      <w:proofErr w:type="spellEnd"/>
      <w:r w:rsidRPr="00141674">
        <w:t xml:space="preserve"> </w:t>
      </w:r>
      <w:proofErr w:type="spellStart"/>
      <w:r w:rsidRPr="00141674">
        <w:t>el</w:t>
      </w:r>
      <w:proofErr w:type="spellEnd"/>
      <w:r w:rsidRPr="00141674">
        <w:t xml:space="preserve"> </w:t>
      </w:r>
      <w:proofErr w:type="spellStart"/>
      <w:r w:rsidRPr="00141674">
        <w:t>sistema</w:t>
      </w:r>
      <w:proofErr w:type="spellEnd"/>
      <w:r w:rsidRPr="00141674">
        <w:t xml:space="preserve"> </w:t>
      </w:r>
      <w:proofErr w:type="spellStart"/>
      <w:r w:rsidRPr="00141674">
        <w:t>educativo</w:t>
      </w:r>
      <w:proofErr w:type="spellEnd"/>
      <w:r w:rsidRPr="00141674">
        <w:t xml:space="preserve"> </w:t>
      </w:r>
      <w:proofErr w:type="spellStart"/>
      <w:r w:rsidRPr="00141674">
        <w:t>estatal</w:t>
      </w:r>
      <w:proofErr w:type="spellEnd"/>
      <w:r w:rsidRPr="00141674">
        <w:t xml:space="preserve"> </w:t>
      </w:r>
      <w:proofErr w:type="spellStart"/>
      <w:r w:rsidRPr="00141674">
        <w:t>ofreciéndoles</w:t>
      </w:r>
      <w:proofErr w:type="spellEnd"/>
      <w:r w:rsidRPr="00141674">
        <w:t xml:space="preserve"> </w:t>
      </w:r>
      <w:proofErr w:type="spellStart"/>
      <w:r w:rsidRPr="00141674">
        <w:t>tutoría</w:t>
      </w:r>
      <w:proofErr w:type="spellEnd"/>
      <w:r w:rsidRPr="00141674">
        <w:t xml:space="preserve"> individual y </w:t>
      </w:r>
      <w:proofErr w:type="spellStart"/>
      <w:r w:rsidRPr="00141674">
        <w:t>aprendizaje</w:t>
      </w:r>
      <w:proofErr w:type="spellEnd"/>
      <w:r w:rsidRPr="00141674">
        <w:t xml:space="preserve"> </w:t>
      </w:r>
      <w:proofErr w:type="spellStart"/>
      <w:r w:rsidRPr="00141674">
        <w:t>acelerado</w:t>
      </w:r>
      <w:proofErr w:type="spellEnd"/>
      <w:r w:rsidRPr="00141674">
        <w:t xml:space="preserve"> para que </w:t>
      </w:r>
      <w:proofErr w:type="spellStart"/>
      <w:r w:rsidRPr="00141674">
        <w:t>puedan</w:t>
      </w:r>
      <w:proofErr w:type="spellEnd"/>
    </w:p>
    <w:p w14:paraId="475620D3" w14:textId="77777777" w:rsidR="00141674" w:rsidRPr="00141674" w:rsidRDefault="00141674" w:rsidP="00141674">
      <w:pPr>
        <w:jc w:val="both"/>
      </w:pPr>
      <w:proofErr w:type="spellStart"/>
      <w:r w:rsidRPr="007E5625">
        <w:rPr>
          <w:u w:val="single"/>
        </w:rPr>
        <w:t>Resultados</w:t>
      </w:r>
      <w:proofErr w:type="spellEnd"/>
      <w:r w:rsidRPr="007E5625">
        <w:rPr>
          <w:u w:val="single"/>
        </w:rPr>
        <w:t xml:space="preserve"> </w:t>
      </w:r>
      <w:proofErr w:type="spellStart"/>
      <w:r w:rsidRPr="007E5625">
        <w:rPr>
          <w:u w:val="single"/>
        </w:rPr>
        <w:t>Protección</w:t>
      </w:r>
      <w:proofErr w:type="spellEnd"/>
      <w:r w:rsidRPr="007E5625">
        <w:rPr>
          <w:u w:val="single"/>
        </w:rPr>
        <w:t xml:space="preserve"> </w:t>
      </w:r>
      <w:proofErr w:type="spellStart"/>
      <w:r w:rsidRPr="007E5625">
        <w:rPr>
          <w:u w:val="single"/>
        </w:rPr>
        <w:t>Indirecta</w:t>
      </w:r>
      <w:proofErr w:type="spellEnd"/>
      <w:r w:rsidRPr="007E5625">
        <w:rPr>
          <w:u w:val="single"/>
        </w:rPr>
        <w:t xml:space="preserve"> para la </w:t>
      </w:r>
      <w:proofErr w:type="spellStart"/>
      <w:r w:rsidRPr="007E5625">
        <w:rPr>
          <w:u w:val="single"/>
        </w:rPr>
        <w:t>Niñez</w:t>
      </w:r>
      <w:proofErr w:type="spellEnd"/>
      <w:r w:rsidRPr="007E5625">
        <w:rPr>
          <w:u w:val="single"/>
        </w:rPr>
        <w:t xml:space="preserve"> y </w:t>
      </w:r>
      <w:proofErr w:type="spellStart"/>
      <w:r w:rsidRPr="007E5625">
        <w:rPr>
          <w:u w:val="single"/>
        </w:rPr>
        <w:t>Adolescencia</w:t>
      </w:r>
      <w:proofErr w:type="spellEnd"/>
      <w:r w:rsidRPr="007E5625">
        <w:rPr>
          <w:u w:val="single"/>
        </w:rPr>
        <w:t>:</w:t>
      </w:r>
      <w:r w:rsidRPr="00141674">
        <w:t xml:space="preserve"> En Kenia, Oxfam puso </w:t>
      </w:r>
      <w:proofErr w:type="spellStart"/>
      <w:r w:rsidRPr="00141674">
        <w:t>en</w:t>
      </w:r>
      <w:proofErr w:type="spellEnd"/>
      <w:r w:rsidRPr="00141674">
        <w:t xml:space="preserve"> </w:t>
      </w:r>
      <w:proofErr w:type="spellStart"/>
      <w:r w:rsidRPr="00141674">
        <w:t>marcha</w:t>
      </w:r>
      <w:proofErr w:type="spellEnd"/>
      <w:r w:rsidRPr="00141674">
        <w:t xml:space="preserve"> un </w:t>
      </w:r>
      <w:proofErr w:type="spellStart"/>
      <w:r w:rsidRPr="00141674">
        <w:t>programa</w:t>
      </w:r>
      <w:proofErr w:type="spellEnd"/>
      <w:r w:rsidRPr="00141674">
        <w:t xml:space="preserve"> de </w:t>
      </w:r>
      <w:proofErr w:type="spellStart"/>
      <w:r w:rsidRPr="00141674">
        <w:t>transferencia</w:t>
      </w:r>
      <w:proofErr w:type="spellEnd"/>
      <w:r w:rsidRPr="00141674">
        <w:t xml:space="preserve"> de </w:t>
      </w:r>
      <w:proofErr w:type="spellStart"/>
      <w:r w:rsidRPr="00141674">
        <w:t>efectivo</w:t>
      </w:r>
      <w:proofErr w:type="spellEnd"/>
      <w:r w:rsidRPr="00141674">
        <w:t xml:space="preserve"> que </w:t>
      </w:r>
      <w:proofErr w:type="spellStart"/>
      <w:r w:rsidRPr="00141674">
        <w:t>llegó</w:t>
      </w:r>
      <w:proofErr w:type="spellEnd"/>
      <w:r w:rsidRPr="00141674">
        <w:t xml:space="preserve"> a 3,000 </w:t>
      </w:r>
      <w:proofErr w:type="spellStart"/>
      <w:r w:rsidRPr="00141674">
        <w:t>beneficiarios</w:t>
      </w:r>
      <w:proofErr w:type="spellEnd"/>
      <w:r w:rsidRPr="00141674">
        <w:t xml:space="preserve">, entre </w:t>
      </w:r>
      <w:proofErr w:type="spellStart"/>
      <w:r w:rsidRPr="00141674">
        <w:t>los</w:t>
      </w:r>
      <w:proofErr w:type="spellEnd"/>
      <w:r w:rsidRPr="00141674">
        <w:t xml:space="preserve"> que </w:t>
      </w:r>
      <w:proofErr w:type="spellStart"/>
      <w:r w:rsidRPr="00141674">
        <w:t>había</w:t>
      </w:r>
      <w:proofErr w:type="spellEnd"/>
      <w:r w:rsidRPr="00141674">
        <w:t xml:space="preserve"> </w:t>
      </w:r>
      <w:proofErr w:type="spellStart"/>
      <w:r w:rsidRPr="00141674">
        <w:t>principalmente</w:t>
      </w:r>
      <w:proofErr w:type="spellEnd"/>
      <w:r w:rsidRPr="00141674">
        <w:t xml:space="preserve"> </w:t>
      </w:r>
      <w:proofErr w:type="spellStart"/>
      <w:r w:rsidRPr="00141674">
        <w:t>mujeres</w:t>
      </w:r>
      <w:proofErr w:type="spellEnd"/>
      <w:r w:rsidRPr="00141674">
        <w:t xml:space="preserve">. El </w:t>
      </w:r>
      <w:proofErr w:type="spellStart"/>
      <w:r w:rsidRPr="00141674">
        <w:t>objetivo</w:t>
      </w:r>
      <w:proofErr w:type="spellEnd"/>
      <w:r w:rsidRPr="00141674">
        <w:t xml:space="preserve"> era </w:t>
      </w:r>
      <w:proofErr w:type="spellStart"/>
      <w:r w:rsidRPr="00141674">
        <w:t>mejorar</w:t>
      </w:r>
      <w:proofErr w:type="spellEnd"/>
      <w:r w:rsidRPr="00141674">
        <w:t xml:space="preserve"> la </w:t>
      </w:r>
      <w:proofErr w:type="spellStart"/>
      <w:r w:rsidRPr="00141674">
        <w:t>seguridad</w:t>
      </w:r>
      <w:proofErr w:type="spellEnd"/>
      <w:r w:rsidRPr="00141674">
        <w:t xml:space="preserve"> alimentaria con </w:t>
      </w:r>
      <w:proofErr w:type="spellStart"/>
      <w:r w:rsidRPr="00141674">
        <w:t>una</w:t>
      </w:r>
      <w:proofErr w:type="spellEnd"/>
      <w:r w:rsidRPr="00141674">
        <w:t xml:space="preserve"> </w:t>
      </w:r>
      <w:proofErr w:type="spellStart"/>
      <w:r w:rsidRPr="00141674">
        <w:t>transferencia</w:t>
      </w:r>
      <w:proofErr w:type="spellEnd"/>
      <w:r w:rsidRPr="00141674">
        <w:t xml:space="preserve"> </w:t>
      </w:r>
      <w:proofErr w:type="spellStart"/>
      <w:r w:rsidRPr="00141674">
        <w:t>mensual</w:t>
      </w:r>
      <w:proofErr w:type="spellEnd"/>
      <w:r w:rsidRPr="00141674">
        <w:t xml:space="preserve"> de $20. Las </w:t>
      </w:r>
      <w:proofErr w:type="spellStart"/>
      <w:r w:rsidRPr="00141674">
        <w:t>primeras</w:t>
      </w:r>
      <w:proofErr w:type="spellEnd"/>
      <w:r w:rsidRPr="00141674">
        <w:t xml:space="preserve"> </w:t>
      </w:r>
      <w:proofErr w:type="spellStart"/>
      <w:r w:rsidRPr="00141674">
        <w:t>evidencias</w:t>
      </w:r>
      <w:proofErr w:type="spellEnd"/>
      <w:r w:rsidRPr="00141674">
        <w:t xml:space="preserve"> </w:t>
      </w:r>
      <w:proofErr w:type="spellStart"/>
      <w:r w:rsidRPr="00141674">
        <w:t>mostraron</w:t>
      </w:r>
      <w:proofErr w:type="spellEnd"/>
      <w:r w:rsidRPr="00141674">
        <w:t xml:space="preserve"> que la </w:t>
      </w:r>
      <w:proofErr w:type="spellStart"/>
      <w:r w:rsidRPr="00141674">
        <w:t>gente</w:t>
      </w:r>
      <w:proofErr w:type="spellEnd"/>
      <w:r w:rsidRPr="00141674">
        <w:t xml:space="preserve"> </w:t>
      </w:r>
      <w:proofErr w:type="spellStart"/>
      <w:r w:rsidRPr="00141674">
        <w:t>podía</w:t>
      </w:r>
      <w:proofErr w:type="spellEnd"/>
      <w:r w:rsidRPr="00141674">
        <w:t xml:space="preserve"> comer </w:t>
      </w:r>
      <w:proofErr w:type="spellStart"/>
      <w:r w:rsidRPr="00141674">
        <w:t>mejor</w:t>
      </w:r>
      <w:proofErr w:type="spellEnd"/>
      <w:r w:rsidRPr="00141674">
        <w:t xml:space="preserve"> y </w:t>
      </w:r>
      <w:proofErr w:type="spellStart"/>
      <w:r w:rsidRPr="00141674">
        <w:t>sufría</w:t>
      </w:r>
      <w:proofErr w:type="spellEnd"/>
      <w:r w:rsidRPr="00141674">
        <w:t xml:space="preserve"> </w:t>
      </w:r>
      <w:proofErr w:type="spellStart"/>
      <w:r w:rsidRPr="00141674">
        <w:t>menos</w:t>
      </w:r>
      <w:proofErr w:type="spellEnd"/>
      <w:r w:rsidRPr="00141674">
        <w:t xml:space="preserve"> </w:t>
      </w:r>
      <w:proofErr w:type="spellStart"/>
      <w:r w:rsidRPr="00141674">
        <w:t>estrés</w:t>
      </w:r>
      <w:proofErr w:type="spellEnd"/>
      <w:r w:rsidRPr="00141674">
        <w:t xml:space="preserve">. </w:t>
      </w:r>
      <w:proofErr w:type="spellStart"/>
      <w:r w:rsidRPr="00141674">
        <w:t>Algunas</w:t>
      </w:r>
      <w:proofErr w:type="spellEnd"/>
      <w:r w:rsidRPr="00141674">
        <w:t xml:space="preserve"> </w:t>
      </w:r>
      <w:proofErr w:type="spellStart"/>
      <w:r w:rsidRPr="00141674">
        <w:t>mujeres</w:t>
      </w:r>
      <w:proofErr w:type="spellEnd"/>
      <w:r w:rsidRPr="00141674">
        <w:t xml:space="preserve"> </w:t>
      </w:r>
      <w:proofErr w:type="spellStart"/>
      <w:r w:rsidRPr="00141674">
        <w:t>pudieron</w:t>
      </w:r>
      <w:proofErr w:type="spellEnd"/>
      <w:r w:rsidRPr="00141674">
        <w:t xml:space="preserve"> </w:t>
      </w:r>
      <w:proofErr w:type="spellStart"/>
      <w:r w:rsidRPr="00141674">
        <w:t>poner</w:t>
      </w:r>
      <w:proofErr w:type="spellEnd"/>
      <w:r w:rsidRPr="00141674">
        <w:t xml:space="preserve"> </w:t>
      </w:r>
      <w:proofErr w:type="spellStart"/>
      <w:r w:rsidRPr="00141674">
        <w:t>en</w:t>
      </w:r>
      <w:proofErr w:type="spellEnd"/>
      <w:r w:rsidRPr="00141674">
        <w:t xml:space="preserve"> </w:t>
      </w:r>
      <w:proofErr w:type="spellStart"/>
      <w:r w:rsidRPr="00141674">
        <w:t>marcha</w:t>
      </w:r>
      <w:proofErr w:type="spellEnd"/>
      <w:r w:rsidRPr="00141674">
        <w:t xml:space="preserve">, </w:t>
      </w:r>
      <w:proofErr w:type="spellStart"/>
      <w:r w:rsidRPr="00141674">
        <w:t>reconstruir</w:t>
      </w:r>
      <w:proofErr w:type="spellEnd"/>
      <w:r w:rsidRPr="00141674">
        <w:t xml:space="preserve"> o </w:t>
      </w:r>
      <w:proofErr w:type="spellStart"/>
      <w:r w:rsidRPr="00141674">
        <w:t>ampliar</w:t>
      </w:r>
      <w:proofErr w:type="spellEnd"/>
      <w:r w:rsidRPr="00141674">
        <w:t xml:space="preserve"> </w:t>
      </w:r>
      <w:proofErr w:type="spellStart"/>
      <w:r w:rsidRPr="00141674">
        <w:t>pequeños</w:t>
      </w:r>
      <w:proofErr w:type="spellEnd"/>
      <w:r w:rsidRPr="00141674">
        <w:t xml:space="preserve"> </w:t>
      </w:r>
      <w:proofErr w:type="spellStart"/>
      <w:r w:rsidRPr="00141674">
        <w:t>negocios</w:t>
      </w:r>
      <w:proofErr w:type="spellEnd"/>
      <w:r w:rsidRPr="00141674">
        <w:t xml:space="preserve">, y </w:t>
      </w:r>
      <w:proofErr w:type="spellStart"/>
      <w:r w:rsidRPr="00141674">
        <w:t>otras</w:t>
      </w:r>
      <w:proofErr w:type="spellEnd"/>
      <w:r w:rsidRPr="00141674">
        <w:t xml:space="preserve"> </w:t>
      </w:r>
      <w:proofErr w:type="spellStart"/>
      <w:r w:rsidRPr="00141674">
        <w:t>consiguieron</w:t>
      </w:r>
      <w:proofErr w:type="spellEnd"/>
      <w:r w:rsidRPr="00141674">
        <w:t xml:space="preserve"> que sus </w:t>
      </w:r>
      <w:proofErr w:type="spellStart"/>
      <w:r w:rsidRPr="00141674">
        <w:t>hijos</w:t>
      </w:r>
      <w:proofErr w:type="spellEnd"/>
      <w:r w:rsidRPr="00141674">
        <w:t xml:space="preserve"> </w:t>
      </w:r>
      <w:proofErr w:type="spellStart"/>
      <w:r w:rsidRPr="00141674">
        <w:t>volvieran</w:t>
      </w:r>
      <w:proofErr w:type="spellEnd"/>
      <w:r w:rsidRPr="00141674">
        <w:t xml:space="preserve"> a la </w:t>
      </w:r>
      <w:proofErr w:type="spellStart"/>
      <w:r w:rsidRPr="00141674">
        <w:t>escuela</w:t>
      </w:r>
      <w:proofErr w:type="spellEnd"/>
      <w:r w:rsidRPr="00141674">
        <w:t xml:space="preserve">. Los </w:t>
      </w:r>
      <w:proofErr w:type="spellStart"/>
      <w:r w:rsidRPr="00141674">
        <w:t>niños</w:t>
      </w:r>
      <w:proofErr w:type="spellEnd"/>
      <w:r w:rsidRPr="00141674">
        <w:t xml:space="preserve"> que </w:t>
      </w:r>
      <w:proofErr w:type="spellStart"/>
      <w:r w:rsidRPr="00141674">
        <w:t>vivían</w:t>
      </w:r>
      <w:proofErr w:type="spellEnd"/>
      <w:r w:rsidRPr="00141674">
        <w:t xml:space="preserve"> </w:t>
      </w:r>
      <w:proofErr w:type="spellStart"/>
      <w:r w:rsidRPr="00141674">
        <w:t>en</w:t>
      </w:r>
      <w:proofErr w:type="spellEnd"/>
      <w:r w:rsidRPr="00141674">
        <w:t xml:space="preserve"> la </w:t>
      </w:r>
      <w:proofErr w:type="spellStart"/>
      <w:r w:rsidRPr="00141674">
        <w:t>calle</w:t>
      </w:r>
      <w:proofErr w:type="spellEnd"/>
      <w:r w:rsidRPr="00141674">
        <w:t xml:space="preserve"> </w:t>
      </w:r>
      <w:proofErr w:type="spellStart"/>
      <w:r w:rsidRPr="00141674">
        <w:t>pudieron</w:t>
      </w:r>
      <w:proofErr w:type="spellEnd"/>
      <w:r w:rsidRPr="00141674">
        <w:t xml:space="preserve"> </w:t>
      </w:r>
      <w:proofErr w:type="spellStart"/>
      <w:r w:rsidRPr="00141674">
        <w:t>volver</w:t>
      </w:r>
      <w:proofErr w:type="spellEnd"/>
      <w:r w:rsidRPr="00141674">
        <w:t xml:space="preserve"> a casa o </w:t>
      </w:r>
      <w:proofErr w:type="spellStart"/>
      <w:r w:rsidRPr="00141674">
        <w:t>dejaron</w:t>
      </w:r>
      <w:proofErr w:type="spellEnd"/>
      <w:r w:rsidRPr="00141674">
        <w:t xml:space="preserve"> de </w:t>
      </w:r>
      <w:proofErr w:type="spellStart"/>
      <w:r w:rsidRPr="00141674">
        <w:t>buscar</w:t>
      </w:r>
      <w:proofErr w:type="spellEnd"/>
      <w:r w:rsidRPr="00141674">
        <w:t xml:space="preserve"> comida </w:t>
      </w:r>
      <w:proofErr w:type="spellStart"/>
      <w:r w:rsidRPr="00141674">
        <w:t>en</w:t>
      </w:r>
      <w:proofErr w:type="spellEnd"/>
      <w:r w:rsidRPr="00141674">
        <w:t xml:space="preserve"> la </w:t>
      </w:r>
      <w:proofErr w:type="spellStart"/>
      <w:r w:rsidRPr="00141674">
        <w:t>basura</w:t>
      </w:r>
      <w:proofErr w:type="spellEnd"/>
      <w:r w:rsidRPr="00141674">
        <w:t>.</w:t>
      </w:r>
    </w:p>
    <w:p w14:paraId="537F7BED" w14:textId="2D799A78" w:rsidR="00EF048B" w:rsidRPr="00141674" w:rsidRDefault="00141674" w:rsidP="00141674">
      <w:pPr>
        <w:jc w:val="both"/>
      </w:pPr>
      <w:proofErr w:type="spellStart"/>
      <w:r w:rsidRPr="007E5625">
        <w:rPr>
          <w:u w:val="single"/>
        </w:rPr>
        <w:t>Resultados</w:t>
      </w:r>
      <w:proofErr w:type="spellEnd"/>
      <w:r w:rsidRPr="007E5625">
        <w:rPr>
          <w:u w:val="single"/>
        </w:rPr>
        <w:t xml:space="preserve"> </w:t>
      </w:r>
      <w:proofErr w:type="spellStart"/>
      <w:r w:rsidRPr="007E5625">
        <w:rPr>
          <w:u w:val="single"/>
        </w:rPr>
        <w:t>Protección</w:t>
      </w:r>
      <w:proofErr w:type="spellEnd"/>
      <w:r w:rsidRPr="007E5625">
        <w:rPr>
          <w:u w:val="single"/>
        </w:rPr>
        <w:t xml:space="preserve"> </w:t>
      </w:r>
      <w:proofErr w:type="spellStart"/>
      <w:r w:rsidRPr="007E5625">
        <w:rPr>
          <w:u w:val="single"/>
        </w:rPr>
        <w:t>Indirecta</w:t>
      </w:r>
      <w:proofErr w:type="spellEnd"/>
      <w:r w:rsidRPr="007E5625">
        <w:rPr>
          <w:u w:val="single"/>
        </w:rPr>
        <w:t xml:space="preserve"> para la </w:t>
      </w:r>
      <w:proofErr w:type="spellStart"/>
      <w:r w:rsidRPr="007E5625">
        <w:rPr>
          <w:u w:val="single"/>
        </w:rPr>
        <w:t>Niñez</w:t>
      </w:r>
      <w:proofErr w:type="spellEnd"/>
      <w:r w:rsidRPr="007E5625">
        <w:rPr>
          <w:u w:val="single"/>
        </w:rPr>
        <w:t xml:space="preserve"> y </w:t>
      </w:r>
      <w:proofErr w:type="spellStart"/>
      <w:r w:rsidRPr="007E5625">
        <w:rPr>
          <w:u w:val="single"/>
        </w:rPr>
        <w:t>Adolescencia</w:t>
      </w:r>
      <w:proofErr w:type="spellEnd"/>
      <w:r w:rsidRPr="007E5625">
        <w:rPr>
          <w:u w:val="single"/>
        </w:rPr>
        <w:t>:</w:t>
      </w:r>
      <w:r w:rsidRPr="00141674">
        <w:t xml:space="preserve"> Save the Children se </w:t>
      </w:r>
      <w:proofErr w:type="spellStart"/>
      <w:r w:rsidRPr="00141674">
        <w:t>dirigió</w:t>
      </w:r>
      <w:proofErr w:type="spellEnd"/>
      <w:r w:rsidRPr="00141674">
        <w:t xml:space="preserve"> a </w:t>
      </w:r>
      <w:proofErr w:type="spellStart"/>
      <w:r w:rsidRPr="00141674">
        <w:t>mujeres</w:t>
      </w:r>
      <w:proofErr w:type="spellEnd"/>
      <w:r w:rsidRPr="00141674">
        <w:t xml:space="preserve"> </w:t>
      </w:r>
      <w:proofErr w:type="spellStart"/>
      <w:r w:rsidRPr="00141674">
        <w:t>embarazadas</w:t>
      </w:r>
      <w:proofErr w:type="spellEnd"/>
      <w:r w:rsidRPr="00141674">
        <w:t xml:space="preserve"> y </w:t>
      </w:r>
      <w:proofErr w:type="spellStart"/>
      <w:r w:rsidRPr="00141674">
        <w:t>madres</w:t>
      </w:r>
      <w:proofErr w:type="spellEnd"/>
      <w:r w:rsidRPr="00141674">
        <w:t xml:space="preserve"> </w:t>
      </w:r>
      <w:proofErr w:type="spellStart"/>
      <w:r w:rsidRPr="00141674">
        <w:t>lactantes</w:t>
      </w:r>
      <w:proofErr w:type="spellEnd"/>
      <w:r w:rsidRPr="00141674">
        <w:t xml:space="preserve"> </w:t>
      </w:r>
      <w:proofErr w:type="spellStart"/>
      <w:r w:rsidRPr="00141674">
        <w:t>en</w:t>
      </w:r>
      <w:proofErr w:type="spellEnd"/>
      <w:r w:rsidRPr="00141674">
        <w:t xml:space="preserve"> </w:t>
      </w:r>
      <w:proofErr w:type="spellStart"/>
      <w:r w:rsidRPr="00141674">
        <w:t>Meket</w:t>
      </w:r>
      <w:proofErr w:type="spellEnd"/>
      <w:r w:rsidRPr="00141674">
        <w:t xml:space="preserve"> woreda, Amhara, </w:t>
      </w:r>
      <w:proofErr w:type="spellStart"/>
      <w:r w:rsidRPr="00141674">
        <w:t>Etiopía</w:t>
      </w:r>
      <w:proofErr w:type="spellEnd"/>
      <w:r w:rsidRPr="00141674">
        <w:t xml:space="preserve">, con </w:t>
      </w:r>
      <w:proofErr w:type="spellStart"/>
      <w:r w:rsidRPr="00141674">
        <w:t>transferencias</w:t>
      </w:r>
      <w:proofErr w:type="spellEnd"/>
      <w:r w:rsidRPr="00141674">
        <w:t xml:space="preserve"> de </w:t>
      </w:r>
      <w:proofErr w:type="spellStart"/>
      <w:r w:rsidRPr="00141674">
        <w:t>efectivo</w:t>
      </w:r>
      <w:proofErr w:type="spellEnd"/>
      <w:r w:rsidRPr="00141674">
        <w:t xml:space="preserve"> y </w:t>
      </w:r>
      <w:proofErr w:type="spellStart"/>
      <w:r w:rsidRPr="00141674">
        <w:t>programas</w:t>
      </w:r>
      <w:proofErr w:type="spellEnd"/>
      <w:r w:rsidRPr="00141674">
        <w:t xml:space="preserve"> de dinero </w:t>
      </w:r>
      <w:proofErr w:type="spellStart"/>
      <w:r w:rsidRPr="00141674">
        <w:t>por</w:t>
      </w:r>
      <w:proofErr w:type="spellEnd"/>
      <w:r w:rsidRPr="00141674">
        <w:t xml:space="preserve"> </w:t>
      </w:r>
      <w:proofErr w:type="spellStart"/>
      <w:r w:rsidRPr="00141674">
        <w:t>trabajo</w:t>
      </w:r>
      <w:proofErr w:type="spellEnd"/>
      <w:r w:rsidRPr="00141674">
        <w:t xml:space="preserve">. Los </w:t>
      </w:r>
      <w:proofErr w:type="spellStart"/>
      <w:r w:rsidRPr="00141674">
        <w:t>objetivos</w:t>
      </w:r>
      <w:proofErr w:type="spellEnd"/>
      <w:r w:rsidRPr="00141674">
        <w:t xml:space="preserve"> </w:t>
      </w:r>
      <w:proofErr w:type="spellStart"/>
      <w:r w:rsidRPr="00141674">
        <w:t>eran</w:t>
      </w:r>
      <w:proofErr w:type="spellEnd"/>
      <w:r w:rsidRPr="00141674">
        <w:t xml:space="preserve">: </w:t>
      </w:r>
      <w:proofErr w:type="spellStart"/>
      <w:r w:rsidRPr="00141674">
        <w:t>ayudar</w:t>
      </w:r>
      <w:proofErr w:type="spellEnd"/>
      <w:r w:rsidRPr="00141674">
        <w:t xml:space="preserve"> a las personas con </w:t>
      </w:r>
      <w:proofErr w:type="spellStart"/>
      <w:r w:rsidRPr="00141674">
        <w:t>inseguridad</w:t>
      </w:r>
      <w:proofErr w:type="spellEnd"/>
      <w:r w:rsidRPr="00141674">
        <w:t xml:space="preserve"> alimentaria </w:t>
      </w:r>
      <w:proofErr w:type="spellStart"/>
      <w:r w:rsidRPr="00141674">
        <w:t>crónica</w:t>
      </w:r>
      <w:proofErr w:type="spellEnd"/>
      <w:r w:rsidRPr="00141674">
        <w:t xml:space="preserve"> a </w:t>
      </w:r>
      <w:proofErr w:type="spellStart"/>
      <w:r w:rsidRPr="00141674">
        <w:t>cubrir</w:t>
      </w:r>
      <w:proofErr w:type="spellEnd"/>
      <w:r w:rsidRPr="00141674">
        <w:t xml:space="preserve"> sus </w:t>
      </w:r>
      <w:proofErr w:type="spellStart"/>
      <w:r w:rsidRPr="00141674">
        <w:t>necesidades</w:t>
      </w:r>
      <w:proofErr w:type="spellEnd"/>
      <w:r w:rsidRPr="00141674">
        <w:t xml:space="preserve"> </w:t>
      </w:r>
      <w:proofErr w:type="spellStart"/>
      <w:r w:rsidRPr="00141674">
        <w:t>inmediatas</w:t>
      </w:r>
      <w:proofErr w:type="spellEnd"/>
      <w:r w:rsidRPr="00141674">
        <w:t xml:space="preserve">, </w:t>
      </w:r>
      <w:proofErr w:type="spellStart"/>
      <w:r w:rsidRPr="00141674">
        <w:t>estimular</w:t>
      </w:r>
      <w:proofErr w:type="spellEnd"/>
      <w:r w:rsidRPr="00141674">
        <w:t xml:space="preserve"> </w:t>
      </w:r>
      <w:proofErr w:type="spellStart"/>
      <w:r w:rsidRPr="00141674">
        <w:t>los</w:t>
      </w:r>
      <w:proofErr w:type="spellEnd"/>
      <w:r w:rsidRPr="00141674">
        <w:t xml:space="preserve"> mercados locales y </w:t>
      </w:r>
      <w:proofErr w:type="spellStart"/>
      <w:r w:rsidRPr="00141674">
        <w:t>aprender</w:t>
      </w:r>
      <w:proofErr w:type="spellEnd"/>
      <w:r w:rsidRPr="00141674">
        <w:t xml:space="preserve"> </w:t>
      </w:r>
      <w:proofErr w:type="spellStart"/>
      <w:r w:rsidRPr="00141674">
        <w:t>lecciones</w:t>
      </w:r>
      <w:proofErr w:type="spellEnd"/>
      <w:r w:rsidRPr="00141674">
        <w:t xml:space="preserve"> </w:t>
      </w:r>
      <w:proofErr w:type="spellStart"/>
      <w:r w:rsidRPr="00141674">
        <w:t>sobre</w:t>
      </w:r>
      <w:proofErr w:type="spellEnd"/>
      <w:r w:rsidRPr="00141674">
        <w:t xml:space="preserve"> la </w:t>
      </w:r>
      <w:proofErr w:type="spellStart"/>
      <w:r w:rsidRPr="00141674">
        <w:t>vinculación</w:t>
      </w:r>
      <w:proofErr w:type="spellEnd"/>
      <w:r w:rsidRPr="00141674">
        <w:t xml:space="preserve"> de la </w:t>
      </w:r>
      <w:proofErr w:type="spellStart"/>
      <w:r w:rsidRPr="00141674">
        <w:t>ayuda</w:t>
      </w:r>
      <w:proofErr w:type="spellEnd"/>
      <w:r w:rsidRPr="00141674">
        <w:t xml:space="preserve"> con </w:t>
      </w:r>
      <w:proofErr w:type="spellStart"/>
      <w:r w:rsidRPr="00141674">
        <w:t>el</w:t>
      </w:r>
      <w:proofErr w:type="spellEnd"/>
      <w:r w:rsidRPr="00141674">
        <w:t xml:space="preserve"> </w:t>
      </w:r>
      <w:proofErr w:type="spellStart"/>
      <w:r w:rsidRPr="00141674">
        <w:t>desarrollo</w:t>
      </w:r>
      <w:proofErr w:type="spellEnd"/>
      <w:r w:rsidRPr="00141674">
        <w:t xml:space="preserve"> y </w:t>
      </w:r>
      <w:proofErr w:type="spellStart"/>
      <w:r w:rsidRPr="00141674">
        <w:t>el</w:t>
      </w:r>
      <w:proofErr w:type="spellEnd"/>
      <w:r w:rsidRPr="00141674">
        <w:t xml:space="preserve"> </w:t>
      </w:r>
      <w:proofErr w:type="spellStart"/>
      <w:r w:rsidRPr="00141674">
        <w:t>apoyo</w:t>
      </w:r>
      <w:proofErr w:type="spellEnd"/>
      <w:r w:rsidRPr="00141674">
        <w:t xml:space="preserve"> a la </w:t>
      </w:r>
      <w:proofErr w:type="spellStart"/>
      <w:r w:rsidRPr="00141674">
        <w:t>nutrición</w:t>
      </w:r>
      <w:proofErr w:type="spellEnd"/>
      <w:r w:rsidRPr="00141674">
        <w:t xml:space="preserve"> </w:t>
      </w:r>
      <w:proofErr w:type="spellStart"/>
      <w:r w:rsidRPr="00141674">
        <w:t>infantil</w:t>
      </w:r>
      <w:proofErr w:type="spellEnd"/>
      <w:r w:rsidRPr="00141674">
        <w:t xml:space="preserve">. Una </w:t>
      </w:r>
      <w:proofErr w:type="spellStart"/>
      <w:r w:rsidRPr="00141674">
        <w:t>evaluación</w:t>
      </w:r>
      <w:proofErr w:type="spellEnd"/>
      <w:r w:rsidRPr="00141674">
        <w:t xml:space="preserve"> de 2005 </w:t>
      </w:r>
      <w:proofErr w:type="spellStart"/>
      <w:r w:rsidRPr="00141674">
        <w:t>constató</w:t>
      </w:r>
      <w:proofErr w:type="spellEnd"/>
      <w:r w:rsidRPr="00141674">
        <w:t xml:space="preserve"> que </w:t>
      </w:r>
      <w:proofErr w:type="spellStart"/>
      <w:r w:rsidRPr="00141674">
        <w:t>el</w:t>
      </w:r>
      <w:proofErr w:type="spellEnd"/>
      <w:r w:rsidRPr="00141674">
        <w:t xml:space="preserve"> </w:t>
      </w:r>
      <w:proofErr w:type="spellStart"/>
      <w:r w:rsidRPr="00141674">
        <w:t>componente</w:t>
      </w:r>
      <w:proofErr w:type="spellEnd"/>
      <w:r w:rsidRPr="00141674">
        <w:t xml:space="preserve"> de dinero </w:t>
      </w:r>
      <w:proofErr w:type="spellStart"/>
      <w:r w:rsidRPr="00141674">
        <w:t>por</w:t>
      </w:r>
      <w:proofErr w:type="spellEnd"/>
      <w:r w:rsidRPr="00141674">
        <w:t xml:space="preserve"> </w:t>
      </w:r>
      <w:proofErr w:type="spellStart"/>
      <w:r w:rsidRPr="00141674">
        <w:t>trabajo</w:t>
      </w:r>
      <w:proofErr w:type="spellEnd"/>
      <w:r w:rsidRPr="00141674">
        <w:t xml:space="preserve"> </w:t>
      </w:r>
      <w:proofErr w:type="spellStart"/>
      <w:r w:rsidRPr="00141674">
        <w:t>redujo</w:t>
      </w:r>
      <w:proofErr w:type="spellEnd"/>
      <w:r w:rsidRPr="00141674">
        <w:t xml:space="preserve"> la </w:t>
      </w:r>
      <w:proofErr w:type="spellStart"/>
      <w:r w:rsidRPr="00141674">
        <w:t>emigración</w:t>
      </w:r>
      <w:proofErr w:type="spellEnd"/>
      <w:r w:rsidRPr="00141674">
        <w:t xml:space="preserve"> de </w:t>
      </w:r>
      <w:proofErr w:type="spellStart"/>
      <w:r w:rsidRPr="00141674">
        <w:t>los</w:t>
      </w:r>
      <w:proofErr w:type="spellEnd"/>
      <w:r w:rsidRPr="00141674">
        <w:t xml:space="preserve"> </w:t>
      </w:r>
      <w:proofErr w:type="spellStart"/>
      <w:r w:rsidRPr="00141674">
        <w:t>beneficiarios</w:t>
      </w:r>
      <w:proofErr w:type="spellEnd"/>
      <w:r w:rsidRPr="00141674">
        <w:t xml:space="preserve"> </w:t>
      </w:r>
      <w:proofErr w:type="spellStart"/>
      <w:r w:rsidRPr="00141674">
        <w:t>en</w:t>
      </w:r>
      <w:proofErr w:type="spellEnd"/>
      <w:r w:rsidRPr="00141674">
        <w:t xml:space="preserve"> </w:t>
      </w:r>
      <w:proofErr w:type="spellStart"/>
      <w:r w:rsidRPr="00141674">
        <w:t>busca</w:t>
      </w:r>
      <w:proofErr w:type="spellEnd"/>
      <w:r w:rsidRPr="00141674">
        <w:t xml:space="preserve"> de </w:t>
      </w:r>
      <w:proofErr w:type="spellStart"/>
      <w:r w:rsidRPr="00141674">
        <w:t>trabajo</w:t>
      </w:r>
      <w:proofErr w:type="spellEnd"/>
      <w:r w:rsidRPr="00141674">
        <w:t xml:space="preserve">, </w:t>
      </w:r>
      <w:proofErr w:type="spellStart"/>
      <w:r w:rsidRPr="00141674">
        <w:t>redujo</w:t>
      </w:r>
      <w:proofErr w:type="spellEnd"/>
      <w:r w:rsidRPr="00141674">
        <w:t xml:space="preserve"> </w:t>
      </w:r>
      <w:proofErr w:type="spellStart"/>
      <w:r w:rsidRPr="00141674">
        <w:t>el</w:t>
      </w:r>
      <w:proofErr w:type="spellEnd"/>
      <w:r w:rsidRPr="00141674">
        <w:t xml:space="preserve"> </w:t>
      </w:r>
      <w:proofErr w:type="spellStart"/>
      <w:r w:rsidRPr="00141674">
        <w:t>tiempo</w:t>
      </w:r>
      <w:proofErr w:type="spellEnd"/>
      <w:r w:rsidRPr="00141674">
        <w:t xml:space="preserve"> que las </w:t>
      </w:r>
      <w:proofErr w:type="spellStart"/>
      <w:r w:rsidRPr="00141674">
        <w:t>mujeres</w:t>
      </w:r>
      <w:proofErr w:type="spellEnd"/>
      <w:r w:rsidRPr="00141674">
        <w:t xml:space="preserve"> </w:t>
      </w:r>
      <w:proofErr w:type="spellStart"/>
      <w:r w:rsidRPr="00141674">
        <w:t>dedicaban</w:t>
      </w:r>
      <w:proofErr w:type="spellEnd"/>
      <w:r w:rsidRPr="00141674">
        <w:t xml:space="preserve"> a </w:t>
      </w:r>
      <w:proofErr w:type="spellStart"/>
      <w:r w:rsidRPr="00141674">
        <w:t>recoger</w:t>
      </w:r>
      <w:proofErr w:type="spellEnd"/>
      <w:r w:rsidRPr="00141674">
        <w:t xml:space="preserve"> </w:t>
      </w:r>
      <w:proofErr w:type="spellStart"/>
      <w:r w:rsidRPr="00141674">
        <w:t>leña</w:t>
      </w:r>
      <w:proofErr w:type="spellEnd"/>
      <w:r w:rsidRPr="00141674">
        <w:t xml:space="preserve"> y a </w:t>
      </w:r>
      <w:proofErr w:type="spellStart"/>
      <w:r w:rsidRPr="00141674">
        <w:t>realizar</w:t>
      </w:r>
      <w:proofErr w:type="spellEnd"/>
      <w:r w:rsidRPr="00141674">
        <w:t xml:space="preserve"> </w:t>
      </w:r>
      <w:proofErr w:type="spellStart"/>
      <w:r w:rsidRPr="00141674">
        <w:t>tareas</w:t>
      </w:r>
      <w:proofErr w:type="spellEnd"/>
      <w:r w:rsidRPr="00141674">
        <w:t xml:space="preserve"> </w:t>
      </w:r>
      <w:proofErr w:type="spellStart"/>
      <w:r w:rsidRPr="00141674">
        <w:t>domésticas</w:t>
      </w:r>
      <w:proofErr w:type="spellEnd"/>
      <w:r w:rsidRPr="00141674">
        <w:t xml:space="preserve">, y </w:t>
      </w:r>
      <w:proofErr w:type="spellStart"/>
      <w:r w:rsidRPr="00141674">
        <w:t>aumentó</w:t>
      </w:r>
      <w:proofErr w:type="spellEnd"/>
      <w:r w:rsidRPr="00141674">
        <w:t xml:space="preserve"> la </w:t>
      </w:r>
      <w:proofErr w:type="spellStart"/>
      <w:r w:rsidRPr="00141674">
        <w:t>lactancia</w:t>
      </w:r>
      <w:proofErr w:type="spellEnd"/>
      <w:r w:rsidRPr="00141674">
        <w:t xml:space="preserve"> </w:t>
      </w:r>
      <w:proofErr w:type="spellStart"/>
      <w:r w:rsidRPr="00141674">
        <w:t>materna</w:t>
      </w:r>
      <w:proofErr w:type="spellEnd"/>
      <w:r w:rsidRPr="00141674">
        <w:t xml:space="preserve"> de </w:t>
      </w:r>
      <w:proofErr w:type="spellStart"/>
      <w:r w:rsidRPr="00141674">
        <w:t>los</w:t>
      </w:r>
      <w:proofErr w:type="spellEnd"/>
      <w:r w:rsidRPr="00141674">
        <w:t xml:space="preserve"> </w:t>
      </w:r>
      <w:proofErr w:type="spellStart"/>
      <w:r w:rsidRPr="00141674">
        <w:t>niños</w:t>
      </w:r>
      <w:proofErr w:type="spellEnd"/>
      <w:r w:rsidRPr="00141674">
        <w:t xml:space="preserve"> y </w:t>
      </w:r>
      <w:proofErr w:type="spellStart"/>
      <w:r w:rsidRPr="00141674">
        <w:t>niñas</w:t>
      </w:r>
      <w:proofErr w:type="spellEnd"/>
      <w:r w:rsidRPr="00141674">
        <w:t xml:space="preserve">. Se </w:t>
      </w:r>
      <w:proofErr w:type="spellStart"/>
      <w:r w:rsidRPr="00141674">
        <w:t>concluyó</w:t>
      </w:r>
      <w:proofErr w:type="spellEnd"/>
      <w:r w:rsidRPr="00141674">
        <w:t xml:space="preserve"> que, </w:t>
      </w:r>
      <w:proofErr w:type="spellStart"/>
      <w:r w:rsidRPr="00141674">
        <w:t>como</w:t>
      </w:r>
      <w:proofErr w:type="spellEnd"/>
      <w:r w:rsidRPr="00141674">
        <w:t xml:space="preserve"> </w:t>
      </w:r>
      <w:proofErr w:type="spellStart"/>
      <w:r w:rsidRPr="00141674">
        <w:t>resultado</w:t>
      </w:r>
      <w:proofErr w:type="spellEnd"/>
      <w:r w:rsidRPr="00141674">
        <w:t xml:space="preserve"> de las </w:t>
      </w:r>
      <w:proofErr w:type="spellStart"/>
      <w:r w:rsidRPr="00141674">
        <w:t>intervenciones</w:t>
      </w:r>
      <w:proofErr w:type="spellEnd"/>
      <w:r w:rsidRPr="00141674">
        <w:t xml:space="preserve">, era </w:t>
      </w:r>
      <w:proofErr w:type="spellStart"/>
      <w:r w:rsidRPr="00141674">
        <w:t>más</w:t>
      </w:r>
      <w:proofErr w:type="spellEnd"/>
      <w:r w:rsidRPr="00141674">
        <w:t xml:space="preserve"> probable que las </w:t>
      </w:r>
      <w:proofErr w:type="spellStart"/>
      <w:r w:rsidRPr="00141674">
        <w:t>familias</w:t>
      </w:r>
      <w:proofErr w:type="spellEnd"/>
      <w:r w:rsidRPr="00141674">
        <w:t xml:space="preserve"> </w:t>
      </w:r>
      <w:proofErr w:type="spellStart"/>
      <w:r w:rsidRPr="00141674">
        <w:t>permanecieran</w:t>
      </w:r>
      <w:proofErr w:type="spellEnd"/>
      <w:r w:rsidRPr="00141674">
        <w:t xml:space="preserve"> </w:t>
      </w:r>
      <w:proofErr w:type="spellStart"/>
      <w:r w:rsidRPr="00141674">
        <w:t>unidas</w:t>
      </w:r>
      <w:proofErr w:type="spellEnd"/>
      <w:r w:rsidRPr="00141674">
        <w:t xml:space="preserve"> y que se </w:t>
      </w:r>
      <w:proofErr w:type="spellStart"/>
      <w:r w:rsidRPr="00141674">
        <w:t>dedicara</w:t>
      </w:r>
      <w:proofErr w:type="spellEnd"/>
      <w:r w:rsidRPr="00141674">
        <w:t xml:space="preserve"> </w:t>
      </w:r>
      <w:proofErr w:type="spellStart"/>
      <w:r w:rsidRPr="00141674">
        <w:t>más</w:t>
      </w:r>
      <w:proofErr w:type="spellEnd"/>
      <w:r w:rsidRPr="00141674">
        <w:t xml:space="preserve"> </w:t>
      </w:r>
      <w:proofErr w:type="spellStart"/>
      <w:r w:rsidRPr="00141674">
        <w:t>tiempo</w:t>
      </w:r>
      <w:proofErr w:type="spellEnd"/>
      <w:r w:rsidRPr="00141674">
        <w:t xml:space="preserve"> al </w:t>
      </w:r>
      <w:proofErr w:type="spellStart"/>
      <w:r w:rsidRPr="00141674">
        <w:t>cuidado</w:t>
      </w:r>
      <w:proofErr w:type="spellEnd"/>
      <w:r w:rsidRPr="00141674">
        <w:t xml:space="preserve"> de </w:t>
      </w:r>
      <w:proofErr w:type="spellStart"/>
      <w:r w:rsidRPr="00141674">
        <w:t>los</w:t>
      </w:r>
      <w:proofErr w:type="spellEnd"/>
      <w:r w:rsidRPr="00141674">
        <w:t xml:space="preserve"> </w:t>
      </w:r>
      <w:proofErr w:type="spellStart"/>
      <w:r w:rsidRPr="00141674">
        <w:t>niños</w:t>
      </w:r>
      <w:proofErr w:type="spellEnd"/>
      <w:r w:rsidRPr="00141674">
        <w:t xml:space="preserve">, lo que </w:t>
      </w:r>
      <w:proofErr w:type="spellStart"/>
      <w:r w:rsidRPr="00141674">
        <w:t>indirectamente</w:t>
      </w:r>
      <w:proofErr w:type="spellEnd"/>
      <w:r w:rsidRPr="00141674">
        <w:t xml:space="preserve"> </w:t>
      </w:r>
      <w:proofErr w:type="spellStart"/>
      <w:r w:rsidRPr="00141674">
        <w:t>mejoraba</w:t>
      </w:r>
      <w:proofErr w:type="spellEnd"/>
      <w:r w:rsidRPr="00141674">
        <w:t xml:space="preserve"> </w:t>
      </w:r>
      <w:proofErr w:type="spellStart"/>
      <w:r w:rsidRPr="00141674">
        <w:t>el</w:t>
      </w:r>
      <w:proofErr w:type="spellEnd"/>
      <w:r w:rsidRPr="00141674">
        <w:t xml:space="preserve"> </w:t>
      </w:r>
      <w:proofErr w:type="spellStart"/>
      <w:r w:rsidRPr="00141674">
        <w:t>desarrollo</w:t>
      </w:r>
      <w:proofErr w:type="spellEnd"/>
      <w:r w:rsidRPr="00141674">
        <w:t xml:space="preserve"> y </w:t>
      </w:r>
      <w:proofErr w:type="spellStart"/>
      <w:r w:rsidRPr="00141674">
        <w:t>el</w:t>
      </w:r>
      <w:proofErr w:type="spellEnd"/>
      <w:r w:rsidRPr="00141674">
        <w:t xml:space="preserve"> </w:t>
      </w:r>
      <w:proofErr w:type="spellStart"/>
      <w:r w:rsidRPr="00141674">
        <w:t>bienestar</w:t>
      </w:r>
      <w:proofErr w:type="spellEnd"/>
      <w:r w:rsidRPr="00141674">
        <w:t xml:space="preserve"> de </w:t>
      </w:r>
      <w:proofErr w:type="spellStart"/>
      <w:r w:rsidRPr="00141674">
        <w:t>los</w:t>
      </w:r>
      <w:proofErr w:type="spellEnd"/>
      <w:r w:rsidRPr="00141674">
        <w:t xml:space="preserve"> </w:t>
      </w:r>
      <w:proofErr w:type="spellStart"/>
      <w:r w:rsidRPr="00141674">
        <w:t>niños</w:t>
      </w:r>
      <w:proofErr w:type="spellEnd"/>
      <w:r w:rsidRPr="00141674">
        <w:t xml:space="preserve"> y </w:t>
      </w:r>
      <w:proofErr w:type="spellStart"/>
      <w:r w:rsidRPr="00141674">
        <w:t>niñas</w:t>
      </w:r>
      <w:proofErr w:type="spellEnd"/>
      <w:r w:rsidRPr="00141674">
        <w:t xml:space="preserve">, y </w:t>
      </w:r>
      <w:proofErr w:type="spellStart"/>
      <w:r w:rsidRPr="00141674">
        <w:t>aumentaba</w:t>
      </w:r>
      <w:proofErr w:type="spellEnd"/>
      <w:r w:rsidRPr="00141674">
        <w:t xml:space="preserve"> </w:t>
      </w:r>
      <w:proofErr w:type="spellStart"/>
      <w:r w:rsidRPr="00141674">
        <w:t>su</w:t>
      </w:r>
      <w:proofErr w:type="spellEnd"/>
      <w:r w:rsidRPr="00141674">
        <w:t xml:space="preserve"> </w:t>
      </w:r>
      <w:proofErr w:type="spellStart"/>
      <w:r w:rsidRPr="00141674">
        <w:t>protección</w:t>
      </w:r>
      <w:proofErr w:type="spellEnd"/>
      <w:r w:rsidRPr="00141674">
        <w:t>.</w:t>
      </w:r>
    </w:p>
    <w:p w14:paraId="5CC2133B" w14:textId="03A9C5F0" w:rsidR="00EF048B" w:rsidRDefault="00C73427" w:rsidP="00016759">
      <w:pPr>
        <w:pStyle w:val="TableSmallBlueHeading"/>
      </w:pPr>
      <w:proofErr w:type="spellStart"/>
      <w:r w:rsidRPr="00C73427">
        <w:t>Estudio</w:t>
      </w:r>
      <w:proofErr w:type="spellEnd"/>
      <w:r w:rsidRPr="00C73427">
        <w:t xml:space="preserve"> de Caso de Indonesia</w:t>
      </w:r>
    </w:p>
    <w:p w14:paraId="6BD3952E" w14:textId="77777777" w:rsidR="007B686D" w:rsidRDefault="007B686D" w:rsidP="007B686D">
      <w:r>
        <w:t xml:space="preserve">Indonesia - En </w:t>
      </w:r>
      <w:proofErr w:type="spellStart"/>
      <w:r>
        <w:t>el</w:t>
      </w:r>
      <w:proofErr w:type="spellEnd"/>
      <w:r>
        <w:t xml:space="preserve"> </w:t>
      </w:r>
      <w:proofErr w:type="spellStart"/>
      <w:r>
        <w:t>contexto</w:t>
      </w:r>
      <w:proofErr w:type="spellEnd"/>
      <w:r>
        <w:t xml:space="preserve"> posterior al </w:t>
      </w:r>
      <w:proofErr w:type="spellStart"/>
      <w:r>
        <w:t>terremoto</w:t>
      </w:r>
      <w:proofErr w:type="spellEnd"/>
      <w:r>
        <w:t xml:space="preserve"> y la </w:t>
      </w:r>
      <w:proofErr w:type="spellStart"/>
      <w:r>
        <w:t>licuefacción</w:t>
      </w:r>
      <w:proofErr w:type="spellEnd"/>
      <w:r>
        <w:t xml:space="preserve"> </w:t>
      </w:r>
      <w:proofErr w:type="spellStart"/>
      <w:r>
        <w:t>en</w:t>
      </w:r>
      <w:proofErr w:type="spellEnd"/>
      <w:r>
        <w:t xml:space="preserve"> Sulawesi Central, 2018, Plan International Indonesia </w:t>
      </w:r>
      <w:proofErr w:type="spellStart"/>
      <w:r>
        <w:t>proporcionó</w:t>
      </w:r>
      <w:proofErr w:type="spellEnd"/>
      <w:r>
        <w:t xml:space="preserve"> </w:t>
      </w:r>
      <w:proofErr w:type="spellStart"/>
      <w:r>
        <w:t>una</w:t>
      </w:r>
      <w:proofErr w:type="spellEnd"/>
      <w:r>
        <w:t xml:space="preserve"> </w:t>
      </w:r>
      <w:proofErr w:type="spellStart"/>
      <w:r>
        <w:t>respuesta</w:t>
      </w:r>
      <w:proofErr w:type="spellEnd"/>
      <w:r>
        <w:t xml:space="preserve"> </w:t>
      </w:r>
      <w:proofErr w:type="spellStart"/>
      <w:r>
        <w:t>multisectorial</w:t>
      </w:r>
      <w:proofErr w:type="spellEnd"/>
      <w:r>
        <w:t xml:space="preserve"> que </w:t>
      </w:r>
      <w:proofErr w:type="spellStart"/>
      <w:r>
        <w:t>incluía</w:t>
      </w:r>
      <w:proofErr w:type="spellEnd"/>
      <w:r>
        <w:t xml:space="preserve"> dinero </w:t>
      </w:r>
      <w:proofErr w:type="spellStart"/>
      <w:r>
        <w:t>en</w:t>
      </w:r>
      <w:proofErr w:type="spellEnd"/>
      <w:r>
        <w:t xml:space="preserve"> </w:t>
      </w:r>
      <w:proofErr w:type="spellStart"/>
      <w:r>
        <w:t>efectivo</w:t>
      </w:r>
      <w:proofErr w:type="spellEnd"/>
      <w:r>
        <w:t xml:space="preserve"> de </w:t>
      </w:r>
      <w:proofErr w:type="spellStart"/>
      <w:r>
        <w:t>uso</w:t>
      </w:r>
      <w:proofErr w:type="spellEnd"/>
      <w:r>
        <w:t xml:space="preserve"> </w:t>
      </w:r>
      <w:proofErr w:type="spellStart"/>
      <w:r>
        <w:t>múltiple</w:t>
      </w:r>
      <w:proofErr w:type="spellEnd"/>
      <w:r>
        <w:t xml:space="preserve"> sin </w:t>
      </w:r>
      <w:proofErr w:type="spellStart"/>
      <w:r>
        <w:t>restricciones</w:t>
      </w:r>
      <w:proofErr w:type="spellEnd"/>
      <w:r>
        <w:t xml:space="preserve">, junto con </w:t>
      </w:r>
      <w:proofErr w:type="spellStart"/>
      <w:r>
        <w:t>cupones</w:t>
      </w:r>
      <w:proofErr w:type="spellEnd"/>
      <w:r>
        <w:t xml:space="preserve"> </w:t>
      </w:r>
      <w:proofErr w:type="spellStart"/>
      <w:r>
        <w:t>restringidos</w:t>
      </w:r>
      <w:proofErr w:type="spellEnd"/>
      <w:r>
        <w:t xml:space="preserve"> para </w:t>
      </w:r>
      <w:proofErr w:type="spellStart"/>
      <w:r>
        <w:t>dignidad</w:t>
      </w:r>
      <w:proofErr w:type="spellEnd"/>
      <w:r>
        <w:t xml:space="preserve"> y kits de </w:t>
      </w:r>
      <w:proofErr w:type="spellStart"/>
      <w:r>
        <w:t>educación</w:t>
      </w:r>
      <w:proofErr w:type="spellEnd"/>
      <w:r>
        <w:t xml:space="preserve">. Los </w:t>
      </w:r>
      <w:proofErr w:type="spellStart"/>
      <w:r>
        <w:t>grupos</w:t>
      </w:r>
      <w:proofErr w:type="spellEnd"/>
      <w:r>
        <w:t xml:space="preserve"> </w:t>
      </w:r>
      <w:proofErr w:type="spellStart"/>
      <w:r>
        <w:t>focales</w:t>
      </w:r>
      <w:proofErr w:type="spellEnd"/>
      <w:r>
        <w:t xml:space="preserve"> se </w:t>
      </w:r>
      <w:proofErr w:type="spellStart"/>
      <w:r>
        <w:t>celebraron</w:t>
      </w:r>
      <w:proofErr w:type="spellEnd"/>
      <w:r>
        <w:t xml:space="preserve"> </w:t>
      </w:r>
      <w:proofErr w:type="spellStart"/>
      <w:r>
        <w:t>en</w:t>
      </w:r>
      <w:proofErr w:type="spellEnd"/>
      <w:r>
        <w:t xml:space="preserve"> </w:t>
      </w:r>
      <w:proofErr w:type="spellStart"/>
      <w:r>
        <w:t>marzo</w:t>
      </w:r>
      <w:proofErr w:type="spellEnd"/>
      <w:r>
        <w:t xml:space="preserve"> de 2019 </w:t>
      </w:r>
      <w:proofErr w:type="spellStart"/>
      <w:r>
        <w:t>en</w:t>
      </w:r>
      <w:proofErr w:type="spellEnd"/>
      <w:r>
        <w:t xml:space="preserve"> </w:t>
      </w:r>
      <w:proofErr w:type="spellStart"/>
      <w:r>
        <w:t>una</w:t>
      </w:r>
      <w:proofErr w:type="spellEnd"/>
      <w:r>
        <w:t xml:space="preserve"> zona </w:t>
      </w:r>
      <w:proofErr w:type="spellStart"/>
      <w:r>
        <w:t>cercana</w:t>
      </w:r>
      <w:proofErr w:type="spellEnd"/>
      <w:r>
        <w:t xml:space="preserve"> a Palu con </w:t>
      </w:r>
      <w:proofErr w:type="spellStart"/>
      <w:r>
        <w:t>adultos</w:t>
      </w:r>
      <w:proofErr w:type="spellEnd"/>
      <w:r>
        <w:t xml:space="preserve"> de entre 18 y 60 </w:t>
      </w:r>
      <w:proofErr w:type="spellStart"/>
      <w:r>
        <w:t>años</w:t>
      </w:r>
      <w:proofErr w:type="spellEnd"/>
      <w:r>
        <w:t xml:space="preserve"> (6 </w:t>
      </w:r>
      <w:proofErr w:type="spellStart"/>
      <w:r>
        <w:t>mujeres</w:t>
      </w:r>
      <w:proofErr w:type="spellEnd"/>
      <w:r>
        <w:t xml:space="preserve"> y 10 hombres). Dado que </w:t>
      </w:r>
      <w:proofErr w:type="spellStart"/>
      <w:r>
        <w:t>ya</w:t>
      </w:r>
      <w:proofErr w:type="spellEnd"/>
      <w:r>
        <w:t xml:space="preserve"> se </w:t>
      </w:r>
      <w:proofErr w:type="spellStart"/>
      <w:r>
        <w:t>habían</w:t>
      </w:r>
      <w:proofErr w:type="spellEnd"/>
      <w:r>
        <w:t xml:space="preserve"> </w:t>
      </w:r>
      <w:proofErr w:type="spellStart"/>
      <w:r>
        <w:t>realizado</w:t>
      </w:r>
      <w:proofErr w:type="spellEnd"/>
      <w:r>
        <w:t xml:space="preserve"> </w:t>
      </w:r>
      <w:proofErr w:type="spellStart"/>
      <w:r>
        <w:t>distribuciones</w:t>
      </w:r>
      <w:proofErr w:type="spellEnd"/>
      <w:r>
        <w:t xml:space="preserve"> de </w:t>
      </w:r>
      <w:proofErr w:type="spellStart"/>
      <w:r>
        <w:t>efectivo</w:t>
      </w:r>
      <w:proofErr w:type="spellEnd"/>
      <w:r>
        <w:t xml:space="preserve">, </w:t>
      </w:r>
      <w:proofErr w:type="spellStart"/>
      <w:r>
        <w:t>esta</w:t>
      </w:r>
      <w:proofErr w:type="spellEnd"/>
      <w:r>
        <w:t xml:space="preserve"> </w:t>
      </w:r>
      <w:proofErr w:type="spellStart"/>
      <w:r>
        <w:t>actividad</w:t>
      </w:r>
      <w:proofErr w:type="spellEnd"/>
      <w:r>
        <w:t xml:space="preserve"> </w:t>
      </w:r>
      <w:proofErr w:type="spellStart"/>
      <w:r>
        <w:t>fue</w:t>
      </w:r>
      <w:proofErr w:type="spellEnd"/>
      <w:r>
        <w:t xml:space="preserve"> </w:t>
      </w:r>
      <w:proofErr w:type="spellStart"/>
      <w:r>
        <w:t>una</w:t>
      </w:r>
      <w:proofErr w:type="spellEnd"/>
      <w:r>
        <w:t xml:space="preserve"> </w:t>
      </w:r>
      <w:proofErr w:type="spellStart"/>
      <w:r>
        <w:t>oportunidad</w:t>
      </w:r>
      <w:proofErr w:type="spellEnd"/>
      <w:r>
        <w:t xml:space="preserve"> para </w:t>
      </w:r>
      <w:proofErr w:type="spellStart"/>
      <w:r>
        <w:t>contribuir</w:t>
      </w:r>
      <w:proofErr w:type="spellEnd"/>
      <w:r>
        <w:t xml:space="preserve"> a la </w:t>
      </w:r>
      <w:proofErr w:type="spellStart"/>
      <w:r>
        <w:t>planificación</w:t>
      </w:r>
      <w:proofErr w:type="spellEnd"/>
      <w:r>
        <w:t xml:space="preserve"> de </w:t>
      </w:r>
      <w:proofErr w:type="spellStart"/>
      <w:r>
        <w:t>futuras</w:t>
      </w:r>
      <w:proofErr w:type="spellEnd"/>
      <w:r>
        <w:t xml:space="preserve"> </w:t>
      </w:r>
      <w:proofErr w:type="spellStart"/>
      <w:r>
        <w:t>intervenciones</w:t>
      </w:r>
      <w:proofErr w:type="spellEnd"/>
      <w:r>
        <w:t xml:space="preserve"> con </w:t>
      </w:r>
      <w:proofErr w:type="spellStart"/>
      <w:r>
        <w:t>efectivo</w:t>
      </w:r>
      <w:proofErr w:type="spellEnd"/>
      <w:r>
        <w:t xml:space="preserve"> o </w:t>
      </w:r>
      <w:proofErr w:type="spellStart"/>
      <w:r>
        <w:t>cupones</w:t>
      </w:r>
      <w:proofErr w:type="spellEnd"/>
      <w:r>
        <w:t xml:space="preserve">. El </w:t>
      </w:r>
      <w:proofErr w:type="spellStart"/>
      <w:r>
        <w:t>Responsable</w:t>
      </w:r>
      <w:proofErr w:type="spellEnd"/>
      <w:r>
        <w:t xml:space="preserve"> del </w:t>
      </w:r>
      <w:proofErr w:type="spellStart"/>
      <w:r>
        <w:t>Programa</w:t>
      </w:r>
      <w:proofErr w:type="spellEnd"/>
      <w:r>
        <w:t xml:space="preserve"> de </w:t>
      </w:r>
      <w:proofErr w:type="spellStart"/>
      <w:r>
        <w:t>Efectivo</w:t>
      </w:r>
      <w:proofErr w:type="spellEnd"/>
      <w:r>
        <w:t xml:space="preserve"> (hombre) y la </w:t>
      </w:r>
      <w:proofErr w:type="spellStart"/>
      <w:r>
        <w:t>Responsable</w:t>
      </w:r>
      <w:proofErr w:type="spellEnd"/>
      <w:r>
        <w:t xml:space="preserve"> </w:t>
      </w:r>
      <w:proofErr w:type="spellStart"/>
      <w:r>
        <w:t>Interina</w:t>
      </w:r>
      <w:proofErr w:type="spellEnd"/>
      <w:r>
        <w:t xml:space="preserve"> de </w:t>
      </w:r>
      <w:proofErr w:type="spellStart"/>
      <w:r>
        <w:t>Cumplimiento</w:t>
      </w:r>
      <w:proofErr w:type="spellEnd"/>
      <w:r>
        <w:t xml:space="preserve"> y </w:t>
      </w:r>
      <w:proofErr w:type="spellStart"/>
      <w:r>
        <w:t>Aseguramiento</w:t>
      </w:r>
      <w:proofErr w:type="spellEnd"/>
      <w:r>
        <w:t xml:space="preserve"> de </w:t>
      </w:r>
      <w:proofErr w:type="spellStart"/>
      <w:r>
        <w:t>Garantía</w:t>
      </w:r>
      <w:proofErr w:type="spellEnd"/>
      <w:r>
        <w:t xml:space="preserve"> (</w:t>
      </w:r>
      <w:proofErr w:type="spellStart"/>
      <w:r>
        <w:t>mujer</w:t>
      </w:r>
      <w:proofErr w:type="spellEnd"/>
      <w:r>
        <w:t xml:space="preserve">) </w:t>
      </w:r>
      <w:proofErr w:type="spellStart"/>
      <w:r>
        <w:t>dirigieron</w:t>
      </w:r>
      <w:proofErr w:type="spellEnd"/>
      <w:r>
        <w:t xml:space="preserve"> </w:t>
      </w:r>
      <w:proofErr w:type="spellStart"/>
      <w:r>
        <w:t>los</w:t>
      </w:r>
      <w:proofErr w:type="spellEnd"/>
      <w:r>
        <w:t xml:space="preserve"> debates.</w:t>
      </w:r>
    </w:p>
    <w:p w14:paraId="2F0EF56E" w14:textId="77777777" w:rsidR="007B686D" w:rsidRDefault="007B686D" w:rsidP="007B686D">
      <w:r>
        <w:lastRenderedPageBreak/>
        <w:t xml:space="preserve">En </w:t>
      </w:r>
      <w:proofErr w:type="spellStart"/>
      <w:r>
        <w:t>los</w:t>
      </w:r>
      <w:proofErr w:type="spellEnd"/>
      <w:r>
        <w:t xml:space="preserve"> </w:t>
      </w:r>
      <w:proofErr w:type="spellStart"/>
      <w:r>
        <w:t>grupos</w:t>
      </w:r>
      <w:proofErr w:type="spellEnd"/>
      <w:r>
        <w:t xml:space="preserve"> de </w:t>
      </w:r>
      <w:proofErr w:type="spellStart"/>
      <w:r>
        <w:t>discusión</w:t>
      </w:r>
      <w:proofErr w:type="spellEnd"/>
      <w:r>
        <w:t xml:space="preserve"> con </w:t>
      </w:r>
      <w:proofErr w:type="spellStart"/>
      <w:r>
        <w:t>mujeres</w:t>
      </w:r>
      <w:proofErr w:type="spellEnd"/>
      <w:r>
        <w:t xml:space="preserve"> y hombres de Palu se </w:t>
      </w:r>
      <w:proofErr w:type="spellStart"/>
      <w:r>
        <w:t>detectó</w:t>
      </w:r>
      <w:proofErr w:type="spellEnd"/>
      <w:r>
        <w:t xml:space="preserve"> </w:t>
      </w:r>
      <w:proofErr w:type="spellStart"/>
      <w:r>
        <w:t>una</w:t>
      </w:r>
      <w:proofErr w:type="spellEnd"/>
      <w:r>
        <w:t xml:space="preserve"> </w:t>
      </w:r>
      <w:proofErr w:type="spellStart"/>
      <w:r>
        <w:t>falta</w:t>
      </w:r>
      <w:proofErr w:type="spellEnd"/>
      <w:r>
        <w:t xml:space="preserve"> de </w:t>
      </w:r>
      <w:proofErr w:type="spellStart"/>
      <w:r>
        <w:t>comprensión</w:t>
      </w:r>
      <w:proofErr w:type="spellEnd"/>
      <w:r>
        <w:t xml:space="preserve"> de lo que </w:t>
      </w:r>
      <w:proofErr w:type="spellStart"/>
      <w:r>
        <w:t>constituye</w:t>
      </w:r>
      <w:proofErr w:type="spellEnd"/>
      <w:r>
        <w:t xml:space="preserve"> la </w:t>
      </w:r>
      <w:proofErr w:type="spellStart"/>
      <w:r>
        <w:t>violencia</w:t>
      </w:r>
      <w:proofErr w:type="spellEnd"/>
      <w:r>
        <w:t xml:space="preserve"> de </w:t>
      </w:r>
      <w:proofErr w:type="spellStart"/>
      <w:r>
        <w:t>género</w:t>
      </w:r>
      <w:proofErr w:type="spellEnd"/>
      <w:r>
        <w:t xml:space="preserve"> (GBV), </w:t>
      </w:r>
      <w:proofErr w:type="spellStart"/>
      <w:r>
        <w:t>ya</w:t>
      </w:r>
      <w:proofErr w:type="spellEnd"/>
      <w:r>
        <w:t xml:space="preserve"> que la </w:t>
      </w:r>
      <w:proofErr w:type="spellStart"/>
      <w:r>
        <w:t>violencia</w:t>
      </w:r>
      <w:proofErr w:type="spellEnd"/>
      <w:r>
        <w:t xml:space="preserve"> </w:t>
      </w:r>
      <w:proofErr w:type="spellStart"/>
      <w:r>
        <w:t>intracomunitaria</w:t>
      </w:r>
      <w:proofErr w:type="spellEnd"/>
      <w:r>
        <w:t xml:space="preserve"> y la </w:t>
      </w:r>
      <w:proofErr w:type="spellStart"/>
      <w:r>
        <w:t>violencia</w:t>
      </w:r>
      <w:proofErr w:type="spellEnd"/>
      <w:r>
        <w:t xml:space="preserve"> de pareja (IPV) son </w:t>
      </w:r>
      <w:proofErr w:type="spellStart"/>
      <w:r>
        <w:t>aceptadas</w:t>
      </w:r>
      <w:proofErr w:type="spellEnd"/>
      <w:r>
        <w:t xml:space="preserve"> </w:t>
      </w:r>
      <w:proofErr w:type="spellStart"/>
      <w:r>
        <w:t>por</w:t>
      </w:r>
      <w:proofErr w:type="spellEnd"/>
      <w:r>
        <w:t xml:space="preserve"> las </w:t>
      </w:r>
      <w:proofErr w:type="spellStart"/>
      <w:r>
        <w:t>normas</w:t>
      </w:r>
      <w:proofErr w:type="spellEnd"/>
      <w:r>
        <w:t xml:space="preserve"> de </w:t>
      </w:r>
      <w:proofErr w:type="spellStart"/>
      <w:r>
        <w:t>comportamiento</w:t>
      </w:r>
      <w:proofErr w:type="spellEnd"/>
      <w:r>
        <w:t xml:space="preserve"> de la </w:t>
      </w:r>
      <w:proofErr w:type="spellStart"/>
      <w:r>
        <w:t>comunidad</w:t>
      </w:r>
      <w:proofErr w:type="spellEnd"/>
      <w:r>
        <w:t xml:space="preserve">. En </w:t>
      </w:r>
      <w:proofErr w:type="spellStart"/>
      <w:r>
        <w:t>esta</w:t>
      </w:r>
      <w:proofErr w:type="spellEnd"/>
      <w:r>
        <w:t xml:space="preserve"> </w:t>
      </w:r>
      <w:proofErr w:type="spellStart"/>
      <w:r>
        <w:t>comunidad</w:t>
      </w:r>
      <w:proofErr w:type="spellEnd"/>
      <w:r>
        <w:t xml:space="preserve">, la GBV no se </w:t>
      </w:r>
      <w:proofErr w:type="spellStart"/>
      <w:r>
        <w:t>mencionó</w:t>
      </w:r>
      <w:proofErr w:type="spellEnd"/>
      <w:r>
        <w:t xml:space="preserve"> </w:t>
      </w:r>
      <w:proofErr w:type="spellStart"/>
      <w:r>
        <w:t>explícitamente</w:t>
      </w:r>
      <w:proofErr w:type="spellEnd"/>
      <w:r>
        <w:t xml:space="preserve"> </w:t>
      </w:r>
      <w:proofErr w:type="spellStart"/>
      <w:r>
        <w:t>como</w:t>
      </w:r>
      <w:proofErr w:type="spellEnd"/>
      <w:r>
        <w:t xml:space="preserve"> un </w:t>
      </w:r>
      <w:proofErr w:type="spellStart"/>
      <w:r>
        <w:t>riesgo</w:t>
      </w:r>
      <w:proofErr w:type="spellEnd"/>
      <w:r>
        <w:t xml:space="preserve"> </w:t>
      </w:r>
      <w:proofErr w:type="spellStart"/>
      <w:r>
        <w:t>consecuente</w:t>
      </w:r>
      <w:proofErr w:type="spellEnd"/>
      <w:r>
        <w:t xml:space="preserve"> </w:t>
      </w:r>
      <w:proofErr w:type="spellStart"/>
      <w:r>
        <w:t>tras</w:t>
      </w:r>
      <w:proofErr w:type="spellEnd"/>
      <w:r>
        <w:t xml:space="preserve"> la </w:t>
      </w:r>
      <w:proofErr w:type="spellStart"/>
      <w:r>
        <w:t>recepción</w:t>
      </w:r>
      <w:proofErr w:type="spellEnd"/>
      <w:r>
        <w:t xml:space="preserve"> del CVA. Sin embargo, </w:t>
      </w:r>
      <w:proofErr w:type="spellStart"/>
      <w:r>
        <w:t>los</w:t>
      </w:r>
      <w:proofErr w:type="spellEnd"/>
      <w:r>
        <w:t xml:space="preserve"> debates </w:t>
      </w:r>
      <w:proofErr w:type="spellStart"/>
      <w:r>
        <w:t>revelaron</w:t>
      </w:r>
      <w:proofErr w:type="spellEnd"/>
      <w:r>
        <w:t xml:space="preserve"> </w:t>
      </w:r>
      <w:proofErr w:type="spellStart"/>
      <w:r>
        <w:t>dinámicas</w:t>
      </w:r>
      <w:proofErr w:type="spellEnd"/>
      <w:r>
        <w:t xml:space="preserve"> </w:t>
      </w:r>
      <w:proofErr w:type="spellStart"/>
      <w:r>
        <w:t>intrafamiliares</w:t>
      </w:r>
      <w:proofErr w:type="spellEnd"/>
      <w:r>
        <w:t xml:space="preserve"> </w:t>
      </w:r>
      <w:proofErr w:type="spellStart"/>
      <w:r>
        <w:t>relacionadas</w:t>
      </w:r>
      <w:proofErr w:type="spellEnd"/>
      <w:r>
        <w:t xml:space="preserve"> con </w:t>
      </w:r>
      <w:proofErr w:type="spellStart"/>
      <w:r>
        <w:t>el</w:t>
      </w:r>
      <w:proofErr w:type="spellEnd"/>
      <w:r>
        <w:t xml:space="preserve"> </w:t>
      </w:r>
      <w:proofErr w:type="spellStart"/>
      <w:r>
        <w:t>gasto</w:t>
      </w:r>
      <w:proofErr w:type="spellEnd"/>
      <w:r>
        <w:t xml:space="preserve"> </w:t>
      </w:r>
      <w:proofErr w:type="spellStart"/>
      <w:r>
        <w:t>doméstico</w:t>
      </w:r>
      <w:proofErr w:type="spellEnd"/>
      <w:r>
        <w:t xml:space="preserve"> que </w:t>
      </w:r>
      <w:proofErr w:type="spellStart"/>
      <w:r>
        <w:t>tendrían</w:t>
      </w:r>
      <w:proofErr w:type="spellEnd"/>
      <w:r>
        <w:t xml:space="preserve"> </w:t>
      </w:r>
      <w:proofErr w:type="spellStart"/>
      <w:r>
        <w:t>beneficios</w:t>
      </w:r>
      <w:proofErr w:type="spellEnd"/>
      <w:r>
        <w:t xml:space="preserve"> </w:t>
      </w:r>
      <w:proofErr w:type="spellStart"/>
      <w:r>
        <w:t>positivos</w:t>
      </w:r>
      <w:proofErr w:type="spellEnd"/>
      <w:r>
        <w:t xml:space="preserve"> de </w:t>
      </w:r>
      <w:proofErr w:type="spellStart"/>
      <w:r>
        <w:t>protección</w:t>
      </w:r>
      <w:proofErr w:type="spellEnd"/>
      <w:r>
        <w:t xml:space="preserve"> para </w:t>
      </w:r>
      <w:proofErr w:type="spellStart"/>
      <w:r>
        <w:t>los</w:t>
      </w:r>
      <w:proofErr w:type="spellEnd"/>
      <w:r>
        <w:t xml:space="preserve"> </w:t>
      </w:r>
      <w:proofErr w:type="spellStart"/>
      <w:r>
        <w:t>receptores</w:t>
      </w:r>
      <w:proofErr w:type="spellEnd"/>
      <w:r>
        <w:t xml:space="preserve"> de </w:t>
      </w:r>
      <w:proofErr w:type="spellStart"/>
      <w:r>
        <w:t>efectivo</w:t>
      </w:r>
      <w:proofErr w:type="spellEnd"/>
      <w:r>
        <w:t xml:space="preserve">. Ambos </w:t>
      </w:r>
      <w:proofErr w:type="spellStart"/>
      <w:r>
        <w:t>grupos</w:t>
      </w:r>
      <w:proofErr w:type="spellEnd"/>
      <w:r>
        <w:t xml:space="preserve"> de hombres y </w:t>
      </w:r>
      <w:proofErr w:type="spellStart"/>
      <w:r>
        <w:t>mujeres</w:t>
      </w:r>
      <w:proofErr w:type="spellEnd"/>
      <w:r>
        <w:t xml:space="preserve"> </w:t>
      </w:r>
      <w:proofErr w:type="spellStart"/>
      <w:r>
        <w:t>mencionaron</w:t>
      </w:r>
      <w:proofErr w:type="spellEnd"/>
      <w:r>
        <w:t xml:space="preserve"> que se </w:t>
      </w:r>
      <w:proofErr w:type="spellStart"/>
      <w:r>
        <w:t>producirían</w:t>
      </w:r>
      <w:proofErr w:type="spellEnd"/>
      <w:r>
        <w:t xml:space="preserve"> </w:t>
      </w:r>
      <w:proofErr w:type="spellStart"/>
      <w:r>
        <w:t>discusiones</w:t>
      </w:r>
      <w:proofErr w:type="spellEnd"/>
      <w:r>
        <w:t xml:space="preserve"> entre </w:t>
      </w:r>
      <w:proofErr w:type="spellStart"/>
      <w:r>
        <w:t>el</w:t>
      </w:r>
      <w:proofErr w:type="spellEnd"/>
      <w:r>
        <w:t xml:space="preserve"> </w:t>
      </w:r>
      <w:proofErr w:type="spellStart"/>
      <w:r>
        <w:t>marido</w:t>
      </w:r>
      <w:proofErr w:type="spellEnd"/>
      <w:r>
        <w:t xml:space="preserve"> y la </w:t>
      </w:r>
      <w:proofErr w:type="spellStart"/>
      <w:r>
        <w:t>mujer</w:t>
      </w:r>
      <w:proofErr w:type="spellEnd"/>
      <w:r>
        <w:t xml:space="preserve"> </w:t>
      </w:r>
      <w:proofErr w:type="spellStart"/>
      <w:r>
        <w:t>sobre</w:t>
      </w:r>
      <w:proofErr w:type="spellEnd"/>
      <w:r>
        <w:t xml:space="preserve"> </w:t>
      </w:r>
      <w:proofErr w:type="spellStart"/>
      <w:r>
        <w:t>el</w:t>
      </w:r>
      <w:proofErr w:type="spellEnd"/>
      <w:r>
        <w:t xml:space="preserve"> </w:t>
      </w:r>
      <w:proofErr w:type="spellStart"/>
      <w:r>
        <w:t>uso</w:t>
      </w:r>
      <w:proofErr w:type="spellEnd"/>
      <w:r>
        <w:t xml:space="preserve"> de la </w:t>
      </w:r>
      <w:proofErr w:type="spellStart"/>
      <w:r>
        <w:t>ayuda</w:t>
      </w:r>
      <w:proofErr w:type="spellEnd"/>
      <w:r>
        <w:t xml:space="preserve">, y que </w:t>
      </w:r>
      <w:proofErr w:type="spellStart"/>
      <w:r>
        <w:t>esto</w:t>
      </w:r>
      <w:proofErr w:type="spellEnd"/>
      <w:r>
        <w:t xml:space="preserve"> </w:t>
      </w:r>
      <w:proofErr w:type="spellStart"/>
      <w:r>
        <w:t>reduciría</w:t>
      </w:r>
      <w:proofErr w:type="spellEnd"/>
      <w:r>
        <w:t xml:space="preserve"> las </w:t>
      </w:r>
      <w:proofErr w:type="spellStart"/>
      <w:r>
        <w:t>tensiones</w:t>
      </w:r>
      <w:proofErr w:type="spellEnd"/>
      <w:r>
        <w:t xml:space="preserve"> </w:t>
      </w:r>
      <w:proofErr w:type="spellStart"/>
      <w:r>
        <w:t>domésticas</w:t>
      </w:r>
      <w:proofErr w:type="spellEnd"/>
      <w:r>
        <w:t xml:space="preserve">. Tanto las </w:t>
      </w:r>
      <w:proofErr w:type="spellStart"/>
      <w:r>
        <w:t>mujeres</w:t>
      </w:r>
      <w:proofErr w:type="spellEnd"/>
      <w:r>
        <w:t xml:space="preserve"> </w:t>
      </w:r>
      <w:proofErr w:type="spellStart"/>
      <w:r>
        <w:t>como</w:t>
      </w:r>
      <w:proofErr w:type="spellEnd"/>
      <w:r>
        <w:t xml:space="preserve"> </w:t>
      </w:r>
      <w:proofErr w:type="spellStart"/>
      <w:r>
        <w:t>los</w:t>
      </w:r>
      <w:proofErr w:type="spellEnd"/>
      <w:r>
        <w:t xml:space="preserve"> hombres </w:t>
      </w:r>
      <w:proofErr w:type="spellStart"/>
      <w:r>
        <w:t>afirmaron</w:t>
      </w:r>
      <w:proofErr w:type="spellEnd"/>
      <w:r>
        <w:t xml:space="preserve"> que </w:t>
      </w:r>
      <w:proofErr w:type="spellStart"/>
      <w:r>
        <w:t>ellos</w:t>
      </w:r>
      <w:proofErr w:type="spellEnd"/>
      <w:r>
        <w:t xml:space="preserve"> </w:t>
      </w:r>
      <w:proofErr w:type="spellStart"/>
      <w:r>
        <w:t>deberían</w:t>
      </w:r>
      <w:proofErr w:type="spellEnd"/>
      <w:r>
        <w:t xml:space="preserve"> ser </w:t>
      </w:r>
      <w:proofErr w:type="spellStart"/>
      <w:r>
        <w:t>los</w:t>
      </w:r>
      <w:proofErr w:type="spellEnd"/>
      <w:r>
        <w:t xml:space="preserve"> </w:t>
      </w:r>
      <w:proofErr w:type="spellStart"/>
      <w:r>
        <w:t>principales</w:t>
      </w:r>
      <w:proofErr w:type="spellEnd"/>
      <w:r>
        <w:t xml:space="preserve"> </w:t>
      </w:r>
      <w:proofErr w:type="spellStart"/>
      <w:r>
        <w:t>receptores</w:t>
      </w:r>
      <w:proofErr w:type="spellEnd"/>
      <w:r>
        <w:t xml:space="preserve"> de la </w:t>
      </w:r>
      <w:proofErr w:type="spellStart"/>
      <w:r>
        <w:t>ayuda</w:t>
      </w:r>
      <w:proofErr w:type="spellEnd"/>
      <w:r>
        <w:t xml:space="preserve"> </w:t>
      </w:r>
      <w:proofErr w:type="spellStart"/>
      <w:r>
        <w:t>en</w:t>
      </w:r>
      <w:proofErr w:type="spellEnd"/>
      <w:r>
        <w:t xml:space="preserve"> </w:t>
      </w:r>
      <w:proofErr w:type="spellStart"/>
      <w:r>
        <w:t>metálico</w:t>
      </w:r>
      <w:proofErr w:type="spellEnd"/>
      <w:r>
        <w:t xml:space="preserve">. Las </w:t>
      </w:r>
      <w:proofErr w:type="spellStart"/>
      <w:r>
        <w:t>mujeres</w:t>
      </w:r>
      <w:proofErr w:type="spellEnd"/>
      <w:r>
        <w:t xml:space="preserve"> </w:t>
      </w:r>
      <w:proofErr w:type="spellStart"/>
      <w:r>
        <w:t>recomendaron</w:t>
      </w:r>
      <w:proofErr w:type="spellEnd"/>
      <w:r>
        <w:t xml:space="preserve"> </w:t>
      </w:r>
      <w:proofErr w:type="spellStart"/>
      <w:r>
        <w:t>firmemente</w:t>
      </w:r>
      <w:proofErr w:type="spellEnd"/>
      <w:r>
        <w:t xml:space="preserve"> que </w:t>
      </w:r>
      <w:proofErr w:type="spellStart"/>
      <w:r>
        <w:t>fueran</w:t>
      </w:r>
      <w:proofErr w:type="spellEnd"/>
      <w:r>
        <w:t xml:space="preserve"> </w:t>
      </w:r>
      <w:proofErr w:type="spellStart"/>
      <w:r>
        <w:t>ellas</w:t>
      </w:r>
      <w:proofErr w:type="spellEnd"/>
      <w:r>
        <w:t xml:space="preserve"> las </w:t>
      </w:r>
      <w:proofErr w:type="spellStart"/>
      <w:r>
        <w:t>principales</w:t>
      </w:r>
      <w:proofErr w:type="spellEnd"/>
      <w:r>
        <w:t xml:space="preserve"> </w:t>
      </w:r>
      <w:proofErr w:type="spellStart"/>
      <w:r>
        <w:t>receptoras</w:t>
      </w:r>
      <w:proofErr w:type="spellEnd"/>
      <w:r>
        <w:t xml:space="preserve"> </w:t>
      </w:r>
      <w:proofErr w:type="spellStart"/>
      <w:r>
        <w:t>en</w:t>
      </w:r>
      <w:proofErr w:type="spellEnd"/>
      <w:r>
        <w:t xml:space="preserve"> </w:t>
      </w:r>
      <w:proofErr w:type="spellStart"/>
      <w:r>
        <w:t>caso</w:t>
      </w:r>
      <w:proofErr w:type="spellEnd"/>
      <w:r>
        <w:t xml:space="preserve"> de que </w:t>
      </w:r>
      <w:proofErr w:type="spellStart"/>
      <w:r>
        <w:t>el</w:t>
      </w:r>
      <w:proofErr w:type="spellEnd"/>
      <w:r>
        <w:t xml:space="preserve"> </w:t>
      </w:r>
      <w:proofErr w:type="spellStart"/>
      <w:r>
        <w:t>marido</w:t>
      </w:r>
      <w:proofErr w:type="spellEnd"/>
      <w:r>
        <w:t xml:space="preserve"> no </w:t>
      </w:r>
      <w:proofErr w:type="spellStart"/>
      <w:r>
        <w:t>compartiera</w:t>
      </w:r>
      <w:proofErr w:type="spellEnd"/>
      <w:r>
        <w:t xml:space="preserve"> la </w:t>
      </w:r>
      <w:proofErr w:type="spellStart"/>
      <w:r>
        <w:t>totalidad</w:t>
      </w:r>
      <w:proofErr w:type="spellEnd"/>
      <w:r>
        <w:t xml:space="preserve"> del valor para las </w:t>
      </w:r>
      <w:proofErr w:type="spellStart"/>
      <w:r>
        <w:t>necesidades</w:t>
      </w:r>
      <w:proofErr w:type="spellEnd"/>
      <w:r>
        <w:t xml:space="preserve"> del </w:t>
      </w:r>
      <w:proofErr w:type="spellStart"/>
      <w:r>
        <w:t>hogar</w:t>
      </w:r>
      <w:proofErr w:type="spellEnd"/>
      <w:r>
        <w:t xml:space="preserve">. La </w:t>
      </w:r>
      <w:proofErr w:type="spellStart"/>
      <w:r>
        <w:t>discusión</w:t>
      </w:r>
      <w:proofErr w:type="spellEnd"/>
      <w:r>
        <w:t xml:space="preserve"> con </w:t>
      </w:r>
      <w:proofErr w:type="spellStart"/>
      <w:r>
        <w:t>el</w:t>
      </w:r>
      <w:proofErr w:type="spellEnd"/>
      <w:r>
        <w:t xml:space="preserve"> </w:t>
      </w:r>
      <w:proofErr w:type="spellStart"/>
      <w:r>
        <w:t>marido</w:t>
      </w:r>
      <w:proofErr w:type="spellEnd"/>
      <w:r>
        <w:t xml:space="preserve"> se </w:t>
      </w:r>
      <w:proofErr w:type="spellStart"/>
      <w:r>
        <w:t>considera</w:t>
      </w:r>
      <w:proofErr w:type="spellEnd"/>
      <w:r>
        <w:t xml:space="preserve"> </w:t>
      </w:r>
      <w:proofErr w:type="spellStart"/>
      <w:r>
        <w:t>importante</w:t>
      </w:r>
      <w:proofErr w:type="spellEnd"/>
      <w:r>
        <w:t xml:space="preserve"> para </w:t>
      </w:r>
      <w:proofErr w:type="spellStart"/>
      <w:r>
        <w:t>acordar</w:t>
      </w:r>
      <w:proofErr w:type="spellEnd"/>
      <w:r>
        <w:t xml:space="preserve"> </w:t>
      </w:r>
      <w:proofErr w:type="spellStart"/>
      <w:r>
        <w:t>prioridades</w:t>
      </w:r>
      <w:proofErr w:type="spellEnd"/>
      <w:r>
        <w:t xml:space="preserve"> y </w:t>
      </w:r>
      <w:proofErr w:type="spellStart"/>
      <w:r>
        <w:t>evitar</w:t>
      </w:r>
      <w:proofErr w:type="spellEnd"/>
      <w:r>
        <w:t xml:space="preserve"> </w:t>
      </w:r>
      <w:proofErr w:type="spellStart"/>
      <w:r>
        <w:t>disputas</w:t>
      </w:r>
      <w:proofErr w:type="spellEnd"/>
      <w:r>
        <w:t xml:space="preserve"> </w:t>
      </w:r>
      <w:proofErr w:type="spellStart"/>
      <w:r>
        <w:t>por</w:t>
      </w:r>
      <w:proofErr w:type="spellEnd"/>
      <w:r>
        <w:t xml:space="preserve"> </w:t>
      </w:r>
      <w:proofErr w:type="spellStart"/>
      <w:r>
        <w:t>compras</w:t>
      </w:r>
      <w:proofErr w:type="spellEnd"/>
      <w:r>
        <w:t xml:space="preserve"> </w:t>
      </w:r>
      <w:proofErr w:type="spellStart"/>
      <w:r>
        <w:t>como</w:t>
      </w:r>
      <w:proofErr w:type="spellEnd"/>
      <w:r>
        <w:t xml:space="preserve"> </w:t>
      </w:r>
      <w:proofErr w:type="spellStart"/>
      <w:r>
        <w:t>los</w:t>
      </w:r>
      <w:proofErr w:type="spellEnd"/>
      <w:r>
        <w:t xml:space="preserve"> </w:t>
      </w:r>
      <w:proofErr w:type="spellStart"/>
      <w:r>
        <w:t>cosméticos</w:t>
      </w:r>
      <w:proofErr w:type="spellEnd"/>
      <w:r>
        <w:t xml:space="preserve">. En </w:t>
      </w:r>
      <w:proofErr w:type="spellStart"/>
      <w:r>
        <w:t>cuanto</w:t>
      </w:r>
      <w:proofErr w:type="spellEnd"/>
      <w:r>
        <w:t xml:space="preserve"> a la </w:t>
      </w:r>
      <w:proofErr w:type="spellStart"/>
      <w:r>
        <w:t>distribución</w:t>
      </w:r>
      <w:proofErr w:type="spellEnd"/>
      <w:r>
        <w:t xml:space="preserve">, las </w:t>
      </w:r>
      <w:proofErr w:type="spellStart"/>
      <w:r>
        <w:t>mujeres</w:t>
      </w:r>
      <w:proofErr w:type="spellEnd"/>
      <w:r>
        <w:t xml:space="preserve"> que no </w:t>
      </w:r>
      <w:proofErr w:type="spellStart"/>
      <w:r>
        <w:t>tienen</w:t>
      </w:r>
      <w:proofErr w:type="spellEnd"/>
      <w:r>
        <w:t xml:space="preserve"> moto </w:t>
      </w:r>
      <w:proofErr w:type="spellStart"/>
      <w:r>
        <w:t>suelen</w:t>
      </w:r>
      <w:proofErr w:type="spellEnd"/>
      <w:r>
        <w:t xml:space="preserve"> </w:t>
      </w:r>
      <w:proofErr w:type="spellStart"/>
      <w:r>
        <w:t>depender</w:t>
      </w:r>
      <w:proofErr w:type="spellEnd"/>
      <w:r>
        <w:t xml:space="preserve"> de </w:t>
      </w:r>
      <w:proofErr w:type="spellStart"/>
      <w:r>
        <w:t>los</w:t>
      </w:r>
      <w:proofErr w:type="spellEnd"/>
      <w:r>
        <w:t xml:space="preserve"> </w:t>
      </w:r>
      <w:proofErr w:type="spellStart"/>
      <w:r>
        <w:t>mototaxis</w:t>
      </w:r>
      <w:proofErr w:type="spellEnd"/>
      <w:r>
        <w:t xml:space="preserve"> para </w:t>
      </w:r>
      <w:proofErr w:type="spellStart"/>
      <w:r>
        <w:t>ir</w:t>
      </w:r>
      <w:proofErr w:type="spellEnd"/>
      <w:r>
        <w:t xml:space="preserve"> y </w:t>
      </w:r>
      <w:proofErr w:type="spellStart"/>
      <w:r>
        <w:t>volver</w:t>
      </w:r>
      <w:proofErr w:type="spellEnd"/>
      <w:r>
        <w:t xml:space="preserve"> del mercado o la </w:t>
      </w:r>
      <w:proofErr w:type="spellStart"/>
      <w:r>
        <w:t>distribución</w:t>
      </w:r>
      <w:proofErr w:type="spellEnd"/>
      <w:r>
        <w:t xml:space="preserve">, lo que </w:t>
      </w:r>
      <w:proofErr w:type="spellStart"/>
      <w:r>
        <w:t>conlleva</w:t>
      </w:r>
      <w:proofErr w:type="spellEnd"/>
      <w:r>
        <w:t xml:space="preserve"> un </w:t>
      </w:r>
      <w:proofErr w:type="spellStart"/>
      <w:r>
        <w:t>coste</w:t>
      </w:r>
      <w:proofErr w:type="spellEnd"/>
      <w:r>
        <w:t xml:space="preserve"> y </w:t>
      </w:r>
      <w:proofErr w:type="spellStart"/>
      <w:r>
        <w:t>puede</w:t>
      </w:r>
      <w:proofErr w:type="spellEnd"/>
      <w:r>
        <w:t xml:space="preserve"> </w:t>
      </w:r>
      <w:proofErr w:type="spellStart"/>
      <w:r>
        <w:t>suponer</w:t>
      </w:r>
      <w:proofErr w:type="spellEnd"/>
      <w:r>
        <w:t xml:space="preserve"> </w:t>
      </w:r>
      <w:proofErr w:type="spellStart"/>
      <w:r>
        <w:t>riesgos</w:t>
      </w:r>
      <w:proofErr w:type="spellEnd"/>
      <w:r>
        <w:t xml:space="preserve"> </w:t>
      </w:r>
      <w:proofErr w:type="spellStart"/>
      <w:r>
        <w:t>potenciales</w:t>
      </w:r>
      <w:proofErr w:type="spellEnd"/>
      <w:r>
        <w:t xml:space="preserve">. Viajar de </w:t>
      </w:r>
      <w:proofErr w:type="spellStart"/>
      <w:r>
        <w:t>noche</w:t>
      </w:r>
      <w:proofErr w:type="spellEnd"/>
      <w:r>
        <w:t xml:space="preserve"> se </w:t>
      </w:r>
      <w:proofErr w:type="spellStart"/>
      <w:r>
        <w:t>considera</w:t>
      </w:r>
      <w:proofErr w:type="spellEnd"/>
      <w:r>
        <w:t xml:space="preserve"> </w:t>
      </w:r>
      <w:proofErr w:type="spellStart"/>
      <w:r>
        <w:t>inseguro</w:t>
      </w:r>
      <w:proofErr w:type="spellEnd"/>
      <w:r>
        <w:t xml:space="preserve">. Los </w:t>
      </w:r>
      <w:proofErr w:type="spellStart"/>
      <w:r>
        <w:t>compromisos</w:t>
      </w:r>
      <w:proofErr w:type="spellEnd"/>
      <w:r>
        <w:t xml:space="preserve"> </w:t>
      </w:r>
      <w:proofErr w:type="spellStart"/>
      <w:r>
        <w:t>relacionados</w:t>
      </w:r>
      <w:proofErr w:type="spellEnd"/>
      <w:r>
        <w:t xml:space="preserve"> con </w:t>
      </w:r>
      <w:proofErr w:type="spellStart"/>
      <w:r>
        <w:t>el</w:t>
      </w:r>
      <w:proofErr w:type="spellEnd"/>
      <w:r>
        <w:t xml:space="preserve"> </w:t>
      </w:r>
      <w:proofErr w:type="spellStart"/>
      <w:r>
        <w:t>cuidado</w:t>
      </w:r>
      <w:proofErr w:type="spellEnd"/>
      <w:r>
        <w:t xml:space="preserve"> de </w:t>
      </w:r>
      <w:proofErr w:type="spellStart"/>
      <w:r>
        <w:t>los</w:t>
      </w:r>
      <w:proofErr w:type="spellEnd"/>
      <w:r>
        <w:t xml:space="preserve"> </w:t>
      </w:r>
      <w:proofErr w:type="spellStart"/>
      <w:r>
        <w:t>hijos</w:t>
      </w:r>
      <w:proofErr w:type="spellEnd"/>
      <w:r>
        <w:t xml:space="preserve"> </w:t>
      </w:r>
      <w:proofErr w:type="spellStart"/>
      <w:r>
        <w:t>pueden</w:t>
      </w:r>
      <w:proofErr w:type="spellEnd"/>
      <w:r>
        <w:t xml:space="preserve"> </w:t>
      </w:r>
      <w:proofErr w:type="spellStart"/>
      <w:r>
        <w:t>impedir</w:t>
      </w:r>
      <w:proofErr w:type="spellEnd"/>
      <w:r>
        <w:t xml:space="preserve"> que las </w:t>
      </w:r>
      <w:proofErr w:type="spellStart"/>
      <w:r>
        <w:t>mujeres</w:t>
      </w:r>
      <w:proofErr w:type="spellEnd"/>
      <w:r>
        <w:t xml:space="preserve"> </w:t>
      </w:r>
      <w:proofErr w:type="spellStart"/>
      <w:r>
        <w:t>asistan</w:t>
      </w:r>
      <w:proofErr w:type="spellEnd"/>
      <w:r>
        <w:t xml:space="preserve"> a la </w:t>
      </w:r>
      <w:proofErr w:type="spellStart"/>
      <w:r>
        <w:t>distribución</w:t>
      </w:r>
      <w:proofErr w:type="spellEnd"/>
      <w:r>
        <w:t xml:space="preserve">. Las </w:t>
      </w:r>
      <w:proofErr w:type="spellStart"/>
      <w:r>
        <w:t>mujeres</w:t>
      </w:r>
      <w:proofErr w:type="spellEnd"/>
      <w:r>
        <w:t xml:space="preserve"> </w:t>
      </w:r>
      <w:proofErr w:type="spellStart"/>
      <w:r>
        <w:t>temen</w:t>
      </w:r>
      <w:proofErr w:type="spellEnd"/>
      <w:r>
        <w:t xml:space="preserve"> que se </w:t>
      </w:r>
      <w:proofErr w:type="spellStart"/>
      <w:r>
        <w:t>produzcan</w:t>
      </w:r>
      <w:proofErr w:type="spellEnd"/>
      <w:r>
        <w:t xml:space="preserve"> </w:t>
      </w:r>
      <w:proofErr w:type="spellStart"/>
      <w:r>
        <w:t>disputas</w:t>
      </w:r>
      <w:proofErr w:type="spellEnd"/>
      <w:r>
        <w:t xml:space="preserve"> </w:t>
      </w:r>
      <w:proofErr w:type="spellStart"/>
      <w:r>
        <w:t>en</w:t>
      </w:r>
      <w:proofErr w:type="spellEnd"/>
      <w:r>
        <w:t xml:space="preserve"> </w:t>
      </w:r>
      <w:proofErr w:type="spellStart"/>
      <w:r>
        <w:t>el</w:t>
      </w:r>
      <w:proofErr w:type="spellEnd"/>
      <w:r>
        <w:t xml:space="preserve"> </w:t>
      </w:r>
      <w:proofErr w:type="spellStart"/>
      <w:r>
        <w:t>hogar</w:t>
      </w:r>
      <w:proofErr w:type="spellEnd"/>
      <w:r>
        <w:t xml:space="preserve"> </w:t>
      </w:r>
      <w:proofErr w:type="spellStart"/>
      <w:r>
        <w:t>si</w:t>
      </w:r>
      <w:proofErr w:type="spellEnd"/>
      <w:r>
        <w:t xml:space="preserve"> </w:t>
      </w:r>
      <w:proofErr w:type="spellStart"/>
      <w:r>
        <w:t>el</w:t>
      </w:r>
      <w:proofErr w:type="spellEnd"/>
      <w:r>
        <w:t xml:space="preserve"> dinero se </w:t>
      </w:r>
      <w:proofErr w:type="spellStart"/>
      <w:r>
        <w:t>gasta</w:t>
      </w:r>
      <w:proofErr w:type="spellEnd"/>
      <w:r>
        <w:t xml:space="preserve"> sin </w:t>
      </w:r>
      <w:proofErr w:type="spellStart"/>
      <w:r>
        <w:t>consultarlas</w:t>
      </w:r>
      <w:proofErr w:type="spellEnd"/>
      <w:r>
        <w:t xml:space="preserve">. </w:t>
      </w:r>
      <w:proofErr w:type="spellStart"/>
      <w:r>
        <w:t>Fuera</w:t>
      </w:r>
      <w:proofErr w:type="spellEnd"/>
      <w:r>
        <w:t xml:space="preserve"> del </w:t>
      </w:r>
      <w:proofErr w:type="spellStart"/>
      <w:r>
        <w:t>hogar</w:t>
      </w:r>
      <w:proofErr w:type="spellEnd"/>
      <w:r>
        <w:t xml:space="preserve">, </w:t>
      </w:r>
      <w:proofErr w:type="spellStart"/>
      <w:r>
        <w:t>podrían</w:t>
      </w:r>
      <w:proofErr w:type="spellEnd"/>
      <w:r>
        <w:t xml:space="preserve"> </w:t>
      </w:r>
      <w:proofErr w:type="spellStart"/>
      <w:r>
        <w:t>producirse</w:t>
      </w:r>
      <w:proofErr w:type="spellEnd"/>
      <w:r>
        <w:t xml:space="preserve"> </w:t>
      </w:r>
      <w:proofErr w:type="spellStart"/>
      <w:r>
        <w:t>conflictos</w:t>
      </w:r>
      <w:proofErr w:type="spellEnd"/>
      <w:r>
        <w:t xml:space="preserve"> o </w:t>
      </w:r>
      <w:proofErr w:type="spellStart"/>
      <w:r>
        <w:t>tensiones</w:t>
      </w:r>
      <w:proofErr w:type="spellEnd"/>
      <w:r>
        <w:t xml:space="preserve"> con </w:t>
      </w:r>
      <w:proofErr w:type="spellStart"/>
      <w:r>
        <w:t>los</w:t>
      </w:r>
      <w:proofErr w:type="spellEnd"/>
      <w:r>
        <w:t xml:space="preserve"> </w:t>
      </w:r>
      <w:proofErr w:type="spellStart"/>
      <w:r>
        <w:t>prestamistas</w:t>
      </w:r>
      <w:proofErr w:type="spellEnd"/>
      <w:r>
        <w:t xml:space="preserve"> </w:t>
      </w:r>
      <w:proofErr w:type="spellStart"/>
      <w:r>
        <w:t>si</w:t>
      </w:r>
      <w:proofErr w:type="spellEnd"/>
      <w:r>
        <w:t xml:space="preserve"> no se pagan las </w:t>
      </w:r>
      <w:proofErr w:type="spellStart"/>
      <w:r>
        <w:t>deudas</w:t>
      </w:r>
      <w:proofErr w:type="spellEnd"/>
      <w:r>
        <w:t xml:space="preserve"> y se </w:t>
      </w:r>
      <w:proofErr w:type="spellStart"/>
      <w:r>
        <w:t>conoce</w:t>
      </w:r>
      <w:proofErr w:type="spellEnd"/>
      <w:r>
        <w:t xml:space="preserve"> la </w:t>
      </w:r>
      <w:proofErr w:type="spellStart"/>
      <w:r>
        <w:t>recepción</w:t>
      </w:r>
      <w:proofErr w:type="spellEnd"/>
      <w:r>
        <w:t xml:space="preserve"> del dinero, </w:t>
      </w:r>
      <w:proofErr w:type="spellStart"/>
      <w:r>
        <w:t>por</w:t>
      </w:r>
      <w:proofErr w:type="spellEnd"/>
      <w:r>
        <w:t xml:space="preserve"> lo que </w:t>
      </w:r>
      <w:proofErr w:type="spellStart"/>
      <w:r>
        <w:t>los</w:t>
      </w:r>
      <w:proofErr w:type="spellEnd"/>
      <w:r>
        <w:t xml:space="preserve"> hombres se </w:t>
      </w:r>
      <w:proofErr w:type="spellStart"/>
      <w:r>
        <w:t>asegurarían</w:t>
      </w:r>
      <w:proofErr w:type="spellEnd"/>
      <w:r>
        <w:t xml:space="preserve"> de que se </w:t>
      </w:r>
      <w:proofErr w:type="spellStart"/>
      <w:r>
        <w:t>pague</w:t>
      </w:r>
      <w:proofErr w:type="spellEnd"/>
      <w:r>
        <w:t xml:space="preserve"> a </w:t>
      </w:r>
      <w:proofErr w:type="spellStart"/>
      <w:r>
        <w:t>los</w:t>
      </w:r>
      <w:proofErr w:type="spellEnd"/>
      <w:r>
        <w:t xml:space="preserve"> </w:t>
      </w:r>
      <w:proofErr w:type="spellStart"/>
      <w:r>
        <w:t>intermediarios</w:t>
      </w:r>
      <w:proofErr w:type="spellEnd"/>
      <w:r>
        <w:t xml:space="preserve">. </w:t>
      </w:r>
      <w:proofErr w:type="spellStart"/>
      <w:r>
        <w:t>Aparte</w:t>
      </w:r>
      <w:proofErr w:type="spellEnd"/>
      <w:r>
        <w:t xml:space="preserve"> de con </w:t>
      </w:r>
      <w:proofErr w:type="spellStart"/>
      <w:r>
        <w:t>los</w:t>
      </w:r>
      <w:proofErr w:type="spellEnd"/>
      <w:r>
        <w:t xml:space="preserve"> </w:t>
      </w:r>
      <w:proofErr w:type="spellStart"/>
      <w:r>
        <w:t>prestamistas</w:t>
      </w:r>
      <w:proofErr w:type="spellEnd"/>
      <w:r>
        <w:t xml:space="preserve">, las </w:t>
      </w:r>
      <w:proofErr w:type="spellStart"/>
      <w:r>
        <w:t>mujeres</w:t>
      </w:r>
      <w:proofErr w:type="spellEnd"/>
      <w:r>
        <w:t xml:space="preserve"> </w:t>
      </w:r>
      <w:proofErr w:type="spellStart"/>
      <w:r>
        <w:t>consideraron</w:t>
      </w:r>
      <w:proofErr w:type="spellEnd"/>
      <w:r>
        <w:t xml:space="preserve"> que las </w:t>
      </w:r>
      <w:proofErr w:type="spellStart"/>
      <w:r>
        <w:t>tensiones</w:t>
      </w:r>
      <w:proofErr w:type="spellEnd"/>
      <w:r>
        <w:t xml:space="preserve"> </w:t>
      </w:r>
      <w:proofErr w:type="spellStart"/>
      <w:r>
        <w:t>en</w:t>
      </w:r>
      <w:proofErr w:type="spellEnd"/>
      <w:r>
        <w:t xml:space="preserve"> la </w:t>
      </w:r>
      <w:proofErr w:type="spellStart"/>
      <w:r>
        <w:t>comunidad</w:t>
      </w:r>
      <w:proofErr w:type="spellEnd"/>
      <w:r>
        <w:t xml:space="preserve"> </w:t>
      </w:r>
      <w:proofErr w:type="spellStart"/>
      <w:r>
        <w:t>serían</w:t>
      </w:r>
      <w:proofErr w:type="spellEnd"/>
      <w:r>
        <w:t xml:space="preserve"> poco </w:t>
      </w:r>
      <w:proofErr w:type="spellStart"/>
      <w:r>
        <w:t>probables</w:t>
      </w:r>
      <w:proofErr w:type="spellEnd"/>
      <w:r>
        <w:t xml:space="preserve"> </w:t>
      </w:r>
      <w:proofErr w:type="spellStart"/>
      <w:r>
        <w:t>siempre</w:t>
      </w:r>
      <w:proofErr w:type="spellEnd"/>
      <w:r>
        <w:t xml:space="preserve"> que </w:t>
      </w:r>
      <w:proofErr w:type="spellStart"/>
      <w:r>
        <w:t>los</w:t>
      </w:r>
      <w:proofErr w:type="spellEnd"/>
      <w:r>
        <w:t xml:space="preserve"> </w:t>
      </w:r>
      <w:proofErr w:type="spellStart"/>
      <w:r>
        <w:t>criterios</w:t>
      </w:r>
      <w:proofErr w:type="spellEnd"/>
      <w:r>
        <w:t xml:space="preserve"> de </w:t>
      </w:r>
      <w:proofErr w:type="spellStart"/>
      <w:r>
        <w:t>selección</w:t>
      </w:r>
      <w:proofErr w:type="spellEnd"/>
      <w:r>
        <w:t xml:space="preserve"> </w:t>
      </w:r>
      <w:proofErr w:type="spellStart"/>
      <w:r>
        <w:t>fueran</w:t>
      </w:r>
      <w:proofErr w:type="spellEnd"/>
      <w:r>
        <w:t xml:space="preserve"> bien </w:t>
      </w:r>
      <w:proofErr w:type="spellStart"/>
      <w:r>
        <w:t>comprendidos</w:t>
      </w:r>
      <w:proofErr w:type="spellEnd"/>
      <w:r>
        <w:t xml:space="preserve"> </w:t>
      </w:r>
      <w:proofErr w:type="spellStart"/>
      <w:r>
        <w:t>por</w:t>
      </w:r>
      <w:proofErr w:type="spellEnd"/>
      <w:r>
        <w:t xml:space="preserve"> sus </w:t>
      </w:r>
      <w:proofErr w:type="spellStart"/>
      <w:r>
        <w:t>vecinos</w:t>
      </w:r>
      <w:proofErr w:type="spellEnd"/>
      <w:r>
        <w:t xml:space="preserve">. </w:t>
      </w:r>
      <w:proofErr w:type="gramStart"/>
      <w:r>
        <w:t>Los</w:t>
      </w:r>
      <w:proofErr w:type="gramEnd"/>
      <w:r>
        <w:t xml:space="preserve"> hombres </w:t>
      </w:r>
      <w:proofErr w:type="spellStart"/>
      <w:r>
        <w:t>consideraron</w:t>
      </w:r>
      <w:proofErr w:type="spellEnd"/>
      <w:r>
        <w:t xml:space="preserve"> que </w:t>
      </w:r>
      <w:proofErr w:type="spellStart"/>
      <w:r>
        <w:t>los</w:t>
      </w:r>
      <w:proofErr w:type="spellEnd"/>
      <w:r>
        <w:t xml:space="preserve"> </w:t>
      </w:r>
      <w:proofErr w:type="spellStart"/>
      <w:r>
        <w:t>principales</w:t>
      </w:r>
      <w:proofErr w:type="spellEnd"/>
      <w:r>
        <w:t xml:space="preserve"> </w:t>
      </w:r>
      <w:proofErr w:type="spellStart"/>
      <w:r>
        <w:t>riesgos</w:t>
      </w:r>
      <w:proofErr w:type="spellEnd"/>
      <w:r>
        <w:t xml:space="preserve"> de </w:t>
      </w:r>
      <w:proofErr w:type="spellStart"/>
      <w:r>
        <w:t>actividad</w:t>
      </w:r>
      <w:proofErr w:type="spellEnd"/>
      <w:r>
        <w:t xml:space="preserve"> </w:t>
      </w:r>
      <w:proofErr w:type="spellStart"/>
      <w:r>
        <w:t>delictiva</w:t>
      </w:r>
      <w:proofErr w:type="spellEnd"/>
      <w:r>
        <w:t xml:space="preserve"> </w:t>
      </w:r>
      <w:proofErr w:type="spellStart"/>
      <w:r>
        <w:t>eran</w:t>
      </w:r>
      <w:proofErr w:type="spellEnd"/>
      <w:r>
        <w:t xml:space="preserve"> </w:t>
      </w:r>
      <w:proofErr w:type="spellStart"/>
      <w:r>
        <w:t>los</w:t>
      </w:r>
      <w:proofErr w:type="spellEnd"/>
      <w:r>
        <w:t xml:space="preserve"> </w:t>
      </w:r>
      <w:proofErr w:type="spellStart"/>
      <w:r>
        <w:t>perpetrados</w:t>
      </w:r>
      <w:proofErr w:type="spellEnd"/>
      <w:r>
        <w:t xml:space="preserve"> </w:t>
      </w:r>
      <w:proofErr w:type="spellStart"/>
      <w:r>
        <w:t>por</w:t>
      </w:r>
      <w:proofErr w:type="spellEnd"/>
      <w:r>
        <w:t xml:space="preserve"> personas </w:t>
      </w:r>
      <w:proofErr w:type="spellStart"/>
      <w:r>
        <w:t>ajenas</w:t>
      </w:r>
      <w:proofErr w:type="spellEnd"/>
      <w:r>
        <w:t xml:space="preserve"> a la </w:t>
      </w:r>
      <w:proofErr w:type="spellStart"/>
      <w:r>
        <w:t>comunidad</w:t>
      </w:r>
      <w:proofErr w:type="spellEnd"/>
      <w:r>
        <w:t xml:space="preserve">/aldea. Las </w:t>
      </w:r>
      <w:proofErr w:type="spellStart"/>
      <w:r>
        <w:t>tensiones</w:t>
      </w:r>
      <w:proofErr w:type="spellEnd"/>
      <w:r>
        <w:t xml:space="preserve"> </w:t>
      </w:r>
      <w:proofErr w:type="spellStart"/>
      <w:r>
        <w:t>comunitarias</w:t>
      </w:r>
      <w:proofErr w:type="spellEnd"/>
      <w:r>
        <w:t xml:space="preserve"> entre </w:t>
      </w:r>
      <w:proofErr w:type="spellStart"/>
      <w:r>
        <w:t>los</w:t>
      </w:r>
      <w:proofErr w:type="spellEnd"/>
      <w:r>
        <w:t xml:space="preserve"> </w:t>
      </w:r>
      <w:proofErr w:type="spellStart"/>
      <w:r>
        <w:t>hogares</w:t>
      </w:r>
      <w:proofErr w:type="spellEnd"/>
      <w:r>
        <w:t xml:space="preserve"> </w:t>
      </w:r>
      <w:proofErr w:type="spellStart"/>
      <w:r>
        <w:t>seleccionados</w:t>
      </w:r>
      <w:proofErr w:type="spellEnd"/>
      <w:r>
        <w:t xml:space="preserve"> y </w:t>
      </w:r>
      <w:proofErr w:type="spellStart"/>
      <w:r>
        <w:t>los</w:t>
      </w:r>
      <w:proofErr w:type="spellEnd"/>
      <w:r>
        <w:t xml:space="preserve"> no </w:t>
      </w:r>
      <w:proofErr w:type="spellStart"/>
      <w:r>
        <w:t>seleccionados</w:t>
      </w:r>
      <w:proofErr w:type="spellEnd"/>
      <w:r>
        <w:t xml:space="preserve"> no se </w:t>
      </w:r>
      <w:proofErr w:type="spellStart"/>
      <w:r>
        <w:t>consideraron</w:t>
      </w:r>
      <w:proofErr w:type="spellEnd"/>
      <w:r>
        <w:t xml:space="preserve"> </w:t>
      </w:r>
      <w:proofErr w:type="spellStart"/>
      <w:r>
        <w:t>motivo</w:t>
      </w:r>
      <w:proofErr w:type="spellEnd"/>
      <w:r>
        <w:t xml:space="preserve"> de </w:t>
      </w:r>
      <w:proofErr w:type="spellStart"/>
      <w:r>
        <w:t>preocupación</w:t>
      </w:r>
      <w:proofErr w:type="spellEnd"/>
      <w:r>
        <w:t xml:space="preserve">; </w:t>
      </w:r>
      <w:proofErr w:type="spellStart"/>
      <w:r>
        <w:t>en</w:t>
      </w:r>
      <w:proofErr w:type="spellEnd"/>
      <w:r>
        <w:t xml:space="preserve"> general, </w:t>
      </w:r>
      <w:proofErr w:type="spellStart"/>
      <w:r>
        <w:t>los</w:t>
      </w:r>
      <w:proofErr w:type="spellEnd"/>
      <w:r>
        <w:t xml:space="preserve"> hombres y las </w:t>
      </w:r>
      <w:proofErr w:type="spellStart"/>
      <w:r>
        <w:t>mujeres</w:t>
      </w:r>
      <w:proofErr w:type="spellEnd"/>
      <w:r>
        <w:t xml:space="preserve"> </w:t>
      </w:r>
      <w:proofErr w:type="spellStart"/>
      <w:r>
        <w:t>percibieron</w:t>
      </w:r>
      <w:proofErr w:type="spellEnd"/>
      <w:r>
        <w:t xml:space="preserve"> que la </w:t>
      </w:r>
      <w:proofErr w:type="spellStart"/>
      <w:r>
        <w:t>ayuda</w:t>
      </w:r>
      <w:proofErr w:type="spellEnd"/>
      <w:r>
        <w:t xml:space="preserve"> </w:t>
      </w:r>
      <w:proofErr w:type="spellStart"/>
      <w:r>
        <w:t>mejoraría</w:t>
      </w:r>
      <w:proofErr w:type="spellEnd"/>
      <w:r>
        <w:t xml:space="preserve"> las </w:t>
      </w:r>
      <w:proofErr w:type="spellStart"/>
      <w:r>
        <w:t>relaciones</w:t>
      </w:r>
      <w:proofErr w:type="spellEnd"/>
      <w:r>
        <w:t xml:space="preserve"> </w:t>
      </w:r>
      <w:proofErr w:type="spellStart"/>
      <w:r>
        <w:t>comunitarias</w:t>
      </w:r>
      <w:proofErr w:type="spellEnd"/>
      <w:r>
        <w:t xml:space="preserve">, </w:t>
      </w:r>
      <w:proofErr w:type="spellStart"/>
      <w:r>
        <w:t>ya</w:t>
      </w:r>
      <w:proofErr w:type="spellEnd"/>
      <w:r>
        <w:t xml:space="preserve"> que se </w:t>
      </w:r>
      <w:proofErr w:type="spellStart"/>
      <w:r>
        <w:t>podría</w:t>
      </w:r>
      <w:proofErr w:type="spellEnd"/>
      <w:r>
        <w:t xml:space="preserve"> </w:t>
      </w:r>
      <w:proofErr w:type="spellStart"/>
      <w:r>
        <w:t>devolver</w:t>
      </w:r>
      <w:proofErr w:type="spellEnd"/>
      <w:r>
        <w:t xml:space="preserve"> </w:t>
      </w:r>
      <w:proofErr w:type="spellStart"/>
      <w:r>
        <w:t>el</w:t>
      </w:r>
      <w:proofErr w:type="spellEnd"/>
      <w:r>
        <w:t xml:space="preserve"> </w:t>
      </w:r>
      <w:proofErr w:type="spellStart"/>
      <w:r>
        <w:t>crédito</w:t>
      </w:r>
      <w:proofErr w:type="spellEnd"/>
      <w:r>
        <w:t xml:space="preserve"> a </w:t>
      </w:r>
      <w:proofErr w:type="spellStart"/>
      <w:r>
        <w:t>los</w:t>
      </w:r>
      <w:proofErr w:type="spellEnd"/>
      <w:r>
        <w:t xml:space="preserve"> </w:t>
      </w:r>
      <w:proofErr w:type="spellStart"/>
      <w:r>
        <w:t>miembros</w:t>
      </w:r>
      <w:proofErr w:type="spellEnd"/>
      <w:r>
        <w:t xml:space="preserve"> de la </w:t>
      </w:r>
      <w:proofErr w:type="spellStart"/>
      <w:r>
        <w:t>comunidad</w:t>
      </w:r>
      <w:proofErr w:type="spellEnd"/>
      <w:r>
        <w:t xml:space="preserve"> y a </w:t>
      </w:r>
      <w:proofErr w:type="spellStart"/>
      <w:r>
        <w:t>los</w:t>
      </w:r>
      <w:proofErr w:type="spellEnd"/>
      <w:r>
        <w:t xml:space="preserve"> </w:t>
      </w:r>
      <w:proofErr w:type="spellStart"/>
      <w:r>
        <w:t>proveedores</w:t>
      </w:r>
      <w:proofErr w:type="spellEnd"/>
      <w:r>
        <w:t xml:space="preserve"> (de </w:t>
      </w:r>
      <w:proofErr w:type="spellStart"/>
      <w:r>
        <w:t>insumos</w:t>
      </w:r>
      <w:proofErr w:type="spellEnd"/>
      <w:r>
        <w:t xml:space="preserve"> para la </w:t>
      </w:r>
      <w:proofErr w:type="spellStart"/>
      <w:r>
        <w:t>subsistencia</w:t>
      </w:r>
      <w:proofErr w:type="spellEnd"/>
      <w:r>
        <w:t xml:space="preserve">), y la </w:t>
      </w:r>
      <w:proofErr w:type="spellStart"/>
      <w:r>
        <w:t>ayuda</w:t>
      </w:r>
      <w:proofErr w:type="spellEnd"/>
      <w:r>
        <w:t xml:space="preserve"> se </w:t>
      </w:r>
      <w:proofErr w:type="spellStart"/>
      <w:r>
        <w:t>compartiría</w:t>
      </w:r>
      <w:proofErr w:type="spellEnd"/>
      <w:r>
        <w:t xml:space="preserve"> con </w:t>
      </w:r>
      <w:proofErr w:type="spellStart"/>
      <w:r>
        <w:t>los</w:t>
      </w:r>
      <w:proofErr w:type="spellEnd"/>
      <w:r>
        <w:t xml:space="preserve"> </w:t>
      </w:r>
      <w:proofErr w:type="spellStart"/>
      <w:r>
        <w:t>hogares</w:t>
      </w:r>
      <w:proofErr w:type="spellEnd"/>
      <w:r>
        <w:t xml:space="preserve"> no </w:t>
      </w:r>
      <w:proofErr w:type="spellStart"/>
      <w:r>
        <w:t>seleccionados</w:t>
      </w:r>
      <w:proofErr w:type="spellEnd"/>
      <w:r>
        <w:t xml:space="preserve"> que la </w:t>
      </w:r>
      <w:proofErr w:type="spellStart"/>
      <w:r>
        <w:t>comunidad</w:t>
      </w:r>
      <w:proofErr w:type="spellEnd"/>
      <w:r>
        <w:t xml:space="preserve"> </w:t>
      </w:r>
      <w:proofErr w:type="spellStart"/>
      <w:r>
        <w:t>considerase</w:t>
      </w:r>
      <w:proofErr w:type="spellEnd"/>
      <w:r>
        <w:t xml:space="preserve"> </w:t>
      </w:r>
      <w:proofErr w:type="spellStart"/>
      <w:r>
        <w:t>elegibles</w:t>
      </w:r>
      <w:proofErr w:type="spellEnd"/>
      <w:r>
        <w:t>.</w:t>
      </w:r>
    </w:p>
    <w:p w14:paraId="46CFA7B2" w14:textId="77777777" w:rsidR="006111E0" w:rsidRDefault="007B686D" w:rsidP="007B686D">
      <w:r>
        <w:t xml:space="preserve">Para </w:t>
      </w:r>
      <w:proofErr w:type="spellStart"/>
      <w:r>
        <w:t>determinar</w:t>
      </w:r>
      <w:proofErr w:type="spellEnd"/>
      <w:r>
        <w:t xml:space="preserve"> </w:t>
      </w:r>
      <w:proofErr w:type="spellStart"/>
      <w:r>
        <w:t>si</w:t>
      </w:r>
      <w:proofErr w:type="spellEnd"/>
      <w:r>
        <w:t xml:space="preserve"> se </w:t>
      </w:r>
      <w:proofErr w:type="spellStart"/>
      <w:r>
        <w:t>denunciarían</w:t>
      </w:r>
      <w:proofErr w:type="spellEnd"/>
      <w:r>
        <w:t xml:space="preserve"> </w:t>
      </w:r>
      <w:proofErr w:type="spellStart"/>
      <w:r>
        <w:t>los</w:t>
      </w:r>
      <w:proofErr w:type="spellEnd"/>
      <w:r>
        <w:t xml:space="preserve"> </w:t>
      </w:r>
      <w:proofErr w:type="spellStart"/>
      <w:r>
        <w:t>incidentes</w:t>
      </w:r>
      <w:proofErr w:type="spellEnd"/>
      <w:r>
        <w:t xml:space="preserve"> de GBV/IPV </w:t>
      </w:r>
      <w:proofErr w:type="spellStart"/>
      <w:r>
        <w:t>relacionados</w:t>
      </w:r>
      <w:proofErr w:type="spellEnd"/>
      <w:r>
        <w:t xml:space="preserve"> con </w:t>
      </w:r>
      <w:proofErr w:type="spellStart"/>
      <w:r>
        <w:t>el</w:t>
      </w:r>
      <w:proofErr w:type="spellEnd"/>
      <w:r>
        <w:t xml:space="preserve"> CVA, las </w:t>
      </w:r>
      <w:proofErr w:type="spellStart"/>
      <w:r>
        <w:t>mujeres</w:t>
      </w:r>
      <w:proofErr w:type="spellEnd"/>
      <w:r>
        <w:t xml:space="preserve"> </w:t>
      </w:r>
      <w:proofErr w:type="spellStart"/>
      <w:r>
        <w:t>debatieron</w:t>
      </w:r>
      <w:proofErr w:type="spellEnd"/>
      <w:r>
        <w:t xml:space="preserve"> </w:t>
      </w:r>
      <w:proofErr w:type="spellStart"/>
      <w:r>
        <w:t>si</w:t>
      </w:r>
      <w:proofErr w:type="spellEnd"/>
      <w:r>
        <w:t xml:space="preserve"> </w:t>
      </w:r>
      <w:proofErr w:type="spellStart"/>
      <w:r>
        <w:t>los</w:t>
      </w:r>
      <w:proofErr w:type="spellEnd"/>
      <w:r>
        <w:t xml:space="preserve"> </w:t>
      </w:r>
      <w:proofErr w:type="spellStart"/>
      <w:r>
        <w:t>incidentes</w:t>
      </w:r>
      <w:proofErr w:type="spellEnd"/>
      <w:r>
        <w:t xml:space="preserve"> IPV que se </w:t>
      </w:r>
      <w:proofErr w:type="spellStart"/>
      <w:r>
        <w:t>producen</w:t>
      </w:r>
      <w:proofErr w:type="spellEnd"/>
      <w:r>
        <w:t xml:space="preserve"> se </w:t>
      </w:r>
      <w:proofErr w:type="spellStart"/>
      <w:r>
        <w:t>denuncian</w:t>
      </w:r>
      <w:proofErr w:type="spellEnd"/>
      <w:r>
        <w:t xml:space="preserve"> </w:t>
      </w:r>
      <w:proofErr w:type="spellStart"/>
      <w:r>
        <w:t>formalmente</w:t>
      </w:r>
      <w:proofErr w:type="spellEnd"/>
      <w:r>
        <w:t xml:space="preserve"> a las </w:t>
      </w:r>
      <w:proofErr w:type="spellStart"/>
      <w:r>
        <w:t>autoridades</w:t>
      </w:r>
      <w:proofErr w:type="spellEnd"/>
      <w:r>
        <w:t xml:space="preserve"> o a </w:t>
      </w:r>
      <w:proofErr w:type="spellStart"/>
      <w:r>
        <w:t>una</w:t>
      </w:r>
      <w:proofErr w:type="spellEnd"/>
      <w:r>
        <w:t xml:space="preserve"> </w:t>
      </w:r>
      <w:proofErr w:type="spellStart"/>
      <w:r>
        <w:t>organización</w:t>
      </w:r>
      <w:proofErr w:type="spellEnd"/>
      <w:r>
        <w:t xml:space="preserve">. </w:t>
      </w:r>
      <w:proofErr w:type="spellStart"/>
      <w:r>
        <w:t>Coincidieron</w:t>
      </w:r>
      <w:proofErr w:type="spellEnd"/>
      <w:r>
        <w:t xml:space="preserve"> </w:t>
      </w:r>
      <w:proofErr w:type="spellStart"/>
      <w:r>
        <w:t>unánimemente</w:t>
      </w:r>
      <w:proofErr w:type="spellEnd"/>
      <w:r>
        <w:t xml:space="preserve"> </w:t>
      </w:r>
      <w:proofErr w:type="spellStart"/>
      <w:r>
        <w:t>en</w:t>
      </w:r>
      <w:proofErr w:type="spellEnd"/>
      <w:r>
        <w:t xml:space="preserve"> que la </w:t>
      </w:r>
      <w:proofErr w:type="spellStart"/>
      <w:r>
        <w:t>estrecha</w:t>
      </w:r>
      <w:proofErr w:type="spellEnd"/>
      <w:r>
        <w:t xml:space="preserve"> </w:t>
      </w:r>
      <w:proofErr w:type="spellStart"/>
      <w:r>
        <w:t>dinámica</w:t>
      </w:r>
      <w:proofErr w:type="spellEnd"/>
      <w:r>
        <w:t xml:space="preserve"> </w:t>
      </w:r>
      <w:proofErr w:type="spellStart"/>
      <w:r>
        <w:t>intracomunitaria</w:t>
      </w:r>
      <w:proofErr w:type="spellEnd"/>
      <w:r>
        <w:t xml:space="preserve"> </w:t>
      </w:r>
      <w:proofErr w:type="spellStart"/>
      <w:r>
        <w:t>impediría</w:t>
      </w:r>
      <w:proofErr w:type="spellEnd"/>
      <w:r>
        <w:t xml:space="preserve"> la </w:t>
      </w:r>
      <w:proofErr w:type="spellStart"/>
      <w:r>
        <w:t>denuncia</w:t>
      </w:r>
      <w:proofErr w:type="spellEnd"/>
      <w:r>
        <w:t xml:space="preserve"> de </w:t>
      </w:r>
      <w:proofErr w:type="spellStart"/>
      <w:r>
        <w:t>incidentes</w:t>
      </w:r>
      <w:proofErr w:type="spellEnd"/>
      <w:r>
        <w:t xml:space="preserve"> IPV/GBV, a </w:t>
      </w:r>
      <w:proofErr w:type="spellStart"/>
      <w:r>
        <w:t>menos</w:t>
      </w:r>
      <w:proofErr w:type="spellEnd"/>
      <w:r>
        <w:t xml:space="preserve"> que se </w:t>
      </w:r>
      <w:proofErr w:type="spellStart"/>
      <w:r>
        <w:t>considerara</w:t>
      </w:r>
      <w:proofErr w:type="spellEnd"/>
      <w:r>
        <w:t xml:space="preserve"> </w:t>
      </w:r>
      <w:proofErr w:type="spellStart"/>
      <w:r>
        <w:t>una</w:t>
      </w:r>
      <w:proofErr w:type="spellEnd"/>
      <w:r>
        <w:t xml:space="preserve"> </w:t>
      </w:r>
      <w:proofErr w:type="spellStart"/>
      <w:r>
        <w:t>transgresión</w:t>
      </w:r>
      <w:proofErr w:type="spellEnd"/>
      <w:r>
        <w:t xml:space="preserve"> de la VG </w:t>
      </w:r>
      <w:proofErr w:type="spellStart"/>
      <w:r>
        <w:t>aceptada</w:t>
      </w:r>
      <w:proofErr w:type="spellEnd"/>
      <w:r>
        <w:t xml:space="preserve"> </w:t>
      </w:r>
      <w:proofErr w:type="spellStart"/>
      <w:r>
        <w:t>dentro</w:t>
      </w:r>
      <w:proofErr w:type="spellEnd"/>
      <w:r>
        <w:t xml:space="preserve"> de la </w:t>
      </w:r>
      <w:proofErr w:type="spellStart"/>
      <w:r>
        <w:t>comunidad</w:t>
      </w:r>
      <w:proofErr w:type="spellEnd"/>
      <w:r>
        <w:t xml:space="preserve">. Sin embargo, las </w:t>
      </w:r>
      <w:proofErr w:type="spellStart"/>
      <w:r>
        <w:t>mujeres</w:t>
      </w:r>
      <w:proofErr w:type="spellEnd"/>
      <w:r>
        <w:t xml:space="preserve"> no </w:t>
      </w:r>
      <w:proofErr w:type="spellStart"/>
      <w:r>
        <w:t>ofrecieron</w:t>
      </w:r>
      <w:proofErr w:type="spellEnd"/>
      <w:r>
        <w:t xml:space="preserve"> </w:t>
      </w:r>
      <w:proofErr w:type="spellStart"/>
      <w:r>
        <w:t>ejemplos</w:t>
      </w:r>
      <w:proofErr w:type="spellEnd"/>
      <w:r>
        <w:t xml:space="preserve"> de lo que </w:t>
      </w:r>
      <w:proofErr w:type="spellStart"/>
      <w:r>
        <w:t>podría</w:t>
      </w:r>
      <w:proofErr w:type="spellEnd"/>
      <w:r>
        <w:t xml:space="preserve"> </w:t>
      </w:r>
      <w:proofErr w:type="spellStart"/>
      <w:r>
        <w:t>constituir</w:t>
      </w:r>
      <w:proofErr w:type="spellEnd"/>
      <w:r>
        <w:t xml:space="preserve"> </w:t>
      </w:r>
      <w:proofErr w:type="spellStart"/>
      <w:r>
        <w:t>una</w:t>
      </w:r>
      <w:proofErr w:type="spellEnd"/>
      <w:r>
        <w:t xml:space="preserve"> </w:t>
      </w:r>
      <w:proofErr w:type="spellStart"/>
      <w:r>
        <w:t>transgresión</w:t>
      </w:r>
      <w:proofErr w:type="spellEnd"/>
      <w:r>
        <w:t xml:space="preserve"> </w:t>
      </w:r>
      <w:proofErr w:type="spellStart"/>
      <w:r>
        <w:t>en</w:t>
      </w:r>
      <w:proofErr w:type="spellEnd"/>
      <w:r>
        <w:t xml:space="preserve"> </w:t>
      </w:r>
      <w:proofErr w:type="spellStart"/>
      <w:r>
        <w:t>términos</w:t>
      </w:r>
      <w:proofErr w:type="spellEnd"/>
      <w:r>
        <w:t xml:space="preserve"> de </w:t>
      </w:r>
      <w:proofErr w:type="spellStart"/>
      <w:r>
        <w:t>gravedad</w:t>
      </w:r>
      <w:proofErr w:type="spellEnd"/>
      <w:r>
        <w:t xml:space="preserve"> o </w:t>
      </w:r>
      <w:proofErr w:type="spellStart"/>
      <w:r>
        <w:lastRenderedPageBreak/>
        <w:t>autor</w:t>
      </w:r>
      <w:proofErr w:type="spellEnd"/>
      <w:r>
        <w:t xml:space="preserve">. Las </w:t>
      </w:r>
      <w:proofErr w:type="spellStart"/>
      <w:r>
        <w:t>mujeres</w:t>
      </w:r>
      <w:proofErr w:type="spellEnd"/>
      <w:r>
        <w:t xml:space="preserve"> </w:t>
      </w:r>
      <w:proofErr w:type="spellStart"/>
      <w:r>
        <w:t>añadieron</w:t>
      </w:r>
      <w:proofErr w:type="spellEnd"/>
      <w:r>
        <w:t xml:space="preserve"> que no </w:t>
      </w:r>
      <w:proofErr w:type="spellStart"/>
      <w:r>
        <w:t>esperaban</w:t>
      </w:r>
      <w:proofErr w:type="spellEnd"/>
      <w:r>
        <w:t xml:space="preserve"> que las </w:t>
      </w:r>
      <w:proofErr w:type="spellStart"/>
      <w:r>
        <w:t>autoridades</w:t>
      </w:r>
      <w:proofErr w:type="spellEnd"/>
      <w:r>
        <w:t xml:space="preserve"> </w:t>
      </w:r>
      <w:proofErr w:type="spellStart"/>
      <w:r>
        <w:t>hicieran</w:t>
      </w:r>
      <w:proofErr w:type="spellEnd"/>
      <w:r>
        <w:t xml:space="preserve"> un </w:t>
      </w:r>
      <w:proofErr w:type="spellStart"/>
      <w:r>
        <w:t>seguimiento</w:t>
      </w:r>
      <w:proofErr w:type="spellEnd"/>
      <w:r>
        <w:t xml:space="preserve"> </w:t>
      </w:r>
      <w:proofErr w:type="spellStart"/>
      <w:r>
        <w:t>adecuado</w:t>
      </w:r>
      <w:proofErr w:type="spellEnd"/>
      <w:r>
        <w:t xml:space="preserve"> de las </w:t>
      </w:r>
      <w:proofErr w:type="spellStart"/>
      <w:r>
        <w:t>denuncias</w:t>
      </w:r>
      <w:proofErr w:type="spellEnd"/>
      <w:r>
        <w:t xml:space="preserve">. Las </w:t>
      </w:r>
      <w:proofErr w:type="spellStart"/>
      <w:r>
        <w:t>mujeres</w:t>
      </w:r>
      <w:proofErr w:type="spellEnd"/>
      <w:r>
        <w:t xml:space="preserve"> </w:t>
      </w:r>
      <w:proofErr w:type="spellStart"/>
      <w:r>
        <w:t>dijeron</w:t>
      </w:r>
      <w:proofErr w:type="spellEnd"/>
      <w:r>
        <w:t xml:space="preserve"> que se </w:t>
      </w:r>
      <w:proofErr w:type="spellStart"/>
      <w:r>
        <w:t>sentirían</w:t>
      </w:r>
      <w:proofErr w:type="spellEnd"/>
      <w:r>
        <w:t xml:space="preserve"> </w:t>
      </w:r>
      <w:proofErr w:type="spellStart"/>
      <w:r>
        <w:t>más</w:t>
      </w:r>
      <w:proofErr w:type="spellEnd"/>
      <w:r>
        <w:t xml:space="preserve"> </w:t>
      </w:r>
      <w:proofErr w:type="spellStart"/>
      <w:r>
        <w:t>seguras</w:t>
      </w:r>
      <w:proofErr w:type="spellEnd"/>
      <w:r>
        <w:t xml:space="preserve"> </w:t>
      </w:r>
      <w:proofErr w:type="spellStart"/>
      <w:r>
        <w:t>si</w:t>
      </w:r>
      <w:proofErr w:type="spellEnd"/>
      <w:r>
        <w:t xml:space="preserve"> la </w:t>
      </w:r>
      <w:proofErr w:type="spellStart"/>
      <w:r>
        <w:t>cantidad</w:t>
      </w:r>
      <w:proofErr w:type="spellEnd"/>
      <w:r>
        <w:t xml:space="preserve"> </w:t>
      </w:r>
      <w:proofErr w:type="spellStart"/>
      <w:r>
        <w:t>distribuida</w:t>
      </w:r>
      <w:proofErr w:type="spellEnd"/>
      <w:r>
        <w:t xml:space="preserve"> no se </w:t>
      </w:r>
      <w:proofErr w:type="spellStart"/>
      <w:r>
        <w:t>diera</w:t>
      </w:r>
      <w:proofErr w:type="spellEnd"/>
      <w:r>
        <w:t xml:space="preserve"> a </w:t>
      </w:r>
      <w:proofErr w:type="spellStart"/>
      <w:r>
        <w:t>conocer</w:t>
      </w:r>
      <w:proofErr w:type="spellEnd"/>
      <w:r>
        <w:t xml:space="preserve"> </w:t>
      </w:r>
      <w:proofErr w:type="spellStart"/>
      <w:r>
        <w:t>ampliamente</w:t>
      </w:r>
      <w:proofErr w:type="spellEnd"/>
      <w:r>
        <w:t xml:space="preserve"> a la </w:t>
      </w:r>
      <w:proofErr w:type="spellStart"/>
      <w:r>
        <w:t>comunidad</w:t>
      </w:r>
      <w:proofErr w:type="spellEnd"/>
      <w:r>
        <w:t xml:space="preserve">, </w:t>
      </w:r>
      <w:proofErr w:type="spellStart"/>
      <w:r>
        <w:t>ya</w:t>
      </w:r>
      <w:proofErr w:type="spellEnd"/>
      <w:r>
        <w:t xml:space="preserve"> que </w:t>
      </w:r>
      <w:proofErr w:type="spellStart"/>
      <w:r>
        <w:t>esto</w:t>
      </w:r>
      <w:proofErr w:type="spellEnd"/>
      <w:r>
        <w:t xml:space="preserve"> </w:t>
      </w:r>
      <w:proofErr w:type="spellStart"/>
      <w:r>
        <w:t>podría</w:t>
      </w:r>
      <w:proofErr w:type="spellEnd"/>
      <w:r>
        <w:t xml:space="preserve"> </w:t>
      </w:r>
      <w:proofErr w:type="spellStart"/>
      <w:r>
        <w:t>animar</w:t>
      </w:r>
      <w:proofErr w:type="spellEnd"/>
      <w:r>
        <w:t xml:space="preserve"> a </w:t>
      </w:r>
      <w:proofErr w:type="spellStart"/>
      <w:r>
        <w:t>los</w:t>
      </w:r>
      <w:proofErr w:type="spellEnd"/>
      <w:r>
        <w:t xml:space="preserve"> </w:t>
      </w:r>
      <w:proofErr w:type="spellStart"/>
      <w:r>
        <w:t>deudores</w:t>
      </w:r>
      <w:proofErr w:type="spellEnd"/>
      <w:r>
        <w:t xml:space="preserve"> </w:t>
      </w:r>
      <w:proofErr w:type="gramStart"/>
      <w:r>
        <w:t>a</w:t>
      </w:r>
      <w:proofErr w:type="gramEnd"/>
      <w:r>
        <w:t xml:space="preserve"> </w:t>
      </w:r>
      <w:proofErr w:type="spellStart"/>
      <w:r>
        <w:t>exigir</w:t>
      </w:r>
      <w:proofErr w:type="spellEnd"/>
      <w:r>
        <w:t xml:space="preserve"> </w:t>
      </w:r>
      <w:proofErr w:type="spellStart"/>
      <w:r>
        <w:t>el</w:t>
      </w:r>
      <w:proofErr w:type="spellEnd"/>
      <w:r>
        <w:t xml:space="preserve"> </w:t>
      </w:r>
      <w:proofErr w:type="spellStart"/>
      <w:r>
        <w:t>reembolso</w:t>
      </w:r>
      <w:proofErr w:type="spellEnd"/>
      <w:r>
        <w:t xml:space="preserve"> 8 En Uganda, </w:t>
      </w:r>
      <w:proofErr w:type="spellStart"/>
      <w:r>
        <w:t>los</w:t>
      </w:r>
      <w:proofErr w:type="spellEnd"/>
      <w:r>
        <w:t xml:space="preserve"> </w:t>
      </w:r>
      <w:proofErr w:type="spellStart"/>
      <w:r>
        <w:t>menores</w:t>
      </w:r>
      <w:proofErr w:type="spellEnd"/>
      <w:r>
        <w:t xml:space="preserve"> de 18 </w:t>
      </w:r>
      <w:proofErr w:type="spellStart"/>
      <w:r>
        <w:t>años</w:t>
      </w:r>
      <w:proofErr w:type="spellEnd"/>
      <w:r>
        <w:t xml:space="preserve"> no </w:t>
      </w:r>
      <w:proofErr w:type="spellStart"/>
      <w:r>
        <w:t>están</w:t>
      </w:r>
      <w:proofErr w:type="spellEnd"/>
      <w:r>
        <w:t xml:space="preserve"> </w:t>
      </w:r>
      <w:proofErr w:type="spellStart"/>
      <w:r>
        <w:t>legalmente</w:t>
      </w:r>
      <w:proofErr w:type="spellEnd"/>
      <w:r>
        <w:t xml:space="preserve"> </w:t>
      </w:r>
      <w:proofErr w:type="spellStart"/>
      <w:r>
        <w:t>autorizados</w:t>
      </w:r>
      <w:proofErr w:type="spellEnd"/>
      <w:r>
        <w:t xml:space="preserve"> a </w:t>
      </w:r>
      <w:proofErr w:type="spellStart"/>
      <w:r>
        <w:t>tener</w:t>
      </w:r>
      <w:proofErr w:type="spellEnd"/>
      <w:r>
        <w:t xml:space="preserve"> </w:t>
      </w:r>
      <w:proofErr w:type="spellStart"/>
      <w:r>
        <w:t>una</w:t>
      </w:r>
      <w:proofErr w:type="spellEnd"/>
      <w:r>
        <w:t xml:space="preserve"> </w:t>
      </w:r>
      <w:proofErr w:type="spellStart"/>
      <w:r>
        <w:t>cuenta</w:t>
      </w:r>
      <w:proofErr w:type="spellEnd"/>
      <w:r>
        <w:t xml:space="preserve"> </w:t>
      </w:r>
      <w:proofErr w:type="spellStart"/>
      <w:r>
        <w:t>financiera</w:t>
      </w:r>
      <w:proofErr w:type="spellEnd"/>
      <w:r>
        <w:t xml:space="preserve"> con dinero </w:t>
      </w:r>
      <w:proofErr w:type="spellStart"/>
      <w:r>
        <w:t>móvil</w:t>
      </w:r>
      <w:proofErr w:type="spellEnd"/>
      <w:r>
        <w:t xml:space="preserve"> o un banco, </w:t>
      </w:r>
      <w:proofErr w:type="spellStart"/>
      <w:r>
        <w:t>en</w:t>
      </w:r>
      <w:proofErr w:type="spellEnd"/>
      <w:r>
        <w:t xml:space="preserve"> </w:t>
      </w:r>
      <w:proofErr w:type="spellStart"/>
      <w:r>
        <w:t>cuyo</w:t>
      </w:r>
      <w:proofErr w:type="spellEnd"/>
      <w:r>
        <w:t xml:space="preserve"> </w:t>
      </w:r>
      <w:proofErr w:type="spellStart"/>
      <w:r>
        <w:t>caso</w:t>
      </w:r>
      <w:proofErr w:type="spellEnd"/>
      <w:r>
        <w:t xml:space="preserve"> la </w:t>
      </w:r>
      <w:proofErr w:type="spellStart"/>
      <w:r>
        <w:t>cuenta</w:t>
      </w:r>
      <w:proofErr w:type="spellEnd"/>
      <w:r>
        <w:t xml:space="preserve"> se </w:t>
      </w:r>
      <w:proofErr w:type="spellStart"/>
      <w:r>
        <w:t>mantendría</w:t>
      </w:r>
      <w:proofErr w:type="spellEnd"/>
      <w:r>
        <w:t xml:space="preserve"> a </w:t>
      </w:r>
      <w:proofErr w:type="spellStart"/>
      <w:r>
        <w:t>nombre</w:t>
      </w:r>
      <w:proofErr w:type="spellEnd"/>
      <w:r>
        <w:t xml:space="preserve"> de </w:t>
      </w:r>
      <w:proofErr w:type="spellStart"/>
      <w:r>
        <w:t>los</w:t>
      </w:r>
      <w:proofErr w:type="spellEnd"/>
      <w:r>
        <w:t xml:space="preserve"> </w:t>
      </w:r>
      <w:proofErr w:type="spellStart"/>
      <w:r>
        <w:t>gestores</w:t>
      </w:r>
      <w:proofErr w:type="spellEnd"/>
      <w:r>
        <w:t xml:space="preserve"> del </w:t>
      </w:r>
      <w:proofErr w:type="spellStart"/>
      <w:r>
        <w:t>caso</w:t>
      </w:r>
      <w:proofErr w:type="spellEnd"/>
      <w:r>
        <w:t xml:space="preserve"> y se </w:t>
      </w:r>
      <w:proofErr w:type="spellStart"/>
      <w:r>
        <w:t>retiraría</w:t>
      </w:r>
      <w:proofErr w:type="spellEnd"/>
      <w:r>
        <w:t xml:space="preserve"> con ambas personas </w:t>
      </w:r>
      <w:proofErr w:type="spellStart"/>
      <w:r>
        <w:t>presentes</w:t>
      </w:r>
      <w:proofErr w:type="spellEnd"/>
      <w:r>
        <w:t xml:space="preserve">. </w:t>
      </w:r>
      <w:proofErr w:type="spellStart"/>
      <w:r>
        <w:t>inmediatamente</w:t>
      </w:r>
      <w:proofErr w:type="spellEnd"/>
      <w:r>
        <w:t xml:space="preserve"> o </w:t>
      </w:r>
      <w:proofErr w:type="spellStart"/>
      <w:r>
        <w:t>incluso</w:t>
      </w:r>
      <w:proofErr w:type="spellEnd"/>
      <w:r>
        <w:t xml:space="preserve"> antes de la </w:t>
      </w:r>
      <w:proofErr w:type="spellStart"/>
      <w:r>
        <w:t>distribución</w:t>
      </w:r>
      <w:proofErr w:type="spellEnd"/>
      <w:r>
        <w:t xml:space="preserve">. El </w:t>
      </w:r>
      <w:proofErr w:type="spellStart"/>
      <w:r>
        <w:t>acceso</w:t>
      </w:r>
      <w:proofErr w:type="spellEnd"/>
      <w:r>
        <w:t xml:space="preserve"> a puntos de </w:t>
      </w:r>
      <w:proofErr w:type="spellStart"/>
      <w:r>
        <w:t>retirada</w:t>
      </w:r>
      <w:proofErr w:type="spellEnd"/>
      <w:r>
        <w:t xml:space="preserve"> </w:t>
      </w:r>
      <w:proofErr w:type="spellStart"/>
      <w:r>
        <w:t>más</w:t>
      </w:r>
      <w:proofErr w:type="spellEnd"/>
      <w:r>
        <w:t xml:space="preserve"> </w:t>
      </w:r>
      <w:proofErr w:type="spellStart"/>
      <w:r>
        <w:t>cercanos</w:t>
      </w:r>
      <w:proofErr w:type="spellEnd"/>
      <w:r>
        <w:t xml:space="preserve"> a la aldea </w:t>
      </w:r>
      <w:proofErr w:type="spellStart"/>
      <w:r>
        <w:t>haría</w:t>
      </w:r>
      <w:proofErr w:type="spellEnd"/>
      <w:r>
        <w:t xml:space="preserve"> que las </w:t>
      </w:r>
      <w:proofErr w:type="spellStart"/>
      <w:r>
        <w:t>mujeres</w:t>
      </w:r>
      <w:proofErr w:type="spellEnd"/>
      <w:r>
        <w:t xml:space="preserve"> se </w:t>
      </w:r>
      <w:proofErr w:type="spellStart"/>
      <w:r>
        <w:t>sintieran</w:t>
      </w:r>
      <w:proofErr w:type="spellEnd"/>
      <w:r>
        <w:t xml:space="preserve"> </w:t>
      </w:r>
      <w:proofErr w:type="spellStart"/>
      <w:r>
        <w:t>más</w:t>
      </w:r>
      <w:proofErr w:type="spellEnd"/>
      <w:r>
        <w:t xml:space="preserve"> </w:t>
      </w:r>
      <w:proofErr w:type="spellStart"/>
      <w:r>
        <w:t>seguras</w:t>
      </w:r>
      <w:proofErr w:type="spellEnd"/>
      <w:r>
        <w:t xml:space="preserve">, </w:t>
      </w:r>
      <w:proofErr w:type="spellStart"/>
      <w:r>
        <w:t>además</w:t>
      </w:r>
      <w:proofErr w:type="spellEnd"/>
      <w:r>
        <w:t xml:space="preserve"> de </w:t>
      </w:r>
      <w:proofErr w:type="spellStart"/>
      <w:r>
        <w:t>estar</w:t>
      </w:r>
      <w:proofErr w:type="spellEnd"/>
      <w:r>
        <w:t xml:space="preserve"> bien </w:t>
      </w:r>
      <w:proofErr w:type="spellStart"/>
      <w:r>
        <w:t>informadas</w:t>
      </w:r>
      <w:proofErr w:type="spellEnd"/>
      <w:r>
        <w:t xml:space="preserve"> de la </w:t>
      </w:r>
      <w:proofErr w:type="spellStart"/>
      <w:r>
        <w:t>fecha</w:t>
      </w:r>
      <w:proofErr w:type="spellEnd"/>
      <w:r>
        <w:t xml:space="preserve"> y hora de la </w:t>
      </w:r>
      <w:proofErr w:type="spellStart"/>
      <w:r>
        <w:t>distribución</w:t>
      </w:r>
      <w:proofErr w:type="spellEnd"/>
      <w:r>
        <w:t xml:space="preserve"> para </w:t>
      </w:r>
      <w:proofErr w:type="spellStart"/>
      <w:r>
        <w:t>planificar</w:t>
      </w:r>
      <w:proofErr w:type="spellEnd"/>
      <w:r>
        <w:t xml:space="preserve"> </w:t>
      </w:r>
      <w:proofErr w:type="spellStart"/>
      <w:r>
        <w:t>en</w:t>
      </w:r>
      <w:proofErr w:type="spellEnd"/>
      <w:r>
        <w:t xml:space="preserve"> </w:t>
      </w:r>
      <w:proofErr w:type="spellStart"/>
      <w:r>
        <w:t>consecuencia</w:t>
      </w:r>
      <w:proofErr w:type="spellEnd"/>
      <w:r>
        <w:t xml:space="preserve">. Para </w:t>
      </w:r>
      <w:proofErr w:type="spellStart"/>
      <w:r>
        <w:t>evitar</w:t>
      </w:r>
      <w:proofErr w:type="spellEnd"/>
      <w:r>
        <w:t xml:space="preserve"> </w:t>
      </w:r>
      <w:proofErr w:type="spellStart"/>
      <w:r>
        <w:t>robos</w:t>
      </w:r>
      <w:proofErr w:type="spellEnd"/>
      <w:r>
        <w:t xml:space="preserve">, las </w:t>
      </w:r>
      <w:proofErr w:type="spellStart"/>
      <w:r>
        <w:t>mujeres</w:t>
      </w:r>
      <w:proofErr w:type="spellEnd"/>
      <w:r>
        <w:t xml:space="preserve"> son </w:t>
      </w:r>
      <w:proofErr w:type="spellStart"/>
      <w:r>
        <w:t>conscientes</w:t>
      </w:r>
      <w:proofErr w:type="spellEnd"/>
      <w:r>
        <w:t xml:space="preserve"> de que </w:t>
      </w:r>
      <w:proofErr w:type="spellStart"/>
      <w:r>
        <w:t>deben</w:t>
      </w:r>
      <w:proofErr w:type="spellEnd"/>
      <w:r>
        <w:t xml:space="preserve"> </w:t>
      </w:r>
      <w:proofErr w:type="spellStart"/>
      <w:r>
        <w:t>ahorrar</w:t>
      </w:r>
      <w:proofErr w:type="spellEnd"/>
      <w:r>
        <w:t xml:space="preserve"> </w:t>
      </w:r>
      <w:proofErr w:type="spellStart"/>
      <w:r>
        <w:t>en</w:t>
      </w:r>
      <w:proofErr w:type="spellEnd"/>
      <w:r>
        <w:t xml:space="preserve"> </w:t>
      </w:r>
      <w:proofErr w:type="spellStart"/>
      <w:r>
        <w:t>una</w:t>
      </w:r>
      <w:proofErr w:type="spellEnd"/>
      <w:r>
        <w:t xml:space="preserve"> </w:t>
      </w:r>
      <w:proofErr w:type="spellStart"/>
      <w:r>
        <w:t>cuenta</w:t>
      </w:r>
      <w:proofErr w:type="spellEnd"/>
      <w:r>
        <w:t xml:space="preserve"> </w:t>
      </w:r>
      <w:proofErr w:type="spellStart"/>
      <w:r>
        <w:t>bancaria</w:t>
      </w:r>
      <w:proofErr w:type="spellEnd"/>
      <w:r>
        <w:t xml:space="preserve">, </w:t>
      </w:r>
      <w:proofErr w:type="spellStart"/>
      <w:r>
        <w:t>mientras</w:t>
      </w:r>
      <w:proofErr w:type="spellEnd"/>
      <w:r>
        <w:t xml:space="preserve"> que </w:t>
      </w:r>
      <w:proofErr w:type="spellStart"/>
      <w:r>
        <w:t>otras</w:t>
      </w:r>
      <w:proofErr w:type="spellEnd"/>
      <w:r>
        <w:t xml:space="preserve"> </w:t>
      </w:r>
      <w:proofErr w:type="spellStart"/>
      <w:r>
        <w:t>guardan</w:t>
      </w:r>
      <w:proofErr w:type="spellEnd"/>
      <w:r>
        <w:t xml:space="preserve"> </w:t>
      </w:r>
      <w:proofErr w:type="spellStart"/>
      <w:r>
        <w:t>el</w:t>
      </w:r>
      <w:proofErr w:type="spellEnd"/>
      <w:r>
        <w:t xml:space="preserve"> dinero bajo </w:t>
      </w:r>
      <w:proofErr w:type="spellStart"/>
      <w:r>
        <w:t>llave</w:t>
      </w:r>
      <w:proofErr w:type="spellEnd"/>
      <w:r>
        <w:t xml:space="preserve"> </w:t>
      </w:r>
      <w:proofErr w:type="spellStart"/>
      <w:r>
        <w:t>en</w:t>
      </w:r>
      <w:proofErr w:type="spellEnd"/>
      <w:r>
        <w:t xml:space="preserve"> un cajón </w:t>
      </w:r>
      <w:proofErr w:type="spellStart"/>
      <w:r>
        <w:t>en</w:t>
      </w:r>
      <w:proofErr w:type="spellEnd"/>
      <w:r>
        <w:t xml:space="preserve"> casa o con </w:t>
      </w:r>
      <w:proofErr w:type="spellStart"/>
      <w:r>
        <w:t>el</w:t>
      </w:r>
      <w:proofErr w:type="spellEnd"/>
      <w:r>
        <w:t xml:space="preserve"> </w:t>
      </w:r>
      <w:proofErr w:type="spellStart"/>
      <w:r>
        <w:t>marido</w:t>
      </w:r>
      <w:proofErr w:type="spellEnd"/>
      <w:r>
        <w:t xml:space="preserve">. Las </w:t>
      </w:r>
      <w:proofErr w:type="spellStart"/>
      <w:r>
        <w:t>mujeres</w:t>
      </w:r>
      <w:proofErr w:type="spellEnd"/>
      <w:r>
        <w:t xml:space="preserve"> </w:t>
      </w:r>
      <w:proofErr w:type="spellStart"/>
      <w:r>
        <w:t>sugirieron</w:t>
      </w:r>
      <w:proofErr w:type="spellEnd"/>
      <w:r>
        <w:t xml:space="preserve"> que </w:t>
      </w:r>
      <w:proofErr w:type="spellStart"/>
      <w:r>
        <w:t>una</w:t>
      </w:r>
      <w:proofErr w:type="spellEnd"/>
      <w:r>
        <w:t xml:space="preserve"> </w:t>
      </w:r>
      <w:proofErr w:type="spellStart"/>
      <w:r>
        <w:t>formación</w:t>
      </w:r>
      <w:proofErr w:type="spellEnd"/>
      <w:r>
        <w:t xml:space="preserve"> </w:t>
      </w:r>
      <w:proofErr w:type="spellStart"/>
      <w:r>
        <w:t>específica</w:t>
      </w:r>
      <w:proofErr w:type="spellEnd"/>
      <w:r>
        <w:t xml:space="preserve"> </w:t>
      </w:r>
      <w:proofErr w:type="spellStart"/>
      <w:r>
        <w:t>sobre</w:t>
      </w:r>
      <w:proofErr w:type="spellEnd"/>
      <w:r>
        <w:t xml:space="preserve"> la </w:t>
      </w:r>
      <w:proofErr w:type="spellStart"/>
      <w:r>
        <w:t>violencia</w:t>
      </w:r>
      <w:proofErr w:type="spellEnd"/>
      <w:r>
        <w:t xml:space="preserve"> de </w:t>
      </w:r>
      <w:proofErr w:type="spellStart"/>
      <w:r>
        <w:t>género</w:t>
      </w:r>
      <w:proofErr w:type="spellEnd"/>
      <w:r>
        <w:t xml:space="preserve"> </w:t>
      </w:r>
      <w:proofErr w:type="spellStart"/>
      <w:r>
        <w:t>impartida</w:t>
      </w:r>
      <w:proofErr w:type="spellEnd"/>
      <w:r>
        <w:t xml:space="preserve"> </w:t>
      </w:r>
      <w:proofErr w:type="spellStart"/>
      <w:r>
        <w:t>por</w:t>
      </w:r>
      <w:proofErr w:type="spellEnd"/>
      <w:r>
        <w:t xml:space="preserve"> </w:t>
      </w:r>
      <w:proofErr w:type="spellStart"/>
      <w:r>
        <w:t>una</w:t>
      </w:r>
      <w:proofErr w:type="spellEnd"/>
      <w:r>
        <w:t xml:space="preserve"> </w:t>
      </w:r>
      <w:proofErr w:type="spellStart"/>
      <w:r>
        <w:t>organización</w:t>
      </w:r>
      <w:proofErr w:type="spellEnd"/>
      <w:r>
        <w:t xml:space="preserve"> externa </w:t>
      </w:r>
      <w:proofErr w:type="spellStart"/>
      <w:r>
        <w:t>sería</w:t>
      </w:r>
      <w:proofErr w:type="spellEnd"/>
      <w:r>
        <w:t xml:space="preserve"> </w:t>
      </w:r>
      <w:proofErr w:type="spellStart"/>
      <w:r>
        <w:t>beneficiosa</w:t>
      </w:r>
      <w:proofErr w:type="spellEnd"/>
      <w:r>
        <w:t xml:space="preserve"> para </w:t>
      </w:r>
      <w:proofErr w:type="spellStart"/>
      <w:r>
        <w:t>todos</w:t>
      </w:r>
      <w:proofErr w:type="spellEnd"/>
      <w:r>
        <w:t xml:space="preserve"> </w:t>
      </w:r>
      <w:proofErr w:type="spellStart"/>
      <w:r>
        <w:t>los</w:t>
      </w:r>
      <w:proofErr w:type="spellEnd"/>
      <w:r>
        <w:t xml:space="preserve"> </w:t>
      </w:r>
      <w:proofErr w:type="spellStart"/>
      <w:r>
        <w:t>habitantes</w:t>
      </w:r>
      <w:proofErr w:type="spellEnd"/>
      <w:r>
        <w:t xml:space="preserve"> del pueblo.</w:t>
      </w:r>
    </w:p>
    <w:p w14:paraId="276128BD" w14:textId="77777777" w:rsidR="006111E0" w:rsidRDefault="006111E0" w:rsidP="006111E0">
      <w:r>
        <w:t xml:space="preserve">Lea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w:t>
      </w:r>
      <w:proofErr w:type="spellStart"/>
      <w:r>
        <w:t>completo</w:t>
      </w:r>
      <w:proofErr w:type="spellEnd"/>
      <w:r>
        <w:t xml:space="preserve"> </w:t>
      </w:r>
      <w:hyperlink r:id="rId11">
        <w:proofErr w:type="spellStart"/>
        <w:r w:rsidRPr="006111E0">
          <w:rPr>
            <w:color w:val="0070C0"/>
            <w:u w:val="single"/>
          </w:rPr>
          <w:t>aquí</w:t>
        </w:r>
        <w:proofErr w:type="spellEnd"/>
      </w:hyperlink>
      <w:r w:rsidRPr="006111E0">
        <w:rPr>
          <w:color w:val="0070C0"/>
        </w:rPr>
        <w:t xml:space="preserve">. </w:t>
      </w:r>
    </w:p>
    <w:p w14:paraId="74BE0817" w14:textId="77777777" w:rsidR="00EF048B" w:rsidRDefault="00EF048B" w:rsidP="00227FA0"/>
    <w:p w14:paraId="74C8FA25" w14:textId="3B3F6766" w:rsidR="007D4B96" w:rsidRPr="001B2C02" w:rsidRDefault="001B2C02" w:rsidP="001B2C02">
      <w:pPr>
        <w:pStyle w:val="1Heading1"/>
        <w:rPr>
          <w:rFonts w:eastAsia="Roboto Condensed"/>
        </w:rPr>
      </w:pPr>
      <w:r w:rsidRPr="001B2C02">
        <w:rPr>
          <w:rFonts w:eastAsia="Roboto Condensed"/>
        </w:rPr>
        <w:t>Recursos adicionales</w:t>
      </w:r>
    </w:p>
    <w:p w14:paraId="50D5457F" w14:textId="2A417D51" w:rsidR="00C2541D" w:rsidRDefault="00A15C65" w:rsidP="00C2541D">
      <w:hyperlink r:id="rId12" w:history="1">
        <w:proofErr w:type="spellStart"/>
        <w:r w:rsidR="00C2541D" w:rsidRPr="00C26C88">
          <w:rPr>
            <w:rStyle w:val="Hyperlink"/>
            <w:color w:val="0070C0"/>
          </w:rPr>
          <w:t>Programación</w:t>
        </w:r>
        <w:proofErr w:type="spellEnd"/>
        <w:r w:rsidR="00C2541D" w:rsidRPr="00C26C88">
          <w:rPr>
            <w:rStyle w:val="Hyperlink"/>
            <w:color w:val="0070C0"/>
          </w:rPr>
          <w:t xml:space="preserve"> de </w:t>
        </w:r>
        <w:proofErr w:type="spellStart"/>
        <w:r w:rsidR="00C2541D" w:rsidRPr="00C26C88">
          <w:rPr>
            <w:rStyle w:val="Hyperlink"/>
            <w:color w:val="0070C0"/>
          </w:rPr>
          <w:t>Transferencias</w:t>
        </w:r>
        <w:proofErr w:type="spellEnd"/>
        <w:r w:rsidR="00C2541D" w:rsidRPr="00C26C88">
          <w:rPr>
            <w:rStyle w:val="Hyperlink"/>
            <w:color w:val="0070C0"/>
          </w:rPr>
          <w:t xml:space="preserve"> de </w:t>
        </w:r>
        <w:proofErr w:type="spellStart"/>
        <w:r w:rsidR="00C2541D" w:rsidRPr="00C26C88">
          <w:rPr>
            <w:rStyle w:val="Hyperlink"/>
            <w:color w:val="0070C0"/>
          </w:rPr>
          <w:t>Efectivo</w:t>
        </w:r>
        <w:proofErr w:type="spellEnd"/>
        <w:r w:rsidR="00C2541D" w:rsidRPr="00C26C88">
          <w:rPr>
            <w:rStyle w:val="Hyperlink"/>
            <w:color w:val="0070C0"/>
          </w:rPr>
          <w:t xml:space="preserve"> y </w:t>
        </w:r>
        <w:proofErr w:type="spellStart"/>
        <w:r w:rsidR="00C2541D" w:rsidRPr="00C26C88">
          <w:rPr>
            <w:rStyle w:val="Hyperlink"/>
            <w:color w:val="0070C0"/>
          </w:rPr>
          <w:t>Protección</w:t>
        </w:r>
        <w:proofErr w:type="spellEnd"/>
        <w:r w:rsidR="00C2541D" w:rsidRPr="00C26C88">
          <w:rPr>
            <w:rStyle w:val="Hyperlink"/>
            <w:color w:val="0070C0"/>
          </w:rPr>
          <w:t xml:space="preserve"> de la </w:t>
        </w:r>
        <w:proofErr w:type="spellStart"/>
        <w:r w:rsidR="00C2541D" w:rsidRPr="00C26C88">
          <w:rPr>
            <w:rStyle w:val="Hyperlink"/>
            <w:color w:val="0070C0"/>
          </w:rPr>
          <w:t>Niñez</w:t>
        </w:r>
        <w:proofErr w:type="spellEnd"/>
        <w:r w:rsidR="00C2541D" w:rsidRPr="00C26C88">
          <w:rPr>
            <w:rStyle w:val="Hyperlink"/>
            <w:color w:val="0070C0"/>
          </w:rPr>
          <w:t xml:space="preserve"> y </w:t>
        </w:r>
        <w:proofErr w:type="spellStart"/>
        <w:r w:rsidR="00C2541D" w:rsidRPr="00C26C88">
          <w:rPr>
            <w:rStyle w:val="Hyperlink"/>
            <w:color w:val="0070C0"/>
          </w:rPr>
          <w:t>Adolescencia</w:t>
        </w:r>
        <w:proofErr w:type="spellEnd"/>
        <w:r w:rsidR="00C2541D" w:rsidRPr="00C26C88">
          <w:rPr>
            <w:rStyle w:val="Hyperlink"/>
            <w:color w:val="0070C0"/>
          </w:rPr>
          <w:t xml:space="preserve"> </w:t>
        </w:r>
        <w:proofErr w:type="spellStart"/>
        <w:r w:rsidR="00C2541D" w:rsidRPr="00C26C88">
          <w:rPr>
            <w:rStyle w:val="Hyperlink"/>
            <w:color w:val="0070C0"/>
          </w:rPr>
          <w:t>en</w:t>
        </w:r>
        <w:proofErr w:type="spellEnd"/>
        <w:r w:rsidR="00C2541D" w:rsidRPr="00C26C88">
          <w:rPr>
            <w:rStyle w:val="Hyperlink"/>
            <w:color w:val="0070C0"/>
          </w:rPr>
          <w:t xml:space="preserve"> la </w:t>
        </w:r>
        <w:proofErr w:type="spellStart"/>
        <w:r w:rsidR="00C2541D" w:rsidRPr="00C26C88">
          <w:rPr>
            <w:rStyle w:val="Hyperlink"/>
            <w:color w:val="0070C0"/>
          </w:rPr>
          <w:t>Acción</w:t>
        </w:r>
        <w:proofErr w:type="spellEnd"/>
        <w:r w:rsidR="00C2541D" w:rsidRPr="00C26C88">
          <w:rPr>
            <w:rStyle w:val="Hyperlink"/>
            <w:color w:val="0070C0"/>
          </w:rPr>
          <w:t xml:space="preserve"> </w:t>
        </w:r>
        <w:proofErr w:type="spellStart"/>
        <w:r w:rsidR="00C2541D" w:rsidRPr="00C26C88">
          <w:rPr>
            <w:rStyle w:val="Hyperlink"/>
            <w:color w:val="0070C0"/>
          </w:rPr>
          <w:t>Humanitaria</w:t>
        </w:r>
        <w:proofErr w:type="spellEnd"/>
        <w:r w:rsidR="00C2541D" w:rsidRPr="00C26C88">
          <w:rPr>
            <w:rStyle w:val="Hyperlink"/>
            <w:color w:val="0070C0"/>
          </w:rPr>
          <w:t xml:space="preserve">: </w:t>
        </w:r>
        <w:proofErr w:type="spellStart"/>
        <w:r w:rsidR="00C2541D" w:rsidRPr="00C26C88">
          <w:rPr>
            <w:rStyle w:val="Hyperlink"/>
            <w:color w:val="0070C0"/>
          </w:rPr>
          <w:t>Revisión</w:t>
        </w:r>
        <w:proofErr w:type="spellEnd"/>
        <w:r w:rsidR="00C2541D" w:rsidRPr="00C26C88">
          <w:rPr>
            <w:rStyle w:val="Hyperlink"/>
            <w:color w:val="0070C0"/>
          </w:rPr>
          <w:t xml:space="preserve"> y </w:t>
        </w:r>
        <w:proofErr w:type="spellStart"/>
        <w:r w:rsidR="00C2541D" w:rsidRPr="00C26C88">
          <w:rPr>
            <w:rStyle w:val="Hyperlink"/>
            <w:color w:val="0070C0"/>
          </w:rPr>
          <w:t>oportunidades</w:t>
        </w:r>
        <w:proofErr w:type="spellEnd"/>
        <w:r w:rsidR="00C2541D" w:rsidRPr="00C26C88">
          <w:rPr>
            <w:rStyle w:val="Hyperlink"/>
            <w:color w:val="0070C0"/>
          </w:rPr>
          <w:t xml:space="preserve"> para </w:t>
        </w:r>
        <w:proofErr w:type="spellStart"/>
        <w:r w:rsidR="00C2541D" w:rsidRPr="00C26C88">
          <w:rPr>
            <w:rStyle w:val="Hyperlink"/>
            <w:color w:val="0070C0"/>
          </w:rPr>
          <w:t>fortalecer</w:t>
        </w:r>
        <w:proofErr w:type="spellEnd"/>
        <w:r w:rsidR="00C2541D" w:rsidRPr="00C26C88">
          <w:rPr>
            <w:rStyle w:val="Hyperlink"/>
            <w:color w:val="0070C0"/>
          </w:rPr>
          <w:t xml:space="preserve"> la </w:t>
        </w:r>
        <w:proofErr w:type="spellStart"/>
        <w:r w:rsidR="00C2541D" w:rsidRPr="00C26C88">
          <w:rPr>
            <w:rStyle w:val="Hyperlink"/>
            <w:color w:val="0070C0"/>
          </w:rPr>
          <w:t>evidencia</w:t>
        </w:r>
        <w:proofErr w:type="spellEnd"/>
      </w:hyperlink>
      <w:r w:rsidR="00C2541D" w:rsidRPr="00C26C88">
        <w:rPr>
          <w:color w:val="0070C0"/>
        </w:rPr>
        <w:t xml:space="preserve">, </w:t>
      </w:r>
      <w:proofErr w:type="spellStart"/>
      <w:r w:rsidR="00C2541D">
        <w:t>Alianza</w:t>
      </w:r>
      <w:proofErr w:type="spellEnd"/>
      <w:r w:rsidR="00C2541D">
        <w:t xml:space="preserve"> para la </w:t>
      </w:r>
      <w:proofErr w:type="spellStart"/>
      <w:r w:rsidR="00C2541D">
        <w:t>Protección</w:t>
      </w:r>
      <w:proofErr w:type="spellEnd"/>
      <w:r w:rsidR="00C2541D">
        <w:t xml:space="preserve"> de la </w:t>
      </w:r>
      <w:proofErr w:type="spellStart"/>
      <w:r w:rsidR="00C2541D">
        <w:t>Niñez</w:t>
      </w:r>
      <w:proofErr w:type="spellEnd"/>
      <w:r w:rsidR="00C2541D">
        <w:t xml:space="preserve"> y </w:t>
      </w:r>
      <w:proofErr w:type="spellStart"/>
      <w:r w:rsidR="00C2541D">
        <w:t>Adolescencia</w:t>
      </w:r>
      <w:proofErr w:type="spellEnd"/>
      <w:r w:rsidR="00C2541D">
        <w:t xml:space="preserve"> </w:t>
      </w:r>
      <w:proofErr w:type="spellStart"/>
      <w:r w:rsidR="00C2541D">
        <w:t>en</w:t>
      </w:r>
      <w:proofErr w:type="spellEnd"/>
      <w:r w:rsidR="00C2541D">
        <w:t xml:space="preserve"> la </w:t>
      </w:r>
      <w:proofErr w:type="spellStart"/>
      <w:r w:rsidR="00C2541D">
        <w:t>Acción</w:t>
      </w:r>
      <w:proofErr w:type="spellEnd"/>
      <w:r w:rsidR="00C2541D">
        <w:t xml:space="preserve"> </w:t>
      </w:r>
      <w:proofErr w:type="spellStart"/>
      <w:r w:rsidR="00C2541D">
        <w:t>Humanitaria</w:t>
      </w:r>
      <w:proofErr w:type="spellEnd"/>
      <w:r w:rsidR="00C2541D">
        <w:t xml:space="preserve">, 2019. </w:t>
      </w:r>
    </w:p>
    <w:p w14:paraId="20D7EF02" w14:textId="14A3E650" w:rsidR="00C2541D" w:rsidRDefault="00A15C65" w:rsidP="00C2541D">
      <w:hyperlink r:id="rId13" w:history="1">
        <w:proofErr w:type="spellStart"/>
        <w:r w:rsidR="00C2541D" w:rsidRPr="00C26C88">
          <w:rPr>
            <w:rStyle w:val="Hyperlink"/>
            <w:color w:val="0070C0"/>
          </w:rPr>
          <w:t>Monitoreo</w:t>
        </w:r>
        <w:proofErr w:type="spellEnd"/>
        <w:r w:rsidR="00C2541D" w:rsidRPr="00C26C88">
          <w:rPr>
            <w:rStyle w:val="Hyperlink"/>
            <w:color w:val="0070C0"/>
          </w:rPr>
          <w:t xml:space="preserve"> y </w:t>
        </w:r>
        <w:proofErr w:type="spellStart"/>
        <w:r w:rsidR="00C2541D" w:rsidRPr="00C26C88">
          <w:rPr>
            <w:rStyle w:val="Hyperlink"/>
            <w:color w:val="0070C0"/>
          </w:rPr>
          <w:t>Evaluación</w:t>
        </w:r>
        <w:proofErr w:type="spellEnd"/>
        <w:r w:rsidR="00C2541D" w:rsidRPr="00C26C88">
          <w:rPr>
            <w:rStyle w:val="Hyperlink"/>
            <w:color w:val="0070C0"/>
          </w:rPr>
          <w:t xml:space="preserve"> de la </w:t>
        </w:r>
        <w:proofErr w:type="spellStart"/>
        <w:r w:rsidR="00C2541D" w:rsidRPr="00C26C88">
          <w:rPr>
            <w:rStyle w:val="Hyperlink"/>
            <w:color w:val="0070C0"/>
          </w:rPr>
          <w:t>Protección</w:t>
        </w:r>
        <w:proofErr w:type="spellEnd"/>
        <w:r w:rsidR="00C2541D" w:rsidRPr="00C26C88">
          <w:rPr>
            <w:rStyle w:val="Hyperlink"/>
            <w:color w:val="0070C0"/>
          </w:rPr>
          <w:t xml:space="preserve"> de la </w:t>
        </w:r>
        <w:proofErr w:type="spellStart"/>
        <w:r w:rsidR="00C2541D" w:rsidRPr="00C26C88">
          <w:rPr>
            <w:rStyle w:val="Hyperlink"/>
            <w:color w:val="0070C0"/>
          </w:rPr>
          <w:t>Niñez</w:t>
        </w:r>
        <w:proofErr w:type="spellEnd"/>
        <w:r w:rsidR="00C2541D" w:rsidRPr="00C26C88">
          <w:rPr>
            <w:rStyle w:val="Hyperlink"/>
            <w:color w:val="0070C0"/>
          </w:rPr>
          <w:t xml:space="preserve"> </w:t>
        </w:r>
        <w:proofErr w:type="spellStart"/>
        <w:r w:rsidR="00C2541D" w:rsidRPr="00C26C88">
          <w:rPr>
            <w:rStyle w:val="Hyperlink"/>
            <w:color w:val="0070C0"/>
          </w:rPr>
          <w:t>en</w:t>
        </w:r>
        <w:proofErr w:type="spellEnd"/>
        <w:r w:rsidR="00C2541D" w:rsidRPr="00C26C88">
          <w:rPr>
            <w:rStyle w:val="Hyperlink"/>
            <w:color w:val="0070C0"/>
          </w:rPr>
          <w:t xml:space="preserve"> </w:t>
        </w:r>
        <w:proofErr w:type="spellStart"/>
        <w:r w:rsidR="00C2541D" w:rsidRPr="00C26C88">
          <w:rPr>
            <w:rStyle w:val="Hyperlink"/>
            <w:color w:val="0070C0"/>
          </w:rPr>
          <w:t>el</w:t>
        </w:r>
        <w:proofErr w:type="spellEnd"/>
        <w:r w:rsidR="00C2541D" w:rsidRPr="00C26C88">
          <w:rPr>
            <w:rStyle w:val="Hyperlink"/>
            <w:color w:val="0070C0"/>
          </w:rPr>
          <w:t xml:space="preserve"> Uso de </w:t>
        </w:r>
        <w:proofErr w:type="spellStart"/>
        <w:r w:rsidR="00C2541D" w:rsidRPr="00C26C88">
          <w:rPr>
            <w:rStyle w:val="Hyperlink"/>
            <w:color w:val="0070C0"/>
          </w:rPr>
          <w:t>Asistencia</w:t>
        </w:r>
        <w:proofErr w:type="spellEnd"/>
        <w:r w:rsidR="00C2541D" w:rsidRPr="00C26C88">
          <w:rPr>
            <w:rStyle w:val="Hyperlink"/>
            <w:color w:val="0070C0"/>
          </w:rPr>
          <w:t xml:space="preserve"> </w:t>
        </w:r>
        <w:proofErr w:type="spellStart"/>
        <w:r w:rsidR="00C2541D" w:rsidRPr="00C26C88">
          <w:rPr>
            <w:rStyle w:val="Hyperlink"/>
            <w:color w:val="0070C0"/>
          </w:rPr>
          <w:t>en</w:t>
        </w:r>
        <w:proofErr w:type="spellEnd"/>
        <w:r w:rsidR="00C2541D" w:rsidRPr="00C26C88">
          <w:rPr>
            <w:rStyle w:val="Hyperlink"/>
            <w:color w:val="0070C0"/>
          </w:rPr>
          <w:t xml:space="preserve"> </w:t>
        </w:r>
        <w:proofErr w:type="spellStart"/>
        <w:r w:rsidR="00C2541D" w:rsidRPr="00C26C88">
          <w:rPr>
            <w:rStyle w:val="Hyperlink"/>
            <w:color w:val="0070C0"/>
          </w:rPr>
          <w:t>Efectivo</w:t>
        </w:r>
        <w:proofErr w:type="spellEnd"/>
        <w:r w:rsidR="00C2541D" w:rsidRPr="00C26C88">
          <w:rPr>
            <w:rStyle w:val="Hyperlink"/>
            <w:color w:val="0070C0"/>
          </w:rPr>
          <w:t xml:space="preserve"> y </w:t>
        </w:r>
        <w:proofErr w:type="spellStart"/>
        <w:r w:rsidR="00C2541D" w:rsidRPr="00C26C88">
          <w:rPr>
            <w:rStyle w:val="Hyperlink"/>
            <w:color w:val="0070C0"/>
          </w:rPr>
          <w:t>Cupones</w:t>
        </w:r>
        <w:proofErr w:type="spellEnd"/>
        <w:r w:rsidR="00C2541D" w:rsidRPr="00C26C88">
          <w:rPr>
            <w:rStyle w:val="Hyperlink"/>
            <w:color w:val="0070C0"/>
          </w:rPr>
          <w:t>,</w:t>
        </w:r>
      </w:hyperlink>
      <w:r w:rsidR="00C2541D">
        <w:t xml:space="preserve"> </w:t>
      </w:r>
      <w:proofErr w:type="spellStart"/>
      <w:r w:rsidR="00C2541D">
        <w:t>Alianza</w:t>
      </w:r>
      <w:proofErr w:type="spellEnd"/>
      <w:r w:rsidR="00C2541D">
        <w:t xml:space="preserve"> para la </w:t>
      </w:r>
      <w:proofErr w:type="spellStart"/>
      <w:r w:rsidR="00C2541D">
        <w:t>Protección</w:t>
      </w:r>
      <w:proofErr w:type="spellEnd"/>
      <w:r w:rsidR="00C2541D">
        <w:t xml:space="preserve"> de la </w:t>
      </w:r>
      <w:proofErr w:type="spellStart"/>
      <w:r w:rsidR="00C2541D">
        <w:t>Niñez</w:t>
      </w:r>
      <w:proofErr w:type="spellEnd"/>
      <w:r w:rsidR="00C2541D">
        <w:t xml:space="preserve"> y </w:t>
      </w:r>
      <w:proofErr w:type="spellStart"/>
      <w:r w:rsidR="00C2541D">
        <w:t>Adolescencia</w:t>
      </w:r>
      <w:proofErr w:type="spellEnd"/>
      <w:r w:rsidR="00C2541D">
        <w:t xml:space="preserve"> </w:t>
      </w:r>
      <w:proofErr w:type="spellStart"/>
      <w:r w:rsidR="00C2541D">
        <w:t>en</w:t>
      </w:r>
      <w:proofErr w:type="spellEnd"/>
      <w:r w:rsidR="00C2541D">
        <w:t xml:space="preserve"> la </w:t>
      </w:r>
      <w:proofErr w:type="spellStart"/>
      <w:r w:rsidR="00C2541D">
        <w:t>Acción</w:t>
      </w:r>
      <w:proofErr w:type="spellEnd"/>
      <w:r w:rsidR="00C2541D">
        <w:t xml:space="preserve"> </w:t>
      </w:r>
      <w:proofErr w:type="spellStart"/>
      <w:r w:rsidR="00C2541D">
        <w:t>Humanitaria</w:t>
      </w:r>
      <w:proofErr w:type="spellEnd"/>
      <w:r w:rsidR="00C2541D">
        <w:t>, 2021</w:t>
      </w:r>
    </w:p>
    <w:p w14:paraId="16F8D959" w14:textId="5E2F0083" w:rsidR="00C2541D" w:rsidRDefault="00A15C65" w:rsidP="00C2541D">
      <w:hyperlink r:id="rId14" w:history="1">
        <w:proofErr w:type="spellStart"/>
        <w:r w:rsidR="00C2541D" w:rsidRPr="00C26C88">
          <w:rPr>
            <w:rStyle w:val="Hyperlink"/>
            <w:color w:val="0070C0"/>
          </w:rPr>
          <w:t>Diseñar</w:t>
        </w:r>
        <w:proofErr w:type="spellEnd"/>
        <w:r w:rsidR="00C2541D" w:rsidRPr="00C26C88">
          <w:rPr>
            <w:rStyle w:val="Hyperlink"/>
            <w:color w:val="0070C0"/>
          </w:rPr>
          <w:t xml:space="preserve"> la </w:t>
        </w:r>
        <w:proofErr w:type="spellStart"/>
        <w:r w:rsidR="00C2541D" w:rsidRPr="00C26C88">
          <w:rPr>
            <w:rStyle w:val="Hyperlink"/>
            <w:color w:val="0070C0"/>
          </w:rPr>
          <w:t>Asistencia</w:t>
        </w:r>
        <w:proofErr w:type="spellEnd"/>
        <w:r w:rsidR="00C2541D" w:rsidRPr="00C26C88">
          <w:rPr>
            <w:rStyle w:val="Hyperlink"/>
            <w:color w:val="0070C0"/>
          </w:rPr>
          <w:t xml:space="preserve"> </w:t>
        </w:r>
        <w:proofErr w:type="spellStart"/>
        <w:r w:rsidR="00C2541D" w:rsidRPr="00C26C88">
          <w:rPr>
            <w:rStyle w:val="Hyperlink"/>
            <w:color w:val="0070C0"/>
          </w:rPr>
          <w:t>en</w:t>
        </w:r>
        <w:proofErr w:type="spellEnd"/>
        <w:r w:rsidR="00C2541D" w:rsidRPr="00C26C88">
          <w:rPr>
            <w:rStyle w:val="Hyperlink"/>
            <w:color w:val="0070C0"/>
          </w:rPr>
          <w:t xml:space="preserve"> </w:t>
        </w:r>
        <w:proofErr w:type="spellStart"/>
        <w:r w:rsidR="00C2541D" w:rsidRPr="00C26C88">
          <w:rPr>
            <w:rStyle w:val="Hyperlink"/>
            <w:color w:val="0070C0"/>
          </w:rPr>
          <w:t>Efectivo</w:t>
        </w:r>
        <w:proofErr w:type="spellEnd"/>
        <w:r w:rsidR="00C2541D" w:rsidRPr="00C26C88">
          <w:rPr>
            <w:rStyle w:val="Hyperlink"/>
            <w:color w:val="0070C0"/>
          </w:rPr>
          <w:t xml:space="preserve"> y </w:t>
        </w:r>
        <w:proofErr w:type="spellStart"/>
        <w:r w:rsidR="00C2541D" w:rsidRPr="00C26C88">
          <w:rPr>
            <w:rStyle w:val="Hyperlink"/>
            <w:color w:val="0070C0"/>
          </w:rPr>
          <w:t>Cupones</w:t>
        </w:r>
        <w:proofErr w:type="spellEnd"/>
        <w:r w:rsidR="00C2541D" w:rsidRPr="00C26C88">
          <w:rPr>
            <w:rStyle w:val="Hyperlink"/>
            <w:color w:val="0070C0"/>
          </w:rPr>
          <w:t xml:space="preserve"> para </w:t>
        </w:r>
        <w:proofErr w:type="spellStart"/>
        <w:r w:rsidR="00C2541D" w:rsidRPr="00C26C88">
          <w:rPr>
            <w:rStyle w:val="Hyperlink"/>
            <w:color w:val="0070C0"/>
          </w:rPr>
          <w:t>lograr</w:t>
        </w:r>
        <w:proofErr w:type="spellEnd"/>
        <w:r w:rsidR="00C2541D" w:rsidRPr="00C26C88">
          <w:rPr>
            <w:rStyle w:val="Hyperlink"/>
            <w:color w:val="0070C0"/>
          </w:rPr>
          <w:t xml:space="preserve"> </w:t>
        </w:r>
        <w:proofErr w:type="spellStart"/>
        <w:r w:rsidR="00C2541D" w:rsidRPr="00C26C88">
          <w:rPr>
            <w:rStyle w:val="Hyperlink"/>
            <w:color w:val="0070C0"/>
          </w:rPr>
          <w:t>resultados</w:t>
        </w:r>
        <w:proofErr w:type="spellEnd"/>
        <w:r w:rsidR="00C2541D" w:rsidRPr="00C26C88">
          <w:rPr>
            <w:rStyle w:val="Hyperlink"/>
            <w:color w:val="0070C0"/>
          </w:rPr>
          <w:t xml:space="preserve"> </w:t>
        </w:r>
        <w:proofErr w:type="spellStart"/>
        <w:r w:rsidR="00C2541D" w:rsidRPr="00C26C88">
          <w:rPr>
            <w:rStyle w:val="Hyperlink"/>
            <w:color w:val="0070C0"/>
          </w:rPr>
          <w:t>en</w:t>
        </w:r>
        <w:proofErr w:type="spellEnd"/>
        <w:r w:rsidR="00C2541D" w:rsidRPr="00C26C88">
          <w:rPr>
            <w:rStyle w:val="Hyperlink"/>
            <w:color w:val="0070C0"/>
          </w:rPr>
          <w:t xml:space="preserve"> </w:t>
        </w:r>
        <w:proofErr w:type="spellStart"/>
        <w:r w:rsidR="00C2541D" w:rsidRPr="00C26C88">
          <w:rPr>
            <w:rStyle w:val="Hyperlink"/>
            <w:color w:val="0070C0"/>
          </w:rPr>
          <w:t>materia</w:t>
        </w:r>
        <w:proofErr w:type="spellEnd"/>
        <w:r w:rsidR="00C2541D" w:rsidRPr="00C26C88">
          <w:rPr>
            <w:rStyle w:val="Hyperlink"/>
            <w:color w:val="0070C0"/>
          </w:rPr>
          <w:t xml:space="preserve"> de </w:t>
        </w:r>
        <w:proofErr w:type="spellStart"/>
        <w:r w:rsidR="00C2541D" w:rsidRPr="00C26C88">
          <w:rPr>
            <w:rStyle w:val="Hyperlink"/>
            <w:color w:val="0070C0"/>
          </w:rPr>
          <w:t>protección</w:t>
        </w:r>
        <w:proofErr w:type="spellEnd"/>
        <w:r w:rsidR="00C2541D" w:rsidRPr="00C26C88">
          <w:rPr>
            <w:rStyle w:val="Hyperlink"/>
            <w:color w:val="0070C0"/>
          </w:rPr>
          <w:t xml:space="preserve"> de la </w:t>
        </w:r>
        <w:proofErr w:type="spellStart"/>
        <w:r w:rsidR="00C2541D" w:rsidRPr="00C26C88">
          <w:rPr>
            <w:rStyle w:val="Hyperlink"/>
            <w:color w:val="0070C0"/>
          </w:rPr>
          <w:t>infancia</w:t>
        </w:r>
        <w:proofErr w:type="spellEnd"/>
        <w:r w:rsidR="00C2541D" w:rsidRPr="00C26C88">
          <w:rPr>
            <w:rStyle w:val="Hyperlink"/>
            <w:color w:val="0070C0"/>
          </w:rPr>
          <w:t xml:space="preserve"> </w:t>
        </w:r>
        <w:proofErr w:type="spellStart"/>
        <w:r w:rsidR="00C2541D" w:rsidRPr="00C26C88">
          <w:rPr>
            <w:rStyle w:val="Hyperlink"/>
            <w:color w:val="0070C0"/>
          </w:rPr>
          <w:t>en</w:t>
        </w:r>
        <w:proofErr w:type="spellEnd"/>
        <w:r w:rsidR="00C2541D" w:rsidRPr="00C26C88">
          <w:rPr>
            <w:rStyle w:val="Hyperlink"/>
            <w:color w:val="0070C0"/>
          </w:rPr>
          <w:t xml:space="preserve"> </w:t>
        </w:r>
        <w:proofErr w:type="spellStart"/>
        <w:r w:rsidR="00C2541D" w:rsidRPr="00C26C88">
          <w:rPr>
            <w:rStyle w:val="Hyperlink"/>
            <w:color w:val="0070C0"/>
          </w:rPr>
          <w:t>contextos</w:t>
        </w:r>
        <w:proofErr w:type="spellEnd"/>
        <w:r w:rsidR="00C2541D" w:rsidRPr="00C26C88">
          <w:rPr>
            <w:rStyle w:val="Hyperlink"/>
            <w:color w:val="0070C0"/>
          </w:rPr>
          <w:t xml:space="preserve"> </w:t>
        </w:r>
        <w:proofErr w:type="spellStart"/>
        <w:r w:rsidR="00C2541D" w:rsidRPr="00C26C88">
          <w:rPr>
            <w:rStyle w:val="Hyperlink"/>
            <w:color w:val="0070C0"/>
          </w:rPr>
          <w:t>humanitarios</w:t>
        </w:r>
        <w:proofErr w:type="spellEnd"/>
      </w:hyperlink>
      <w:r w:rsidR="00C2541D" w:rsidRPr="00C26C88">
        <w:rPr>
          <w:color w:val="0070C0"/>
        </w:rPr>
        <w:t xml:space="preserve">, </w:t>
      </w:r>
      <w:proofErr w:type="spellStart"/>
      <w:r w:rsidR="00C2541D">
        <w:t>Alianza</w:t>
      </w:r>
      <w:proofErr w:type="spellEnd"/>
      <w:r w:rsidR="00C2541D">
        <w:t xml:space="preserve"> para la </w:t>
      </w:r>
      <w:proofErr w:type="spellStart"/>
      <w:r w:rsidR="00C2541D">
        <w:t>Protección</w:t>
      </w:r>
      <w:proofErr w:type="spellEnd"/>
      <w:r w:rsidR="00C2541D">
        <w:t xml:space="preserve"> de la </w:t>
      </w:r>
      <w:proofErr w:type="spellStart"/>
      <w:r w:rsidR="00C2541D">
        <w:t>Niñez</w:t>
      </w:r>
      <w:proofErr w:type="spellEnd"/>
      <w:r w:rsidR="00C2541D">
        <w:t xml:space="preserve"> y </w:t>
      </w:r>
      <w:proofErr w:type="spellStart"/>
      <w:r w:rsidR="00C2541D">
        <w:t>Adolescencia</w:t>
      </w:r>
      <w:proofErr w:type="spellEnd"/>
      <w:r w:rsidR="00C2541D">
        <w:t xml:space="preserve"> </w:t>
      </w:r>
      <w:proofErr w:type="spellStart"/>
      <w:r w:rsidR="00C2541D">
        <w:t>en</w:t>
      </w:r>
      <w:proofErr w:type="spellEnd"/>
      <w:r w:rsidR="00C2541D">
        <w:t xml:space="preserve"> la </w:t>
      </w:r>
      <w:proofErr w:type="spellStart"/>
      <w:r w:rsidR="00C2541D">
        <w:t>Acción</w:t>
      </w:r>
      <w:proofErr w:type="spellEnd"/>
      <w:r w:rsidR="00C2541D">
        <w:t xml:space="preserve"> </w:t>
      </w:r>
      <w:proofErr w:type="spellStart"/>
      <w:r w:rsidR="00C2541D">
        <w:t>Humanitaria</w:t>
      </w:r>
      <w:proofErr w:type="spellEnd"/>
      <w:r w:rsidR="00C2541D">
        <w:t>, 2023</w:t>
      </w:r>
    </w:p>
    <w:p w14:paraId="59830302" w14:textId="6CE74D1C" w:rsidR="00B1231F" w:rsidRDefault="00A15C65" w:rsidP="00C2541D">
      <w:hyperlink r:id="rId15" w:history="1">
        <w:proofErr w:type="spellStart"/>
        <w:r w:rsidR="00C2541D" w:rsidRPr="00C26C88">
          <w:rPr>
            <w:rStyle w:val="Hyperlink"/>
            <w:color w:val="0070C0"/>
          </w:rPr>
          <w:t>Efectivo</w:t>
        </w:r>
        <w:proofErr w:type="spellEnd"/>
        <w:r w:rsidR="00C2541D" w:rsidRPr="00C26C88">
          <w:rPr>
            <w:rStyle w:val="Hyperlink"/>
            <w:color w:val="0070C0"/>
          </w:rPr>
          <w:t xml:space="preserve"> y </w:t>
        </w:r>
        <w:proofErr w:type="spellStart"/>
        <w:r w:rsidR="00C2541D" w:rsidRPr="00C26C88">
          <w:rPr>
            <w:rStyle w:val="Hyperlink"/>
            <w:color w:val="0070C0"/>
          </w:rPr>
          <w:t>Protección</w:t>
        </w:r>
        <w:proofErr w:type="spellEnd"/>
        <w:r w:rsidR="00C2541D" w:rsidRPr="00C26C88">
          <w:rPr>
            <w:rStyle w:val="Hyperlink"/>
            <w:color w:val="0070C0"/>
          </w:rPr>
          <w:t xml:space="preserve"> de la </w:t>
        </w:r>
        <w:proofErr w:type="spellStart"/>
        <w:r w:rsidR="00C2541D" w:rsidRPr="00C26C88">
          <w:rPr>
            <w:rStyle w:val="Hyperlink"/>
            <w:color w:val="0070C0"/>
          </w:rPr>
          <w:t>Niñez</w:t>
        </w:r>
        <w:proofErr w:type="spellEnd"/>
        <w:r w:rsidR="00C2541D" w:rsidRPr="00C26C88">
          <w:rPr>
            <w:rStyle w:val="Hyperlink"/>
            <w:color w:val="0070C0"/>
          </w:rPr>
          <w:t>,</w:t>
        </w:r>
      </w:hyperlink>
      <w:r w:rsidR="00C2541D" w:rsidRPr="00C26C88">
        <w:rPr>
          <w:color w:val="0070C0"/>
        </w:rPr>
        <w:t xml:space="preserve"> </w:t>
      </w:r>
      <w:r w:rsidR="00C2541D">
        <w:t>Save the Children, 2012</w:t>
      </w:r>
    </w:p>
    <w:p w14:paraId="65ED83EB" w14:textId="77777777" w:rsidR="001460F9" w:rsidRPr="00272DB4" w:rsidRDefault="001460F9" w:rsidP="00486E52"/>
    <w:sectPr w:rsidR="001460F9" w:rsidRPr="00272DB4" w:rsidSect="004F0AF1">
      <w:headerReference w:type="default" r:id="rId16"/>
      <w:footerReference w:type="even" r:id="rId17"/>
      <w:footerReference w:type="default" r:id="rId18"/>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FEA84" w14:textId="77777777" w:rsidR="00553759" w:rsidRDefault="00553759" w:rsidP="00486E52">
      <w:r>
        <w:separator/>
      </w:r>
    </w:p>
  </w:endnote>
  <w:endnote w:type="continuationSeparator" w:id="0">
    <w:p w14:paraId="2FEDC873" w14:textId="77777777" w:rsidR="00553759" w:rsidRDefault="00553759"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1D771" w14:textId="77777777" w:rsidR="00553759" w:rsidRDefault="00553759" w:rsidP="00486E52">
      <w:r>
        <w:separator/>
      </w:r>
    </w:p>
  </w:footnote>
  <w:footnote w:type="continuationSeparator" w:id="0">
    <w:p w14:paraId="4FB1DF36" w14:textId="77777777" w:rsidR="00553759" w:rsidRDefault="00553759"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DD0A813">
          <wp:simplePos x="0" y="0"/>
          <wp:positionH relativeFrom="margin">
            <wp:posOffset>7094667</wp:posOffset>
          </wp:positionH>
          <wp:positionV relativeFrom="paragraph">
            <wp:posOffset>-285750</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94468B6"/>
    <w:multiLevelType w:val="multilevel"/>
    <w:tmpl w:val="D6FE8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5"/>
  </w:num>
  <w:num w:numId="8" w16cid:durableId="209920770">
    <w:abstractNumId w:val="7"/>
  </w:num>
  <w:num w:numId="9" w16cid:durableId="1488205232">
    <w:abstractNumId w:val="10"/>
  </w:num>
  <w:num w:numId="10" w16cid:durableId="1967618515">
    <w:abstractNumId w:val="17"/>
  </w:num>
  <w:num w:numId="11" w16cid:durableId="1737974695">
    <w:abstractNumId w:val="11"/>
  </w:num>
  <w:num w:numId="12" w16cid:durableId="778765163">
    <w:abstractNumId w:val="14"/>
  </w:num>
  <w:num w:numId="13" w16cid:durableId="1449592286">
    <w:abstractNumId w:val="6"/>
  </w:num>
  <w:num w:numId="14" w16cid:durableId="603268405">
    <w:abstractNumId w:val="12"/>
  </w:num>
  <w:num w:numId="15" w16cid:durableId="2137290702">
    <w:abstractNumId w:val="16"/>
  </w:num>
  <w:num w:numId="16" w16cid:durableId="265190426">
    <w:abstractNumId w:val="13"/>
  </w:num>
  <w:num w:numId="17" w16cid:durableId="1801337311">
    <w:abstractNumId w:val="8"/>
  </w:num>
  <w:num w:numId="18" w16cid:durableId="198596580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577"/>
    <w:rsid w:val="00043DF4"/>
    <w:rsid w:val="00045C6A"/>
    <w:rsid w:val="000551C1"/>
    <w:rsid w:val="00057A7E"/>
    <w:rsid w:val="000656BC"/>
    <w:rsid w:val="00066E4E"/>
    <w:rsid w:val="00070047"/>
    <w:rsid w:val="00071860"/>
    <w:rsid w:val="000815D8"/>
    <w:rsid w:val="00081AF5"/>
    <w:rsid w:val="00082945"/>
    <w:rsid w:val="000856F0"/>
    <w:rsid w:val="00096A42"/>
    <w:rsid w:val="000A1F74"/>
    <w:rsid w:val="000A4BD5"/>
    <w:rsid w:val="000A56B1"/>
    <w:rsid w:val="000A6D48"/>
    <w:rsid w:val="000B3112"/>
    <w:rsid w:val="000C03A8"/>
    <w:rsid w:val="000C3AAD"/>
    <w:rsid w:val="000C40FD"/>
    <w:rsid w:val="000C544D"/>
    <w:rsid w:val="000C7526"/>
    <w:rsid w:val="000D2C9A"/>
    <w:rsid w:val="000D2CCC"/>
    <w:rsid w:val="000D3E56"/>
    <w:rsid w:val="000E2D08"/>
    <w:rsid w:val="000E31FD"/>
    <w:rsid w:val="000E567A"/>
    <w:rsid w:val="000F7D38"/>
    <w:rsid w:val="00100884"/>
    <w:rsid w:val="001010FA"/>
    <w:rsid w:val="001011B5"/>
    <w:rsid w:val="00102086"/>
    <w:rsid w:val="001020F3"/>
    <w:rsid w:val="00102C0A"/>
    <w:rsid w:val="001106C3"/>
    <w:rsid w:val="00111353"/>
    <w:rsid w:val="00114F49"/>
    <w:rsid w:val="001162ED"/>
    <w:rsid w:val="0011712B"/>
    <w:rsid w:val="0011763C"/>
    <w:rsid w:val="00120045"/>
    <w:rsid w:val="00121CD4"/>
    <w:rsid w:val="00122885"/>
    <w:rsid w:val="00123469"/>
    <w:rsid w:val="0012570E"/>
    <w:rsid w:val="00126022"/>
    <w:rsid w:val="001262E9"/>
    <w:rsid w:val="00126D4E"/>
    <w:rsid w:val="00127D71"/>
    <w:rsid w:val="00141674"/>
    <w:rsid w:val="001456C0"/>
    <w:rsid w:val="001460F9"/>
    <w:rsid w:val="00151C57"/>
    <w:rsid w:val="00154743"/>
    <w:rsid w:val="00165A00"/>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2C02"/>
    <w:rsid w:val="001B459E"/>
    <w:rsid w:val="001C2263"/>
    <w:rsid w:val="001C787A"/>
    <w:rsid w:val="001D05F0"/>
    <w:rsid w:val="001D093D"/>
    <w:rsid w:val="001D0EC2"/>
    <w:rsid w:val="001D2890"/>
    <w:rsid w:val="001D3BF0"/>
    <w:rsid w:val="001D49CD"/>
    <w:rsid w:val="001D6791"/>
    <w:rsid w:val="001E0E49"/>
    <w:rsid w:val="001E1507"/>
    <w:rsid w:val="001E3EF4"/>
    <w:rsid w:val="001E6877"/>
    <w:rsid w:val="001E7894"/>
    <w:rsid w:val="001F12EA"/>
    <w:rsid w:val="001F1B90"/>
    <w:rsid w:val="001F3115"/>
    <w:rsid w:val="001F65B8"/>
    <w:rsid w:val="00200147"/>
    <w:rsid w:val="00200E93"/>
    <w:rsid w:val="002033A7"/>
    <w:rsid w:val="00220F48"/>
    <w:rsid w:val="00221051"/>
    <w:rsid w:val="002214D0"/>
    <w:rsid w:val="00221B43"/>
    <w:rsid w:val="00222921"/>
    <w:rsid w:val="00225262"/>
    <w:rsid w:val="0022703F"/>
    <w:rsid w:val="00227177"/>
    <w:rsid w:val="00227FA0"/>
    <w:rsid w:val="00232D1A"/>
    <w:rsid w:val="00233751"/>
    <w:rsid w:val="0023407F"/>
    <w:rsid w:val="0023558D"/>
    <w:rsid w:val="00237C12"/>
    <w:rsid w:val="0024593E"/>
    <w:rsid w:val="002615E9"/>
    <w:rsid w:val="00261C71"/>
    <w:rsid w:val="002649C8"/>
    <w:rsid w:val="00264B8C"/>
    <w:rsid w:val="0026584A"/>
    <w:rsid w:val="00270A09"/>
    <w:rsid w:val="00272DB4"/>
    <w:rsid w:val="00273A0A"/>
    <w:rsid w:val="00274746"/>
    <w:rsid w:val="00281465"/>
    <w:rsid w:val="0028217C"/>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D5FDF"/>
    <w:rsid w:val="002E0E67"/>
    <w:rsid w:val="002E1C49"/>
    <w:rsid w:val="002E3096"/>
    <w:rsid w:val="002E51E5"/>
    <w:rsid w:val="002E5AD6"/>
    <w:rsid w:val="002E60DE"/>
    <w:rsid w:val="002F304B"/>
    <w:rsid w:val="002F31F0"/>
    <w:rsid w:val="00306D58"/>
    <w:rsid w:val="0031183C"/>
    <w:rsid w:val="00312354"/>
    <w:rsid w:val="0031555B"/>
    <w:rsid w:val="00315FD3"/>
    <w:rsid w:val="00320A5A"/>
    <w:rsid w:val="00322BDC"/>
    <w:rsid w:val="00331F76"/>
    <w:rsid w:val="00332C25"/>
    <w:rsid w:val="0033320B"/>
    <w:rsid w:val="00335E68"/>
    <w:rsid w:val="0033667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770"/>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162C"/>
    <w:rsid w:val="003E3C90"/>
    <w:rsid w:val="003F1134"/>
    <w:rsid w:val="003F185D"/>
    <w:rsid w:val="003F18FE"/>
    <w:rsid w:val="003F4E3A"/>
    <w:rsid w:val="003F5443"/>
    <w:rsid w:val="003F7E98"/>
    <w:rsid w:val="00400001"/>
    <w:rsid w:val="00400517"/>
    <w:rsid w:val="0040409F"/>
    <w:rsid w:val="00404A60"/>
    <w:rsid w:val="00405880"/>
    <w:rsid w:val="00406746"/>
    <w:rsid w:val="0041017E"/>
    <w:rsid w:val="00411AF2"/>
    <w:rsid w:val="00431CCD"/>
    <w:rsid w:val="004339B1"/>
    <w:rsid w:val="00433B55"/>
    <w:rsid w:val="00435B2C"/>
    <w:rsid w:val="004361C5"/>
    <w:rsid w:val="0044124C"/>
    <w:rsid w:val="00442077"/>
    <w:rsid w:val="00442CC5"/>
    <w:rsid w:val="00443D9A"/>
    <w:rsid w:val="00452A2C"/>
    <w:rsid w:val="00461C65"/>
    <w:rsid w:val="0046463A"/>
    <w:rsid w:val="00464ABA"/>
    <w:rsid w:val="0046604C"/>
    <w:rsid w:val="00471469"/>
    <w:rsid w:val="00472B81"/>
    <w:rsid w:val="00472D61"/>
    <w:rsid w:val="00481F23"/>
    <w:rsid w:val="004825A4"/>
    <w:rsid w:val="0048645E"/>
    <w:rsid w:val="00486E52"/>
    <w:rsid w:val="00491EAF"/>
    <w:rsid w:val="00493694"/>
    <w:rsid w:val="004938D3"/>
    <w:rsid w:val="00496859"/>
    <w:rsid w:val="00496A56"/>
    <w:rsid w:val="0049790F"/>
    <w:rsid w:val="00497A27"/>
    <w:rsid w:val="004A0AC5"/>
    <w:rsid w:val="004A30B9"/>
    <w:rsid w:val="004A69D8"/>
    <w:rsid w:val="004B2FBC"/>
    <w:rsid w:val="004B3392"/>
    <w:rsid w:val="004C39C8"/>
    <w:rsid w:val="004C6180"/>
    <w:rsid w:val="004C6C0E"/>
    <w:rsid w:val="004C7B82"/>
    <w:rsid w:val="004D125A"/>
    <w:rsid w:val="004D2441"/>
    <w:rsid w:val="004D26E5"/>
    <w:rsid w:val="004D2A08"/>
    <w:rsid w:val="004D42B9"/>
    <w:rsid w:val="004D463D"/>
    <w:rsid w:val="004D5499"/>
    <w:rsid w:val="004E4D53"/>
    <w:rsid w:val="004E4E7D"/>
    <w:rsid w:val="004E50CD"/>
    <w:rsid w:val="004E5908"/>
    <w:rsid w:val="004E5ADD"/>
    <w:rsid w:val="004F0AF1"/>
    <w:rsid w:val="004F7CEE"/>
    <w:rsid w:val="00500151"/>
    <w:rsid w:val="00500D53"/>
    <w:rsid w:val="005072D6"/>
    <w:rsid w:val="0051240A"/>
    <w:rsid w:val="00512539"/>
    <w:rsid w:val="005136AB"/>
    <w:rsid w:val="0051459F"/>
    <w:rsid w:val="005148BF"/>
    <w:rsid w:val="00514C65"/>
    <w:rsid w:val="00515F86"/>
    <w:rsid w:val="00520DE6"/>
    <w:rsid w:val="00520FF2"/>
    <w:rsid w:val="00522C3E"/>
    <w:rsid w:val="005265F0"/>
    <w:rsid w:val="00526B59"/>
    <w:rsid w:val="00527FF5"/>
    <w:rsid w:val="00532455"/>
    <w:rsid w:val="0055332C"/>
    <w:rsid w:val="00553759"/>
    <w:rsid w:val="0055659B"/>
    <w:rsid w:val="0056130D"/>
    <w:rsid w:val="00565C03"/>
    <w:rsid w:val="00565DF2"/>
    <w:rsid w:val="00566755"/>
    <w:rsid w:val="0057162C"/>
    <w:rsid w:val="00573F2E"/>
    <w:rsid w:val="005740D6"/>
    <w:rsid w:val="005772AD"/>
    <w:rsid w:val="00582B20"/>
    <w:rsid w:val="00583EBE"/>
    <w:rsid w:val="00586250"/>
    <w:rsid w:val="00587D73"/>
    <w:rsid w:val="00591CD5"/>
    <w:rsid w:val="00593928"/>
    <w:rsid w:val="0059398D"/>
    <w:rsid w:val="005A07DB"/>
    <w:rsid w:val="005A3CCE"/>
    <w:rsid w:val="005A41ED"/>
    <w:rsid w:val="005A73AB"/>
    <w:rsid w:val="005B313E"/>
    <w:rsid w:val="005B51B4"/>
    <w:rsid w:val="005B638D"/>
    <w:rsid w:val="005C243B"/>
    <w:rsid w:val="005C2C19"/>
    <w:rsid w:val="005E160D"/>
    <w:rsid w:val="005E16E1"/>
    <w:rsid w:val="005E2B0B"/>
    <w:rsid w:val="005E3A50"/>
    <w:rsid w:val="005E44A4"/>
    <w:rsid w:val="005E64DC"/>
    <w:rsid w:val="005E6D26"/>
    <w:rsid w:val="005F0EE7"/>
    <w:rsid w:val="005F203E"/>
    <w:rsid w:val="005F2378"/>
    <w:rsid w:val="005F39C1"/>
    <w:rsid w:val="005F3EA2"/>
    <w:rsid w:val="005F78C7"/>
    <w:rsid w:val="0060204C"/>
    <w:rsid w:val="0060646B"/>
    <w:rsid w:val="00606B21"/>
    <w:rsid w:val="006076F6"/>
    <w:rsid w:val="006111E0"/>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5A7"/>
    <w:rsid w:val="00644903"/>
    <w:rsid w:val="00653019"/>
    <w:rsid w:val="00657E43"/>
    <w:rsid w:val="00660577"/>
    <w:rsid w:val="006606A3"/>
    <w:rsid w:val="006674F3"/>
    <w:rsid w:val="0067105C"/>
    <w:rsid w:val="00674FB8"/>
    <w:rsid w:val="00675E2C"/>
    <w:rsid w:val="00680813"/>
    <w:rsid w:val="006815DF"/>
    <w:rsid w:val="00681E1E"/>
    <w:rsid w:val="00683E91"/>
    <w:rsid w:val="0068737E"/>
    <w:rsid w:val="006901CE"/>
    <w:rsid w:val="00693399"/>
    <w:rsid w:val="00694125"/>
    <w:rsid w:val="006977D2"/>
    <w:rsid w:val="006A0D14"/>
    <w:rsid w:val="006A341D"/>
    <w:rsid w:val="006A6CD9"/>
    <w:rsid w:val="006A6E15"/>
    <w:rsid w:val="006A77BF"/>
    <w:rsid w:val="006B00D4"/>
    <w:rsid w:val="006B04FE"/>
    <w:rsid w:val="006B357B"/>
    <w:rsid w:val="006B787E"/>
    <w:rsid w:val="006C25F4"/>
    <w:rsid w:val="006C524A"/>
    <w:rsid w:val="006C6094"/>
    <w:rsid w:val="006C7EF5"/>
    <w:rsid w:val="006D4315"/>
    <w:rsid w:val="006D7B92"/>
    <w:rsid w:val="006E0372"/>
    <w:rsid w:val="006E1365"/>
    <w:rsid w:val="006E75C8"/>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2288"/>
    <w:rsid w:val="00753919"/>
    <w:rsid w:val="00763989"/>
    <w:rsid w:val="0076516F"/>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355F"/>
    <w:rsid w:val="007B51F8"/>
    <w:rsid w:val="007B686D"/>
    <w:rsid w:val="007C0444"/>
    <w:rsid w:val="007C0D63"/>
    <w:rsid w:val="007C60E5"/>
    <w:rsid w:val="007C6D87"/>
    <w:rsid w:val="007C73B2"/>
    <w:rsid w:val="007D3BA5"/>
    <w:rsid w:val="007D4390"/>
    <w:rsid w:val="007D4B96"/>
    <w:rsid w:val="007D5D53"/>
    <w:rsid w:val="007D6403"/>
    <w:rsid w:val="007E0B29"/>
    <w:rsid w:val="007E146C"/>
    <w:rsid w:val="007E5625"/>
    <w:rsid w:val="007F0134"/>
    <w:rsid w:val="007F0B4D"/>
    <w:rsid w:val="007F281B"/>
    <w:rsid w:val="007F2EEA"/>
    <w:rsid w:val="007F494F"/>
    <w:rsid w:val="00801DC9"/>
    <w:rsid w:val="00802017"/>
    <w:rsid w:val="008021B3"/>
    <w:rsid w:val="00802292"/>
    <w:rsid w:val="00803B55"/>
    <w:rsid w:val="00806858"/>
    <w:rsid w:val="00807F81"/>
    <w:rsid w:val="00810812"/>
    <w:rsid w:val="008247D7"/>
    <w:rsid w:val="00832676"/>
    <w:rsid w:val="0083382F"/>
    <w:rsid w:val="008347B6"/>
    <w:rsid w:val="00844299"/>
    <w:rsid w:val="00846605"/>
    <w:rsid w:val="00856CC3"/>
    <w:rsid w:val="00857340"/>
    <w:rsid w:val="00857BA0"/>
    <w:rsid w:val="008615D7"/>
    <w:rsid w:val="00862B76"/>
    <w:rsid w:val="00864647"/>
    <w:rsid w:val="00864971"/>
    <w:rsid w:val="0086548E"/>
    <w:rsid w:val="00871A58"/>
    <w:rsid w:val="0087299D"/>
    <w:rsid w:val="00875428"/>
    <w:rsid w:val="00881936"/>
    <w:rsid w:val="008829D9"/>
    <w:rsid w:val="00885F7C"/>
    <w:rsid w:val="00890858"/>
    <w:rsid w:val="0089261E"/>
    <w:rsid w:val="00892759"/>
    <w:rsid w:val="00893836"/>
    <w:rsid w:val="00893E48"/>
    <w:rsid w:val="00897611"/>
    <w:rsid w:val="008A1ECF"/>
    <w:rsid w:val="008B039D"/>
    <w:rsid w:val="008B051C"/>
    <w:rsid w:val="008B1735"/>
    <w:rsid w:val="008B3159"/>
    <w:rsid w:val="008B462C"/>
    <w:rsid w:val="008B4B3D"/>
    <w:rsid w:val="008C2B38"/>
    <w:rsid w:val="008C2F68"/>
    <w:rsid w:val="008C4470"/>
    <w:rsid w:val="008D06BF"/>
    <w:rsid w:val="008D073D"/>
    <w:rsid w:val="008D2CF6"/>
    <w:rsid w:val="008D3663"/>
    <w:rsid w:val="008D3CC2"/>
    <w:rsid w:val="008D6202"/>
    <w:rsid w:val="008E2B39"/>
    <w:rsid w:val="008F0D98"/>
    <w:rsid w:val="008F1B5D"/>
    <w:rsid w:val="008F2FAD"/>
    <w:rsid w:val="008F4CF4"/>
    <w:rsid w:val="00901D03"/>
    <w:rsid w:val="00901FA8"/>
    <w:rsid w:val="00902254"/>
    <w:rsid w:val="00903A62"/>
    <w:rsid w:val="00904A03"/>
    <w:rsid w:val="009136B5"/>
    <w:rsid w:val="0091715B"/>
    <w:rsid w:val="009172B9"/>
    <w:rsid w:val="00917B82"/>
    <w:rsid w:val="00920D95"/>
    <w:rsid w:val="009262C9"/>
    <w:rsid w:val="00927D93"/>
    <w:rsid w:val="0093582A"/>
    <w:rsid w:val="00951C93"/>
    <w:rsid w:val="00953CAD"/>
    <w:rsid w:val="00954ABB"/>
    <w:rsid w:val="00954EDB"/>
    <w:rsid w:val="00955F0D"/>
    <w:rsid w:val="00955FE1"/>
    <w:rsid w:val="0095615B"/>
    <w:rsid w:val="009626FF"/>
    <w:rsid w:val="0096534F"/>
    <w:rsid w:val="00971278"/>
    <w:rsid w:val="00972E4E"/>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15C65"/>
    <w:rsid w:val="00A22DC4"/>
    <w:rsid w:val="00A24030"/>
    <w:rsid w:val="00A240EE"/>
    <w:rsid w:val="00A341D9"/>
    <w:rsid w:val="00A34B39"/>
    <w:rsid w:val="00A3621E"/>
    <w:rsid w:val="00A47B94"/>
    <w:rsid w:val="00A54234"/>
    <w:rsid w:val="00A55FA7"/>
    <w:rsid w:val="00A5633F"/>
    <w:rsid w:val="00A5708C"/>
    <w:rsid w:val="00A60FDE"/>
    <w:rsid w:val="00A63219"/>
    <w:rsid w:val="00A67EEF"/>
    <w:rsid w:val="00A70DFD"/>
    <w:rsid w:val="00A74731"/>
    <w:rsid w:val="00A80E6A"/>
    <w:rsid w:val="00A80EB3"/>
    <w:rsid w:val="00A8150A"/>
    <w:rsid w:val="00A8236D"/>
    <w:rsid w:val="00A838A4"/>
    <w:rsid w:val="00A84BBE"/>
    <w:rsid w:val="00A8663C"/>
    <w:rsid w:val="00A903D6"/>
    <w:rsid w:val="00A90679"/>
    <w:rsid w:val="00A92CA5"/>
    <w:rsid w:val="00A94DC6"/>
    <w:rsid w:val="00A96397"/>
    <w:rsid w:val="00A975BE"/>
    <w:rsid w:val="00AA2FFA"/>
    <w:rsid w:val="00AA33A8"/>
    <w:rsid w:val="00AA5928"/>
    <w:rsid w:val="00AA5F55"/>
    <w:rsid w:val="00AB1C5D"/>
    <w:rsid w:val="00AB5714"/>
    <w:rsid w:val="00AC392E"/>
    <w:rsid w:val="00AC4257"/>
    <w:rsid w:val="00AC4DA9"/>
    <w:rsid w:val="00AC7576"/>
    <w:rsid w:val="00AD3845"/>
    <w:rsid w:val="00AD45CF"/>
    <w:rsid w:val="00AD4B0A"/>
    <w:rsid w:val="00AD6C6D"/>
    <w:rsid w:val="00AE2006"/>
    <w:rsid w:val="00AE3120"/>
    <w:rsid w:val="00AE3848"/>
    <w:rsid w:val="00AE4304"/>
    <w:rsid w:val="00AF1F68"/>
    <w:rsid w:val="00B01D4F"/>
    <w:rsid w:val="00B03446"/>
    <w:rsid w:val="00B04948"/>
    <w:rsid w:val="00B07F17"/>
    <w:rsid w:val="00B103F5"/>
    <w:rsid w:val="00B10652"/>
    <w:rsid w:val="00B11BDB"/>
    <w:rsid w:val="00B1231F"/>
    <w:rsid w:val="00B16526"/>
    <w:rsid w:val="00B16FFF"/>
    <w:rsid w:val="00B1716F"/>
    <w:rsid w:val="00B1753A"/>
    <w:rsid w:val="00B2036D"/>
    <w:rsid w:val="00B220A5"/>
    <w:rsid w:val="00B24F0E"/>
    <w:rsid w:val="00B31908"/>
    <w:rsid w:val="00B32228"/>
    <w:rsid w:val="00B36314"/>
    <w:rsid w:val="00B36FC2"/>
    <w:rsid w:val="00B42CAC"/>
    <w:rsid w:val="00B464D0"/>
    <w:rsid w:val="00B4785C"/>
    <w:rsid w:val="00B53841"/>
    <w:rsid w:val="00B551DA"/>
    <w:rsid w:val="00B615A0"/>
    <w:rsid w:val="00B63403"/>
    <w:rsid w:val="00B6340C"/>
    <w:rsid w:val="00B63478"/>
    <w:rsid w:val="00B6514C"/>
    <w:rsid w:val="00B71066"/>
    <w:rsid w:val="00B71D68"/>
    <w:rsid w:val="00B73412"/>
    <w:rsid w:val="00B760C7"/>
    <w:rsid w:val="00B77057"/>
    <w:rsid w:val="00B8180E"/>
    <w:rsid w:val="00B819A5"/>
    <w:rsid w:val="00B81DD7"/>
    <w:rsid w:val="00B8657B"/>
    <w:rsid w:val="00B86929"/>
    <w:rsid w:val="00B878CF"/>
    <w:rsid w:val="00B90D14"/>
    <w:rsid w:val="00B91289"/>
    <w:rsid w:val="00B94ECB"/>
    <w:rsid w:val="00B96FA2"/>
    <w:rsid w:val="00B9755B"/>
    <w:rsid w:val="00BA2D17"/>
    <w:rsid w:val="00BA330C"/>
    <w:rsid w:val="00BB499B"/>
    <w:rsid w:val="00BB6AB0"/>
    <w:rsid w:val="00BC04E7"/>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538F"/>
    <w:rsid w:val="00C147C2"/>
    <w:rsid w:val="00C17F1E"/>
    <w:rsid w:val="00C20F0B"/>
    <w:rsid w:val="00C22F42"/>
    <w:rsid w:val="00C2541D"/>
    <w:rsid w:val="00C26C88"/>
    <w:rsid w:val="00C364E6"/>
    <w:rsid w:val="00C36BCB"/>
    <w:rsid w:val="00C4247E"/>
    <w:rsid w:val="00C432D4"/>
    <w:rsid w:val="00C44085"/>
    <w:rsid w:val="00C455B1"/>
    <w:rsid w:val="00C50D2B"/>
    <w:rsid w:val="00C51A81"/>
    <w:rsid w:val="00C53D96"/>
    <w:rsid w:val="00C6026E"/>
    <w:rsid w:val="00C61869"/>
    <w:rsid w:val="00C6507B"/>
    <w:rsid w:val="00C705B7"/>
    <w:rsid w:val="00C70E50"/>
    <w:rsid w:val="00C719CF"/>
    <w:rsid w:val="00C71A89"/>
    <w:rsid w:val="00C73427"/>
    <w:rsid w:val="00C7494A"/>
    <w:rsid w:val="00C759D7"/>
    <w:rsid w:val="00C810E0"/>
    <w:rsid w:val="00C8203B"/>
    <w:rsid w:val="00C87763"/>
    <w:rsid w:val="00C87A43"/>
    <w:rsid w:val="00C908A7"/>
    <w:rsid w:val="00C9183D"/>
    <w:rsid w:val="00C922A4"/>
    <w:rsid w:val="00C9237A"/>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002D"/>
    <w:rsid w:val="00D16380"/>
    <w:rsid w:val="00D16741"/>
    <w:rsid w:val="00D179E0"/>
    <w:rsid w:val="00D24EC3"/>
    <w:rsid w:val="00D2619C"/>
    <w:rsid w:val="00D30BDA"/>
    <w:rsid w:val="00D314D9"/>
    <w:rsid w:val="00D33088"/>
    <w:rsid w:val="00D446E8"/>
    <w:rsid w:val="00D53831"/>
    <w:rsid w:val="00D53F8C"/>
    <w:rsid w:val="00D54152"/>
    <w:rsid w:val="00D556FE"/>
    <w:rsid w:val="00D56360"/>
    <w:rsid w:val="00D63516"/>
    <w:rsid w:val="00D82177"/>
    <w:rsid w:val="00D82F58"/>
    <w:rsid w:val="00D85A71"/>
    <w:rsid w:val="00D85DF9"/>
    <w:rsid w:val="00D9248C"/>
    <w:rsid w:val="00D9456F"/>
    <w:rsid w:val="00D95110"/>
    <w:rsid w:val="00D95AD3"/>
    <w:rsid w:val="00DA69B5"/>
    <w:rsid w:val="00DA6DDF"/>
    <w:rsid w:val="00DA75AC"/>
    <w:rsid w:val="00DB318A"/>
    <w:rsid w:val="00DB3372"/>
    <w:rsid w:val="00DB40A1"/>
    <w:rsid w:val="00DB5AC0"/>
    <w:rsid w:val="00DB66EF"/>
    <w:rsid w:val="00DC0276"/>
    <w:rsid w:val="00DC0C4E"/>
    <w:rsid w:val="00DC1BDA"/>
    <w:rsid w:val="00DC3219"/>
    <w:rsid w:val="00DC3AA1"/>
    <w:rsid w:val="00DC4A5F"/>
    <w:rsid w:val="00DC53DB"/>
    <w:rsid w:val="00DC7807"/>
    <w:rsid w:val="00DD0F5B"/>
    <w:rsid w:val="00DD1D56"/>
    <w:rsid w:val="00DD2883"/>
    <w:rsid w:val="00DD30FA"/>
    <w:rsid w:val="00DE581C"/>
    <w:rsid w:val="00DE78F1"/>
    <w:rsid w:val="00DF51B8"/>
    <w:rsid w:val="00DF5CB2"/>
    <w:rsid w:val="00E018F1"/>
    <w:rsid w:val="00E0506C"/>
    <w:rsid w:val="00E11AE8"/>
    <w:rsid w:val="00E14236"/>
    <w:rsid w:val="00E15B59"/>
    <w:rsid w:val="00E1691E"/>
    <w:rsid w:val="00E234E3"/>
    <w:rsid w:val="00E2352A"/>
    <w:rsid w:val="00E27581"/>
    <w:rsid w:val="00E34E73"/>
    <w:rsid w:val="00E36962"/>
    <w:rsid w:val="00E41763"/>
    <w:rsid w:val="00E457B4"/>
    <w:rsid w:val="00E4643A"/>
    <w:rsid w:val="00E47570"/>
    <w:rsid w:val="00E54B53"/>
    <w:rsid w:val="00E62515"/>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4DF4"/>
    <w:rsid w:val="00ED74C7"/>
    <w:rsid w:val="00EE612F"/>
    <w:rsid w:val="00EF048B"/>
    <w:rsid w:val="00EF06A8"/>
    <w:rsid w:val="00EF1FDE"/>
    <w:rsid w:val="00EF48B2"/>
    <w:rsid w:val="00EF6BA7"/>
    <w:rsid w:val="00F1139F"/>
    <w:rsid w:val="00F11475"/>
    <w:rsid w:val="00F11AEB"/>
    <w:rsid w:val="00F11B8A"/>
    <w:rsid w:val="00F172E9"/>
    <w:rsid w:val="00F174DA"/>
    <w:rsid w:val="00F221BB"/>
    <w:rsid w:val="00F22D66"/>
    <w:rsid w:val="00F24611"/>
    <w:rsid w:val="00F31A8A"/>
    <w:rsid w:val="00F32A42"/>
    <w:rsid w:val="00F35795"/>
    <w:rsid w:val="00F37DC5"/>
    <w:rsid w:val="00F43EB0"/>
    <w:rsid w:val="00F441F4"/>
    <w:rsid w:val="00F51820"/>
    <w:rsid w:val="00F5388E"/>
    <w:rsid w:val="00F60686"/>
    <w:rsid w:val="00F60FCC"/>
    <w:rsid w:val="00F71D9E"/>
    <w:rsid w:val="00F7245B"/>
    <w:rsid w:val="00F72BAC"/>
    <w:rsid w:val="00F72FA0"/>
    <w:rsid w:val="00F77F65"/>
    <w:rsid w:val="00F812CC"/>
    <w:rsid w:val="00F8153C"/>
    <w:rsid w:val="00F9078B"/>
    <w:rsid w:val="00F94603"/>
    <w:rsid w:val="00F96683"/>
    <w:rsid w:val="00FA2C56"/>
    <w:rsid w:val="00FB4CB9"/>
    <w:rsid w:val="00FB5C4E"/>
    <w:rsid w:val="00FC1696"/>
    <w:rsid w:val="00FC1B61"/>
    <w:rsid w:val="00FC2B1B"/>
    <w:rsid w:val="00FC3B0A"/>
    <w:rsid w:val="00FC56D3"/>
    <w:rsid w:val="00FD00E0"/>
    <w:rsid w:val="00FD0106"/>
    <w:rsid w:val="00FD2DD3"/>
    <w:rsid w:val="00FD31B0"/>
    <w:rsid w:val="00FD4D05"/>
    <w:rsid w:val="00FD53A6"/>
    <w:rsid w:val="00FD5C15"/>
    <w:rsid w:val="00FE24F0"/>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alliancecpha.org/en/child-protection-online-library/toolkit-monitoring-and-evaluating-child-protection-when-using-cas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ourcecentre.savethechildren.net/pdf/cash_and_cp_report_v.2_low_res_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uk.org/file/safe-programming-in-design-of-cash-and-voucher-assistancepdf/download?token=Tp2Gs4YZ" TargetMode="External"/><Relationship Id="rId5" Type="http://schemas.openxmlformats.org/officeDocument/2006/relationships/webSettings" Target="webSettings.xml"/><Relationship Id="rId15" Type="http://schemas.openxmlformats.org/officeDocument/2006/relationships/hyperlink" Target="https://resourcecentre.savethechildren.net/document/cash-and-child-protection-how-cash-transfer-programming-can-protect-children-abuse-neglec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ZNUQ36xH9II" TargetMode="External"/><Relationship Id="rId14" Type="http://schemas.openxmlformats.org/officeDocument/2006/relationships/hyperlink" Target="https://alliancecpha.org/en/technical-materials/designing-cash-and-voucher-assistance-achieve-child-protection-outcomes-humanitarian-setting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121</cp:revision>
  <dcterms:created xsi:type="dcterms:W3CDTF">2024-05-13T17:24:00Z</dcterms:created>
  <dcterms:modified xsi:type="dcterms:W3CDTF">2024-05-29T15:05:00Z</dcterms:modified>
</cp:coreProperties>
</file>