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2A3A2C4D">
            <wp:simplePos x="0" y="0"/>
            <wp:positionH relativeFrom="margin">
              <wp:align>right</wp:align>
            </wp:positionH>
            <wp:positionV relativeFrom="paragraph">
              <wp:posOffset>-1772</wp:posOffset>
            </wp:positionV>
            <wp:extent cx="9094726" cy="21371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102221" cy="2138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486E52">
      <w:pPr>
        <w:pStyle w:val="Heading9"/>
      </w:pPr>
      <w:bookmarkStart w:id="0" w:name="_Toc522623217"/>
      <w:r w:rsidRPr="00B86929">
        <w:t xml:space="preserve">CPHA-CPMS learning </w:t>
      </w:r>
      <w:proofErr w:type="gramStart"/>
      <w:r w:rsidR="008B051C">
        <w:t>package</w:t>
      </w:r>
      <w:proofErr w:type="gramEnd"/>
    </w:p>
    <w:p w14:paraId="795782A3" w14:textId="6E8172C7" w:rsidR="00EA546B" w:rsidRDefault="003E090F" w:rsidP="00486E52">
      <w:pPr>
        <w:pStyle w:val="Heading9"/>
      </w:pPr>
      <w:r w:rsidRPr="003E090F">
        <w:t>Cross-cutting issues: Disability</w:t>
      </w:r>
    </w:p>
    <w:p w14:paraId="6704040C" w14:textId="77777777" w:rsidR="00903A62" w:rsidRDefault="00903A62" w:rsidP="00486E52"/>
    <w:p w14:paraId="358DD791" w14:textId="77777777" w:rsidR="002A26BD" w:rsidRPr="00903A62" w:rsidRDefault="002A26BD" w:rsidP="00486E52"/>
    <w:bookmarkEnd w:id="0"/>
    <w:p w14:paraId="2D3B991B" w14:textId="52D33D6B" w:rsidR="007056C9" w:rsidRPr="00E0506C" w:rsidRDefault="00AC392E" w:rsidP="00486E52">
      <w:pPr>
        <w:pStyle w:val="1Heading1"/>
      </w:pPr>
      <w:r>
        <w:t>Objectives</w:t>
      </w:r>
    </w:p>
    <w:p w14:paraId="116FDE6F" w14:textId="5EC85E85" w:rsidR="003F185D" w:rsidRDefault="0041017E" w:rsidP="008A7CD9">
      <w:pPr>
        <w:pStyle w:val="TableSmallBlueHeading"/>
      </w:pPr>
      <w:bookmarkStart w:id="1" w:name="_Toc522623219"/>
      <w:r w:rsidRPr="007744AD">
        <w:t>By the end of the session, participants will be able to:</w:t>
      </w:r>
      <w:bookmarkEnd w:id="1"/>
    </w:p>
    <w:p w14:paraId="519343CD" w14:textId="77777777" w:rsidR="008A7CD9" w:rsidRPr="00DC0DE9" w:rsidRDefault="008A7CD9" w:rsidP="008A7CD9">
      <w:pPr>
        <w:pStyle w:val="NormalTextBulletsLevel1"/>
        <w:rPr>
          <w:highlight w:val="white"/>
        </w:rPr>
      </w:pPr>
      <w:r w:rsidRPr="00DC0DE9">
        <w:rPr>
          <w:highlight w:val="white"/>
        </w:rPr>
        <w:t xml:space="preserve">Discuss the relevance of disability inclusion to child protection in humanitarian </w:t>
      </w:r>
      <w:proofErr w:type="gramStart"/>
      <w:r w:rsidRPr="00DC0DE9">
        <w:rPr>
          <w:highlight w:val="white"/>
        </w:rPr>
        <w:t>action</w:t>
      </w:r>
      <w:proofErr w:type="gramEnd"/>
    </w:p>
    <w:p w14:paraId="199CDE73" w14:textId="77777777" w:rsidR="008A7CD9" w:rsidRPr="00DC0DE9" w:rsidRDefault="008A7CD9" w:rsidP="008A7CD9">
      <w:pPr>
        <w:pStyle w:val="NormalTextBulletsLevel1"/>
        <w:rPr>
          <w:highlight w:val="white"/>
        </w:rPr>
      </w:pPr>
      <w:r w:rsidRPr="00DC0DE9">
        <w:rPr>
          <w:highlight w:val="white"/>
        </w:rPr>
        <w:t xml:space="preserve">Reflect on potential </w:t>
      </w:r>
      <w:r>
        <w:rPr>
          <w:highlight w:val="white"/>
        </w:rPr>
        <w:t>opportunities and challenges when</w:t>
      </w:r>
      <w:r w:rsidRPr="00DC0DE9">
        <w:rPr>
          <w:highlight w:val="white"/>
        </w:rPr>
        <w:t xml:space="preserve"> incorporating disability inclusion into CP </w:t>
      </w:r>
      <w:proofErr w:type="gramStart"/>
      <w:r w:rsidRPr="00DC0DE9">
        <w:rPr>
          <w:highlight w:val="white"/>
        </w:rPr>
        <w:t>programming</w:t>
      </w:r>
      <w:proofErr w:type="gramEnd"/>
    </w:p>
    <w:p w14:paraId="2AC304A4" w14:textId="77777777" w:rsidR="000C544D" w:rsidRDefault="000C544D" w:rsidP="00486E52">
      <w:pPr>
        <w:pStyle w:val="1Heading1"/>
      </w:pPr>
      <w:r>
        <w:t>Key Learning Points</w:t>
      </w:r>
    </w:p>
    <w:p w14:paraId="400F9E4B" w14:textId="77777777" w:rsidR="00881936" w:rsidRPr="00881936" w:rsidRDefault="00881936" w:rsidP="00881936">
      <w:pPr>
        <w:rPr>
          <w:b/>
          <w:i/>
          <w:iCs/>
        </w:rPr>
      </w:pPr>
      <w:r w:rsidRPr="00881936">
        <w:rPr>
          <w:i/>
          <w:iCs/>
        </w:rPr>
        <w:t xml:space="preserve">To further explore content on the key learning points listed below, please refer to the “Additional Resources” section at the end of the session. </w:t>
      </w:r>
    </w:p>
    <w:p w14:paraId="1097AB51" w14:textId="77777777" w:rsidR="002F6AF4" w:rsidRPr="00DC0DE9" w:rsidRDefault="002F6AF4" w:rsidP="002F6AF4">
      <w:pPr>
        <w:pStyle w:val="NormalTextBulletsLevel1"/>
        <w:rPr>
          <w:color w:val="000000"/>
        </w:rPr>
      </w:pPr>
      <w:r w:rsidRPr="00DC0DE9">
        <w:rPr>
          <w:highlight w:val="white"/>
        </w:rPr>
        <w:t>Often impairments can lead to physical, communication or sociocultural barriers that limit a person’s equal participation in society. This can place someone at greater risk in humanitarian setti</w:t>
      </w:r>
      <w:r>
        <w:rPr>
          <w:highlight w:val="white"/>
        </w:rPr>
        <w:t xml:space="preserve">ngs. Children with disabilities </w:t>
      </w:r>
      <w:r w:rsidRPr="00DC0DE9">
        <w:rPr>
          <w:highlight w:val="white"/>
        </w:rPr>
        <w:t xml:space="preserve">have the same human rights as all children. All humanitarian actors are responsible for respecting, </w:t>
      </w:r>
      <w:proofErr w:type="gramStart"/>
      <w:r w:rsidRPr="00DC0DE9">
        <w:rPr>
          <w:highlight w:val="white"/>
        </w:rPr>
        <w:t>supporting</w:t>
      </w:r>
      <w:proofErr w:type="gramEnd"/>
      <w:r w:rsidRPr="00DC0DE9">
        <w:rPr>
          <w:highlight w:val="white"/>
        </w:rPr>
        <w:t xml:space="preserve"> and promoting those rights. Humanitarian actors need to identify </w:t>
      </w:r>
      <w:r w:rsidRPr="00DC0DE9">
        <w:rPr>
          <w:highlight w:val="white"/>
        </w:rPr>
        <w:lastRenderedPageBreak/>
        <w:t xml:space="preserve">and address risks and barriers that prevent children with disabilities from equally accessing goods, services, </w:t>
      </w:r>
      <w:proofErr w:type="gramStart"/>
      <w:r w:rsidRPr="00DC0DE9">
        <w:rPr>
          <w:highlight w:val="white"/>
        </w:rPr>
        <w:t>spaces</w:t>
      </w:r>
      <w:proofErr w:type="gramEnd"/>
      <w:r w:rsidRPr="00DC0DE9">
        <w:rPr>
          <w:highlight w:val="white"/>
        </w:rPr>
        <w:t xml:space="preserve"> and information. Facilities and services should be designed for all children’s access and use to the greatest extent possible and should include reasonable accommodations or adjustments </w:t>
      </w:r>
      <w:r>
        <w:rPr>
          <w:highlight w:val="white"/>
        </w:rPr>
        <w:t xml:space="preserve">for children with disabilities. </w:t>
      </w:r>
      <w:r w:rsidRPr="00DC0DE9">
        <w:rPr>
          <w:highlight w:val="white"/>
        </w:rPr>
        <w:t xml:space="preserve">Throughout the </w:t>
      </w:r>
      <w:proofErr w:type="spellStart"/>
      <w:r w:rsidRPr="00DC0DE9">
        <w:rPr>
          <w:highlight w:val="white"/>
        </w:rPr>
        <w:t>programme</w:t>
      </w:r>
      <w:proofErr w:type="spellEnd"/>
      <w:r w:rsidRPr="00DC0DE9">
        <w:rPr>
          <w:highlight w:val="white"/>
        </w:rPr>
        <w:t xml:space="preserve"> cycle, humanitarian actors should </w:t>
      </w:r>
      <w:proofErr w:type="spellStart"/>
      <w:r w:rsidRPr="00DC0DE9">
        <w:rPr>
          <w:highlight w:val="white"/>
        </w:rPr>
        <w:t>analyse</w:t>
      </w:r>
      <w:proofErr w:type="spellEnd"/>
      <w:r w:rsidRPr="00DC0DE9">
        <w:rPr>
          <w:highlight w:val="white"/>
        </w:rPr>
        <w:t xml:space="preserve"> the relationships between disability and other risk factors (such as girls with disabilities, children with disabi</w:t>
      </w:r>
      <w:r>
        <w:rPr>
          <w:highlight w:val="white"/>
        </w:rPr>
        <w:t>lities who live in institutions</w:t>
      </w:r>
      <w:r w:rsidRPr="00DC0DE9">
        <w:rPr>
          <w:highlight w:val="white"/>
        </w:rPr>
        <w:t xml:space="preserve"> etc.). It is always relevant and necessary to disaggregate individual and qualitative data by disability, as children with disabilities are present in every context.</w:t>
      </w:r>
    </w:p>
    <w:p w14:paraId="4F083C47" w14:textId="77777777" w:rsidR="00FC2B1B" w:rsidRDefault="00FC2B1B" w:rsidP="00FC2B1B"/>
    <w:p w14:paraId="5F0ABF48" w14:textId="771A3A86" w:rsidR="00AD45CF" w:rsidRPr="00AD45CF" w:rsidRDefault="00CD4FAA" w:rsidP="006674F3">
      <w:pPr>
        <w:pStyle w:val="1Heading1"/>
      </w:pPr>
      <w:r>
        <w:t>Session o</w:t>
      </w:r>
      <w:r w:rsidRPr="005D4A25">
        <w:t>utlin</w:t>
      </w:r>
      <w:r>
        <w:t>e</w:t>
      </w: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486E52">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486E52">
            <w:pPr>
              <w:pStyle w:val="TableWhiteHeadings"/>
            </w:pPr>
            <w:r w:rsidRPr="00145685">
              <w:t>Methodology</w:t>
            </w:r>
          </w:p>
        </w:tc>
        <w:tc>
          <w:tcPr>
            <w:tcW w:w="1414" w:type="dxa"/>
            <w:shd w:val="clear" w:color="auto" w:fill="415E78"/>
            <w:tcMar>
              <w:top w:w="0" w:type="dxa"/>
              <w:left w:w="0" w:type="dxa"/>
              <w:bottom w:w="0" w:type="dxa"/>
              <w:right w:w="0" w:type="dxa"/>
            </w:tcMar>
            <w:vAlign w:val="center"/>
          </w:tcPr>
          <w:p w14:paraId="453E291C" w14:textId="77777777" w:rsidR="00E63327" w:rsidRPr="00145685" w:rsidRDefault="00E63327" w:rsidP="00486E52">
            <w:pPr>
              <w:pStyle w:val="TableWhiteHeadings"/>
            </w:pPr>
            <w:r w:rsidRPr="00145685">
              <w:t>Time</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3C2A29E5" w:rsidR="00972E4E" w:rsidRPr="00953CAD" w:rsidRDefault="00BE171C" w:rsidP="00953CAD">
            <w:pPr>
              <w:pStyle w:val="Mormal03CMIndent"/>
            </w:pPr>
            <w:r w:rsidRPr="00953CAD">
              <w:t>Session Introduction</w:t>
            </w:r>
          </w:p>
        </w:tc>
        <w:tc>
          <w:tcPr>
            <w:tcW w:w="4820" w:type="dxa"/>
            <w:shd w:val="clear" w:color="auto" w:fill="F2F2F2" w:themeFill="background1" w:themeFillShade="F2"/>
            <w:tcMar>
              <w:top w:w="0" w:type="dxa"/>
              <w:left w:w="0" w:type="dxa"/>
              <w:bottom w:w="0" w:type="dxa"/>
              <w:right w:w="0" w:type="dxa"/>
            </w:tcMar>
            <w:vAlign w:val="center"/>
          </w:tcPr>
          <w:p w14:paraId="6ABC1EC0" w14:textId="0C8561D6" w:rsidR="00972E4E" w:rsidRPr="00953CAD" w:rsidRDefault="00902FEA" w:rsidP="00953CAD">
            <w:pPr>
              <w:pStyle w:val="Mormal03CMIndent"/>
            </w:pPr>
            <w:r>
              <w:rPr>
                <w:rFonts w:ascii="Arial" w:hAnsi="Arial" w:cs="Arial"/>
              </w:rPr>
              <w:t>Trainer input</w:t>
            </w:r>
          </w:p>
        </w:tc>
        <w:tc>
          <w:tcPr>
            <w:tcW w:w="1414" w:type="dxa"/>
            <w:shd w:val="clear" w:color="auto" w:fill="F2F2F2" w:themeFill="background1" w:themeFillShade="F2"/>
            <w:tcMar>
              <w:top w:w="0" w:type="dxa"/>
              <w:left w:w="0" w:type="dxa"/>
              <w:bottom w:w="0" w:type="dxa"/>
              <w:right w:w="0" w:type="dxa"/>
            </w:tcMar>
            <w:vAlign w:val="center"/>
          </w:tcPr>
          <w:p w14:paraId="4DF49F97" w14:textId="05D19D80" w:rsidR="00972E4E" w:rsidRPr="00953CAD" w:rsidRDefault="00CE2064" w:rsidP="00953CAD">
            <w:pPr>
              <w:pStyle w:val="Mormal03CMIndent"/>
            </w:pPr>
            <w:r>
              <w:t>2</w:t>
            </w:r>
            <w:r w:rsidR="00972E4E" w:rsidRPr="00953CAD">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5533B1F8" w:rsidR="009F1484" w:rsidRPr="00953CAD" w:rsidRDefault="00C5119C" w:rsidP="00953CAD">
            <w:pPr>
              <w:pStyle w:val="Mormal03CMIndent"/>
            </w:pPr>
            <w:r w:rsidRPr="00DC0DE9">
              <w:rPr>
                <w:rFonts w:ascii="Arial" w:hAnsi="Arial" w:cs="Arial"/>
                <w:lang w:val="en-US"/>
              </w:rPr>
              <w:t>Relevance of disability to CPHA</w:t>
            </w:r>
          </w:p>
        </w:tc>
        <w:tc>
          <w:tcPr>
            <w:tcW w:w="4820" w:type="dxa"/>
            <w:shd w:val="clear" w:color="auto" w:fill="FFFFFF"/>
            <w:tcMar>
              <w:top w:w="0" w:type="dxa"/>
              <w:left w:w="0" w:type="dxa"/>
              <w:bottom w:w="0" w:type="dxa"/>
              <w:right w:w="0" w:type="dxa"/>
            </w:tcMar>
            <w:vAlign w:val="center"/>
          </w:tcPr>
          <w:p w14:paraId="0C3785EA" w14:textId="20594210" w:rsidR="009F1484" w:rsidRPr="00953CAD" w:rsidRDefault="007B1AA6" w:rsidP="00953CAD">
            <w:pPr>
              <w:pStyle w:val="Mormal03CMIndent"/>
            </w:pPr>
            <w:r>
              <w:rPr>
                <w:rFonts w:ascii="Arial" w:hAnsi="Arial" w:cs="Arial"/>
              </w:rPr>
              <w:t>Power walk</w:t>
            </w:r>
          </w:p>
        </w:tc>
        <w:tc>
          <w:tcPr>
            <w:tcW w:w="1414" w:type="dxa"/>
            <w:shd w:val="clear" w:color="auto" w:fill="FFFFFF"/>
            <w:tcMar>
              <w:top w:w="0" w:type="dxa"/>
              <w:left w:w="0" w:type="dxa"/>
              <w:bottom w:w="0" w:type="dxa"/>
              <w:right w:w="0" w:type="dxa"/>
            </w:tcMar>
            <w:vAlign w:val="center"/>
          </w:tcPr>
          <w:p w14:paraId="49190D04" w14:textId="738C6A9D" w:rsidR="009F1484" w:rsidRPr="00953CAD" w:rsidRDefault="00C63ECA" w:rsidP="00953CAD">
            <w:pPr>
              <w:pStyle w:val="Mormal03CMIndent"/>
            </w:pPr>
            <w:r>
              <w:t>25</w:t>
            </w:r>
            <w:r w:rsidR="009F1484" w:rsidRPr="00953CAD">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6F582635" w:rsidR="00CD51C0" w:rsidRPr="00953CAD" w:rsidRDefault="00A32097" w:rsidP="00953CAD">
            <w:pPr>
              <w:pStyle w:val="Mormal03CMIndent"/>
            </w:pPr>
            <w:r w:rsidRPr="00E94052">
              <w:rPr>
                <w:rFonts w:ascii="Arial" w:hAnsi="Arial" w:cs="Arial"/>
              </w:rPr>
              <w:t>Prevention</w:t>
            </w:r>
            <w:r>
              <w:rPr>
                <w:rFonts w:ascii="Arial" w:hAnsi="Arial" w:cs="Arial"/>
              </w:rPr>
              <w:t xml:space="preserve"> and response scenarios</w:t>
            </w:r>
          </w:p>
        </w:tc>
        <w:tc>
          <w:tcPr>
            <w:tcW w:w="4820" w:type="dxa"/>
            <w:shd w:val="clear" w:color="auto" w:fill="F2F2F2" w:themeFill="background1" w:themeFillShade="F2"/>
            <w:tcMar>
              <w:top w:w="0" w:type="dxa"/>
              <w:left w:w="0" w:type="dxa"/>
              <w:bottom w:w="0" w:type="dxa"/>
              <w:right w:w="0" w:type="dxa"/>
            </w:tcMar>
            <w:vAlign w:val="center"/>
          </w:tcPr>
          <w:p w14:paraId="6CF8201B" w14:textId="7A7BEC42" w:rsidR="00CD51C0" w:rsidRPr="00953CAD" w:rsidRDefault="00FC754F" w:rsidP="00953CAD">
            <w:pPr>
              <w:pStyle w:val="Mormal03CMIndent"/>
            </w:pPr>
            <w:r>
              <w:rPr>
                <w:rFonts w:ascii="Arial" w:hAnsi="Arial" w:cs="Arial"/>
              </w:rPr>
              <w:t>Group</w:t>
            </w:r>
            <w:r w:rsidRPr="00E94052">
              <w:rPr>
                <w:rFonts w:ascii="Arial" w:hAnsi="Arial" w:cs="Arial"/>
              </w:rPr>
              <w:t xml:space="preserve"> exercise</w:t>
            </w:r>
          </w:p>
        </w:tc>
        <w:tc>
          <w:tcPr>
            <w:tcW w:w="1414" w:type="dxa"/>
            <w:shd w:val="clear" w:color="auto" w:fill="F2F2F2" w:themeFill="background1" w:themeFillShade="F2"/>
            <w:tcMar>
              <w:top w:w="0" w:type="dxa"/>
              <w:left w:w="0" w:type="dxa"/>
              <w:bottom w:w="0" w:type="dxa"/>
              <w:right w:w="0" w:type="dxa"/>
            </w:tcMar>
            <w:vAlign w:val="center"/>
          </w:tcPr>
          <w:p w14:paraId="05F4AC3D" w14:textId="5D64B537" w:rsidR="00CD51C0" w:rsidRPr="00953CAD" w:rsidRDefault="00C63ECA" w:rsidP="00953CAD">
            <w:pPr>
              <w:pStyle w:val="Mormal03CMIndent"/>
            </w:pPr>
            <w:r>
              <w:t>4</w:t>
            </w:r>
            <w:r w:rsidR="00F77F65">
              <w:t>0</w:t>
            </w:r>
            <w:r w:rsidR="00CD51C0" w:rsidRPr="00953CAD">
              <w:t xml:space="preserve"> min</w:t>
            </w:r>
          </w:p>
        </w:tc>
      </w:tr>
      <w:tr w:rsidR="001B20F0" w14:paraId="7CC67B67" w14:textId="77777777" w:rsidTr="001B20F0">
        <w:trPr>
          <w:trHeight w:val="452"/>
        </w:trPr>
        <w:tc>
          <w:tcPr>
            <w:tcW w:w="5246" w:type="dxa"/>
            <w:shd w:val="clear" w:color="auto" w:fill="FFFFFF" w:themeFill="background1"/>
            <w:tcMar>
              <w:top w:w="0" w:type="dxa"/>
              <w:left w:w="0" w:type="dxa"/>
              <w:bottom w:w="0" w:type="dxa"/>
              <w:right w:w="0" w:type="dxa"/>
            </w:tcMar>
            <w:vAlign w:val="center"/>
          </w:tcPr>
          <w:p w14:paraId="437CD83A" w14:textId="3BA9846D" w:rsidR="001B20F0" w:rsidRPr="00953CAD" w:rsidRDefault="00091747" w:rsidP="00953CAD">
            <w:pPr>
              <w:pStyle w:val="Mormal03CMIndent"/>
            </w:pPr>
            <w:r w:rsidRPr="00DC0DE9">
              <w:rPr>
                <w:rFonts w:ascii="Arial" w:hAnsi="Arial" w:cs="Arial"/>
                <w:lang w:val="en-US"/>
              </w:rPr>
              <w:t>SWOT analysis / applying to your own work</w:t>
            </w:r>
          </w:p>
        </w:tc>
        <w:tc>
          <w:tcPr>
            <w:tcW w:w="4820" w:type="dxa"/>
            <w:shd w:val="clear" w:color="auto" w:fill="FFFFFF" w:themeFill="background1"/>
            <w:tcMar>
              <w:top w:w="0" w:type="dxa"/>
              <w:left w:w="0" w:type="dxa"/>
              <w:bottom w:w="0" w:type="dxa"/>
              <w:right w:w="0" w:type="dxa"/>
            </w:tcMar>
            <w:vAlign w:val="center"/>
          </w:tcPr>
          <w:p w14:paraId="277FFFC4" w14:textId="28D704E0" w:rsidR="001B20F0" w:rsidRPr="00953CAD" w:rsidRDefault="008B149A" w:rsidP="00953CAD">
            <w:pPr>
              <w:pStyle w:val="Mormal03CMIndent"/>
            </w:pPr>
            <w:r w:rsidRPr="00DC0DE9">
              <w:rPr>
                <w:rFonts w:ascii="Arial" w:hAnsi="Arial" w:cs="Arial"/>
                <w:lang w:val="en-US"/>
              </w:rPr>
              <w:t>Individual exercise and plenary debrief</w:t>
            </w:r>
          </w:p>
        </w:tc>
        <w:tc>
          <w:tcPr>
            <w:tcW w:w="1414" w:type="dxa"/>
            <w:shd w:val="clear" w:color="auto" w:fill="FFFFFF" w:themeFill="background1"/>
            <w:tcMar>
              <w:top w:w="0" w:type="dxa"/>
              <w:left w:w="0" w:type="dxa"/>
              <w:bottom w:w="0" w:type="dxa"/>
              <w:right w:w="0" w:type="dxa"/>
            </w:tcMar>
            <w:vAlign w:val="center"/>
          </w:tcPr>
          <w:p w14:paraId="7483BBBF" w14:textId="4E822479" w:rsidR="001B20F0" w:rsidRPr="00953CAD" w:rsidRDefault="00F77F65" w:rsidP="00953CAD">
            <w:pPr>
              <w:pStyle w:val="Mormal03CMIndent"/>
            </w:pPr>
            <w:r>
              <w:t>3</w:t>
            </w:r>
            <w:r w:rsidR="00C63ECA">
              <w:t>0</w:t>
            </w:r>
            <w:r w:rsidR="00782A35" w:rsidRPr="00953CAD">
              <w:t xml:space="preserve"> min</w:t>
            </w:r>
          </w:p>
        </w:tc>
      </w:tr>
      <w:tr w:rsidR="000D2CCC" w14:paraId="1126EFB0"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78E8D4C1" w14:textId="239266A0" w:rsidR="000D2CCC" w:rsidRPr="00953CAD" w:rsidRDefault="000C73E3" w:rsidP="00953CAD">
            <w:pPr>
              <w:pStyle w:val="Mormal03CMIndent"/>
            </w:pPr>
            <w:r>
              <w:rPr>
                <w:rFonts w:ascii="Arial" w:hAnsi="Arial" w:cs="Arial"/>
              </w:rPr>
              <w:t>Session</w:t>
            </w:r>
            <w:r w:rsidRPr="00E94052">
              <w:rPr>
                <w:rFonts w:ascii="Arial" w:hAnsi="Arial" w:cs="Arial"/>
              </w:rPr>
              <w:t xml:space="preserve"> recap</w:t>
            </w:r>
          </w:p>
        </w:tc>
        <w:tc>
          <w:tcPr>
            <w:tcW w:w="4820" w:type="dxa"/>
            <w:shd w:val="clear" w:color="auto" w:fill="F2F2F2" w:themeFill="background1" w:themeFillShade="F2"/>
            <w:tcMar>
              <w:top w:w="0" w:type="dxa"/>
              <w:left w:w="0" w:type="dxa"/>
              <w:bottom w:w="0" w:type="dxa"/>
              <w:right w:w="0" w:type="dxa"/>
            </w:tcMar>
            <w:vAlign w:val="center"/>
          </w:tcPr>
          <w:p w14:paraId="1736DA11" w14:textId="388535BE" w:rsidR="000D2CCC" w:rsidRPr="00953CAD" w:rsidRDefault="00C63ECA" w:rsidP="00953CAD">
            <w:pPr>
              <w:pStyle w:val="Mormal03CMIndent"/>
            </w:pPr>
            <w:r>
              <w:rPr>
                <w:rFonts w:ascii="Arial" w:hAnsi="Arial" w:cs="Arial"/>
              </w:rPr>
              <w:t>Trainer input</w:t>
            </w:r>
          </w:p>
        </w:tc>
        <w:tc>
          <w:tcPr>
            <w:tcW w:w="1414" w:type="dxa"/>
            <w:shd w:val="clear" w:color="auto" w:fill="F2F2F2" w:themeFill="background1" w:themeFillShade="F2"/>
            <w:tcMar>
              <w:top w:w="0" w:type="dxa"/>
              <w:left w:w="0" w:type="dxa"/>
              <w:bottom w:w="0" w:type="dxa"/>
              <w:right w:w="0" w:type="dxa"/>
            </w:tcMar>
            <w:vAlign w:val="center"/>
          </w:tcPr>
          <w:p w14:paraId="2E586BA9" w14:textId="01567436" w:rsidR="000D2CCC" w:rsidRPr="00953CAD" w:rsidRDefault="00C63ECA" w:rsidP="00953CAD">
            <w:pPr>
              <w:pStyle w:val="Mormal03CMIndent"/>
            </w:pPr>
            <w:r>
              <w:t>3</w:t>
            </w:r>
            <w:r w:rsidR="000D2CCC" w:rsidRPr="00953CAD">
              <w:t xml:space="preserve"> min</w:t>
            </w:r>
          </w:p>
        </w:tc>
      </w:tr>
      <w:tr w:rsidR="00981E6E" w14:paraId="529656A0" w14:textId="77777777" w:rsidTr="00C61A8B">
        <w:trPr>
          <w:trHeight w:val="452"/>
        </w:trPr>
        <w:tc>
          <w:tcPr>
            <w:tcW w:w="10066" w:type="dxa"/>
            <w:gridSpan w:val="2"/>
            <w:shd w:val="clear" w:color="auto" w:fill="FFFFFF" w:themeFill="background1"/>
            <w:tcMar>
              <w:top w:w="0" w:type="dxa"/>
              <w:left w:w="0" w:type="dxa"/>
              <w:bottom w:w="0" w:type="dxa"/>
              <w:right w:w="0" w:type="dxa"/>
            </w:tcMar>
            <w:vAlign w:val="center"/>
          </w:tcPr>
          <w:p w14:paraId="3814C533" w14:textId="4AEE0D15" w:rsidR="00981E6E" w:rsidRPr="00953CAD" w:rsidRDefault="00981E6E" w:rsidP="00953CAD">
            <w:pPr>
              <w:pStyle w:val="Mormal03CMIndent"/>
            </w:pPr>
            <w:r w:rsidRPr="00953CAD">
              <w:t>Total</w:t>
            </w:r>
          </w:p>
        </w:tc>
        <w:tc>
          <w:tcPr>
            <w:tcW w:w="1414" w:type="dxa"/>
            <w:shd w:val="clear" w:color="auto" w:fill="FFFFFF" w:themeFill="background1"/>
            <w:tcMar>
              <w:top w:w="0" w:type="dxa"/>
              <w:left w:w="0" w:type="dxa"/>
              <w:bottom w:w="0" w:type="dxa"/>
              <w:right w:w="0" w:type="dxa"/>
            </w:tcMar>
            <w:vAlign w:val="center"/>
          </w:tcPr>
          <w:p w14:paraId="0FDDFF43" w14:textId="1CF3B57A" w:rsidR="00981E6E" w:rsidRPr="00953CAD" w:rsidRDefault="00981E6E" w:rsidP="00953CAD">
            <w:pPr>
              <w:pStyle w:val="Mormal03CMIndent"/>
            </w:pPr>
            <w:r>
              <w:t>100</w:t>
            </w:r>
            <w:r w:rsidRPr="00953CAD">
              <w:t xml:space="preserve"> min</w:t>
            </w:r>
          </w:p>
        </w:tc>
      </w:tr>
    </w:tbl>
    <w:p w14:paraId="29BEA5C2" w14:textId="77777777" w:rsidR="006174DD" w:rsidRDefault="006174DD" w:rsidP="00F37DC5"/>
    <w:p w14:paraId="53E7137C" w14:textId="77777777" w:rsidR="00660577" w:rsidRDefault="00660577" w:rsidP="00F37DC5"/>
    <w:p w14:paraId="6F40624E" w14:textId="77777777" w:rsidR="00660577" w:rsidRPr="00F37DC5" w:rsidRDefault="00660577" w:rsidP="00F37DC5"/>
    <w:p w14:paraId="26DCE0D7" w14:textId="2DB3158A" w:rsidR="00E11AE8" w:rsidRDefault="0086548E" w:rsidP="00486E52">
      <w:pPr>
        <w:pStyle w:val="1Heading1"/>
      </w:pPr>
      <w:r w:rsidRPr="00725D5A">
        <w:lastRenderedPageBreak/>
        <w:t>Instructions for facilitator</w:t>
      </w:r>
    </w:p>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486E52">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486E52">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486E52">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77777777" w:rsidR="000301FC" w:rsidRDefault="000301FC" w:rsidP="000301FC">
            <w:pPr>
              <w:pStyle w:val="TableSmallBlueHeading"/>
            </w:pPr>
            <w:r>
              <w:t>Session introduction</w:t>
            </w:r>
          </w:p>
          <w:p w14:paraId="393B66EC" w14:textId="237BDAE8" w:rsidR="001010FA" w:rsidRPr="00320A5A" w:rsidRDefault="00B73412" w:rsidP="00B73412">
            <w:r>
              <w:t xml:space="preserve">Welcome the participants and introduce the session objectives.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17534E4E" w:rsidR="00CE316F" w:rsidRPr="00B11BDB" w:rsidRDefault="00225262" w:rsidP="00D9248C">
            <w:r>
              <w:t>2</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92E58F6" w14:textId="77777777" w:rsidR="00173EA7" w:rsidRPr="00DC0DE9" w:rsidRDefault="00173EA7" w:rsidP="00173EA7">
            <w:pPr>
              <w:pStyle w:val="TableSmallBlueHeading"/>
            </w:pPr>
            <w:r w:rsidRPr="00DC0DE9">
              <w:t>Relevance of disability to CPHA</w:t>
            </w:r>
          </w:p>
          <w:p w14:paraId="211D33BD" w14:textId="77777777" w:rsidR="00272379" w:rsidRPr="00DC0DE9" w:rsidRDefault="00272379" w:rsidP="00272379">
            <w:r w:rsidRPr="00DC0DE9">
              <w:t xml:space="preserve">Instructions: Explain that to </w:t>
            </w:r>
            <w:r>
              <w:t>begin with,</w:t>
            </w:r>
            <w:r w:rsidRPr="00DC0DE9">
              <w:t xml:space="preserve"> we are going to do an activity to explore the relevance of considering disability in CPHA programming. Invite everyone to stand up and move to an open spa</w:t>
            </w:r>
            <w:r>
              <w:t>ce, either in the training room</w:t>
            </w:r>
            <w:r w:rsidRPr="00DC0DE9">
              <w:t xml:space="preserve"> or outside. </w:t>
            </w:r>
          </w:p>
          <w:p w14:paraId="7856A975" w14:textId="77777777" w:rsidR="00272379" w:rsidRPr="00DC0DE9" w:rsidRDefault="00272379" w:rsidP="00272379">
            <w:r w:rsidRPr="00DC0DE9">
              <w:t xml:space="preserve">Ask the participants to line up, side by side, at one end of the space and give each person a character card. Allow a moment to read these individually (not out loud). </w:t>
            </w:r>
          </w:p>
          <w:p w14:paraId="2FAFD881" w14:textId="77777777" w:rsidR="00272379" w:rsidRPr="00DC0DE9" w:rsidRDefault="00272379" w:rsidP="00272379"/>
          <w:p w14:paraId="08118F07" w14:textId="77777777" w:rsidR="00272379" w:rsidRPr="00DC0DE9" w:rsidRDefault="00272379" w:rsidP="00272379">
            <w:r w:rsidRPr="00DC0DE9">
              <w:t>Explain that you will read a series of statements. They should consider the impact of this statement on the character they have been assigned. If they feel the statement is entirely true for their character, the</w:t>
            </w:r>
            <w:r>
              <w:t>y should step forward two steps. I</w:t>
            </w:r>
            <w:r w:rsidRPr="00DC0DE9">
              <w:t>f it is partly true, th</w:t>
            </w:r>
            <w:r>
              <w:t>ey should step forward one step</w:t>
            </w:r>
            <w:r w:rsidRPr="00DC0DE9">
              <w:t xml:space="preserve"> and if it is not true, they should stand still. </w:t>
            </w:r>
          </w:p>
          <w:p w14:paraId="24A8C1EE" w14:textId="77777777" w:rsidR="00272379" w:rsidRPr="00DC0DE9" w:rsidRDefault="00272379" w:rsidP="00272379">
            <w:pPr>
              <w:jc w:val="both"/>
              <w:rPr>
                <w:rFonts w:ascii="Arial" w:eastAsia="Arial" w:hAnsi="Arial" w:cs="Arial"/>
              </w:rPr>
            </w:pPr>
          </w:p>
          <w:p w14:paraId="0CEB1D0C" w14:textId="7E6CCFE4" w:rsidR="00272379" w:rsidRPr="00DC0DE9" w:rsidRDefault="00272379" w:rsidP="005C51FC">
            <w:r w:rsidRPr="00DC0DE9">
              <w:lastRenderedPageBreak/>
              <w:t xml:space="preserve">Check for understanding of the exercise. </w:t>
            </w:r>
          </w:p>
          <w:p w14:paraId="703CE335" w14:textId="6D33071F" w:rsidR="00272379" w:rsidRPr="00DC0DE9" w:rsidRDefault="00272379" w:rsidP="005C51FC">
            <w:r w:rsidRPr="00DC0DE9">
              <w:t xml:space="preserve">Read the statements one at a time. </w:t>
            </w:r>
            <w:r w:rsidRPr="00E94052">
              <w:rPr>
                <w:lang w:val="en-GB"/>
              </w:rPr>
              <w:t>Between each statement, wait for the participants to move, then ask one or two volunteers to explain why they did or did not move and how this relates to their character.</w:t>
            </w:r>
          </w:p>
          <w:p w14:paraId="6AE55F03" w14:textId="0937B588" w:rsidR="00272379" w:rsidRPr="00DC0DE9" w:rsidRDefault="00272379" w:rsidP="005C51FC">
            <w:pPr>
              <w:pStyle w:val="ListParagraph"/>
              <w:numPr>
                <w:ilvl w:val="0"/>
                <w:numId w:val="21"/>
              </w:numPr>
            </w:pPr>
            <w:r w:rsidRPr="00DC0DE9">
              <w:t xml:space="preserve">You have the power to influence people in your </w:t>
            </w:r>
            <w:proofErr w:type="gramStart"/>
            <w:r w:rsidRPr="00DC0DE9">
              <w:t>community</w:t>
            </w:r>
            <w:proofErr w:type="gramEnd"/>
          </w:p>
          <w:p w14:paraId="7C7AF28B" w14:textId="4CE31595" w:rsidR="00272379" w:rsidRPr="00DC0DE9" w:rsidRDefault="00272379" w:rsidP="005C51FC">
            <w:pPr>
              <w:pStyle w:val="ListParagraph"/>
              <w:numPr>
                <w:ilvl w:val="0"/>
                <w:numId w:val="21"/>
              </w:numPr>
            </w:pPr>
            <w:r w:rsidRPr="00DC0DE9">
              <w:t xml:space="preserve">You eat at least two meals a </w:t>
            </w:r>
            <w:proofErr w:type="gramStart"/>
            <w:r w:rsidRPr="00DC0DE9">
              <w:t>day</w:t>
            </w:r>
            <w:proofErr w:type="gramEnd"/>
          </w:p>
          <w:p w14:paraId="13B7B376" w14:textId="02A8E0A7" w:rsidR="00272379" w:rsidRPr="00DC0DE9" w:rsidRDefault="00272379" w:rsidP="005C51FC">
            <w:pPr>
              <w:pStyle w:val="ListParagraph"/>
              <w:numPr>
                <w:ilvl w:val="0"/>
                <w:numId w:val="21"/>
              </w:numPr>
            </w:pPr>
            <w:r w:rsidRPr="00DC0DE9">
              <w:t xml:space="preserve">You receive (received) primary school </w:t>
            </w:r>
            <w:proofErr w:type="gramStart"/>
            <w:r w:rsidRPr="00DC0DE9">
              <w:t>education</w:t>
            </w:r>
            <w:proofErr w:type="gramEnd"/>
          </w:p>
          <w:p w14:paraId="096C7E2D" w14:textId="179723B8" w:rsidR="00272379" w:rsidRPr="00DC0DE9" w:rsidRDefault="00272379" w:rsidP="005C51FC">
            <w:pPr>
              <w:pStyle w:val="ListParagraph"/>
              <w:numPr>
                <w:ilvl w:val="0"/>
                <w:numId w:val="21"/>
              </w:numPr>
            </w:pPr>
            <w:r w:rsidRPr="00DC0DE9">
              <w:t xml:space="preserve">You receive (received) secondary school </w:t>
            </w:r>
            <w:proofErr w:type="gramStart"/>
            <w:r w:rsidRPr="00DC0DE9">
              <w:t>education</w:t>
            </w:r>
            <w:proofErr w:type="gramEnd"/>
          </w:p>
          <w:p w14:paraId="223142B1" w14:textId="1D196077" w:rsidR="00272379" w:rsidRPr="00DC0DE9" w:rsidRDefault="00272379" w:rsidP="005C51FC">
            <w:pPr>
              <w:pStyle w:val="ListParagraph"/>
              <w:numPr>
                <w:ilvl w:val="0"/>
                <w:numId w:val="21"/>
              </w:numPr>
            </w:pPr>
            <w:r w:rsidRPr="00DC0DE9">
              <w:t xml:space="preserve">You are listened to in extended family </w:t>
            </w:r>
            <w:proofErr w:type="gramStart"/>
            <w:r w:rsidRPr="00DC0DE9">
              <w:t>meetings</w:t>
            </w:r>
            <w:proofErr w:type="gramEnd"/>
          </w:p>
          <w:p w14:paraId="56D83892" w14:textId="004FF9DF" w:rsidR="00272379" w:rsidRPr="00DC0DE9" w:rsidRDefault="00272379" w:rsidP="005C51FC">
            <w:pPr>
              <w:pStyle w:val="ListParagraph"/>
              <w:numPr>
                <w:ilvl w:val="0"/>
                <w:numId w:val="21"/>
              </w:numPr>
            </w:pPr>
            <w:r w:rsidRPr="00DC0DE9">
              <w:t xml:space="preserve">You can afford to see a doctor and buy medicine when you are </w:t>
            </w:r>
            <w:proofErr w:type="gramStart"/>
            <w:r w:rsidRPr="00DC0DE9">
              <w:t>sick</w:t>
            </w:r>
            <w:proofErr w:type="gramEnd"/>
          </w:p>
          <w:p w14:paraId="3FFF22B0" w14:textId="562B2D7E" w:rsidR="00272379" w:rsidRPr="00DC0DE9" w:rsidRDefault="00272379" w:rsidP="005C51FC">
            <w:pPr>
              <w:pStyle w:val="ListParagraph"/>
              <w:numPr>
                <w:ilvl w:val="0"/>
                <w:numId w:val="21"/>
              </w:numPr>
            </w:pPr>
            <w:r w:rsidRPr="00DC0DE9">
              <w:t>You have access to</w:t>
            </w:r>
            <w:r w:rsidRPr="005C51FC">
              <w:rPr>
                <w:lang w:val="en-GB"/>
              </w:rPr>
              <w:t xml:space="preserve"> specialised</w:t>
            </w:r>
            <w:r w:rsidRPr="00DC0DE9">
              <w:t xml:space="preserve"> services when and where </w:t>
            </w:r>
            <w:proofErr w:type="gramStart"/>
            <w:r w:rsidRPr="00DC0DE9">
              <w:t>needed</w:t>
            </w:r>
            <w:proofErr w:type="gramEnd"/>
          </w:p>
          <w:p w14:paraId="39E29820" w14:textId="41211269" w:rsidR="00272379" w:rsidRPr="00DC0DE9" w:rsidRDefault="00272379" w:rsidP="005C51FC">
            <w:pPr>
              <w:pStyle w:val="ListParagraph"/>
              <w:numPr>
                <w:ilvl w:val="0"/>
                <w:numId w:val="21"/>
              </w:numPr>
            </w:pPr>
            <w:r w:rsidRPr="00DC0DE9">
              <w:t xml:space="preserve">You can read and </w:t>
            </w:r>
            <w:proofErr w:type="gramStart"/>
            <w:r w:rsidRPr="00DC0DE9">
              <w:t>write</w:t>
            </w:r>
            <w:proofErr w:type="gramEnd"/>
          </w:p>
          <w:p w14:paraId="44F2C377" w14:textId="186CE1AE" w:rsidR="00272379" w:rsidRPr="00DC0DE9" w:rsidRDefault="00272379" w:rsidP="005C51FC">
            <w:pPr>
              <w:pStyle w:val="ListParagraph"/>
              <w:numPr>
                <w:ilvl w:val="0"/>
                <w:numId w:val="21"/>
              </w:numPr>
            </w:pPr>
            <w:r w:rsidRPr="00DC0DE9">
              <w:t xml:space="preserve">You have people who care about you and protect </w:t>
            </w:r>
            <w:proofErr w:type="gramStart"/>
            <w:r w:rsidRPr="00DC0DE9">
              <w:t>you</w:t>
            </w:r>
            <w:proofErr w:type="gramEnd"/>
          </w:p>
          <w:p w14:paraId="30417CC8" w14:textId="3C01C459" w:rsidR="00272379" w:rsidRPr="00DC0DE9" w:rsidRDefault="00272379" w:rsidP="005C51FC">
            <w:pPr>
              <w:pStyle w:val="ListParagraph"/>
              <w:numPr>
                <w:ilvl w:val="0"/>
                <w:numId w:val="21"/>
              </w:numPr>
            </w:pPr>
            <w:r w:rsidRPr="00DC0DE9">
              <w:t xml:space="preserve">You can plan your future life thanks to your family’s </w:t>
            </w:r>
            <w:proofErr w:type="gramStart"/>
            <w:r w:rsidRPr="00DC0DE9">
              <w:t>support</w:t>
            </w:r>
            <w:proofErr w:type="gramEnd"/>
          </w:p>
          <w:p w14:paraId="5B5CC23F" w14:textId="10793E9B" w:rsidR="00272379" w:rsidRPr="00DC0DE9" w:rsidRDefault="00272379" w:rsidP="005C51FC">
            <w:pPr>
              <w:pStyle w:val="ListParagraph"/>
              <w:numPr>
                <w:ilvl w:val="0"/>
                <w:numId w:val="21"/>
              </w:numPr>
            </w:pPr>
            <w:r w:rsidRPr="00DC0DE9">
              <w:t xml:space="preserve">You are not afraid that people might hurt </w:t>
            </w:r>
            <w:proofErr w:type="gramStart"/>
            <w:r w:rsidRPr="00DC0DE9">
              <w:t>you</w:t>
            </w:r>
            <w:proofErr w:type="gramEnd"/>
          </w:p>
          <w:p w14:paraId="381210CF" w14:textId="06596919" w:rsidR="00272379" w:rsidRPr="005C51FC" w:rsidRDefault="00272379" w:rsidP="005C51FC">
            <w:pPr>
              <w:pStyle w:val="ListParagraph"/>
              <w:numPr>
                <w:ilvl w:val="0"/>
                <w:numId w:val="21"/>
              </w:numPr>
            </w:pPr>
            <w:r w:rsidRPr="00DC0DE9">
              <w:t xml:space="preserve">You don’t have to do dangerous things in order to </w:t>
            </w:r>
            <w:proofErr w:type="gramStart"/>
            <w:r w:rsidRPr="00DC0DE9">
              <w:t>survive</w:t>
            </w:r>
            <w:proofErr w:type="gramEnd"/>
          </w:p>
          <w:p w14:paraId="281BAFA4" w14:textId="77777777" w:rsidR="00272379" w:rsidRPr="00DC0DE9" w:rsidRDefault="00272379" w:rsidP="005C51FC">
            <w:pPr>
              <w:rPr>
                <w:rFonts w:ascii="Arial" w:eastAsia="Arial" w:hAnsi="Arial" w:cs="Arial"/>
              </w:rPr>
            </w:pPr>
          </w:p>
          <w:p w14:paraId="0074ACDB" w14:textId="2F29D505" w:rsidR="00272379" w:rsidRPr="00272379" w:rsidRDefault="00272379" w:rsidP="005C51FC">
            <w:r w:rsidRPr="00DC0DE9">
              <w:t>After you have read all the statements, ask the participants to look around at w</w:t>
            </w:r>
            <w:r>
              <w:t>here everyone is standing. Then</w:t>
            </w:r>
            <w:r w:rsidRPr="00DC0DE9">
              <w:t xml:space="preserve"> have each participant read out their character card.</w:t>
            </w:r>
          </w:p>
          <w:p w14:paraId="7A559577" w14:textId="46CE334C" w:rsidR="00B24F0E" w:rsidRPr="00272379" w:rsidRDefault="00272379" w:rsidP="005C51FC">
            <w:pPr>
              <w:rPr>
                <w:rStyle w:val="Emphasis"/>
                <w:rFonts w:ascii="Arial" w:eastAsia="Arial" w:hAnsi="Arial" w:cs="Arial"/>
                <w:i w:val="0"/>
                <w:iCs w:val="0"/>
                <w:highlight w:val="white"/>
              </w:rPr>
            </w:pPr>
            <w:r w:rsidRPr="00E94052">
              <w:rPr>
                <w:lang w:val="en-GB"/>
              </w:rPr>
              <w:lastRenderedPageBreak/>
              <w:t>Summarise</w:t>
            </w:r>
            <w:r w:rsidRPr="00DC0DE9">
              <w:t xml:space="preserve"> that disabilities and impairments can lead to physical, communication or sociocultural barriers that limit children’s equal participation in society. This places them at greater risk in humanitarian settings, as we have seen in this activity.</w:t>
            </w:r>
            <w:r w:rsidRPr="00DC0DE9">
              <w:rPr>
                <w:highlight w:val="white"/>
              </w:rPr>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54821287" w14:textId="77777777" w:rsidR="00321D0D" w:rsidRPr="00DC0DE9" w:rsidRDefault="00321D0D" w:rsidP="00321D0D">
            <w:r w:rsidRPr="00DC0DE9">
              <w:t>Email or use the chat function to send each participant the text of a character card. Ensure that they see only the information about their own character and not about any of the others.</w:t>
            </w:r>
          </w:p>
          <w:p w14:paraId="1D0DB271" w14:textId="77777777" w:rsidR="00321D0D" w:rsidRPr="00DC0DE9" w:rsidRDefault="00321D0D" w:rsidP="00321D0D"/>
          <w:p w14:paraId="31835405" w14:textId="77777777" w:rsidR="00321D0D" w:rsidRPr="00DC0DE9" w:rsidRDefault="00321D0D" w:rsidP="00321D0D">
            <w:r w:rsidRPr="00DC0DE9">
              <w:t>Have each participant write their own name on a post</w:t>
            </w:r>
            <w:r>
              <w:t>-</w:t>
            </w:r>
            <w:r w:rsidRPr="00DC0DE9">
              <w:t>it on the pre</w:t>
            </w:r>
            <w:r>
              <w:t xml:space="preserve">viously </w:t>
            </w:r>
            <w:r w:rsidRPr="00DC0DE9">
              <w:t xml:space="preserve">prepared virtual whiteboard. This is their </w:t>
            </w:r>
            <w:proofErr w:type="gramStart"/>
            <w:r w:rsidRPr="00DC0DE9">
              <w:t>marker</w:t>
            </w:r>
            <w:proofErr w:type="gramEnd"/>
            <w:r w:rsidRPr="00DC0DE9">
              <w:t xml:space="preserve"> and they should move it forward (by clicking and dragging it to the next “step”) or keep it in place on the grid in response to each statement.</w:t>
            </w:r>
          </w:p>
          <w:p w14:paraId="43E77A0F" w14:textId="163B1BC9" w:rsidR="007F494F" w:rsidRDefault="00321D0D" w:rsidP="00321D0D">
            <w:r w:rsidRPr="00DC0DE9">
              <w:t>(See suggested layout in supporting information)</w:t>
            </w:r>
            <w:r>
              <w:t>.</w:t>
            </w:r>
          </w:p>
          <w:p w14:paraId="6ACFB3E5" w14:textId="77777777" w:rsidR="007F494F" w:rsidRDefault="007F494F" w:rsidP="00B24F0E"/>
          <w:p w14:paraId="7067AC8C" w14:textId="26E0E2FA" w:rsidR="007F494F" w:rsidRPr="00C36BCB" w:rsidRDefault="007F494F" w:rsidP="007F494F"/>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351C1E" w:rsidRDefault="00CE316F" w:rsidP="00611BA3">
            <w:pPr>
              <w:pStyle w:val="TableSmallBlueHeading"/>
              <w:rPr>
                <w:rStyle w:val="Emphasis"/>
                <w:i w:val="0"/>
                <w:iCs w:val="0"/>
              </w:rPr>
            </w:pPr>
          </w:p>
          <w:p w14:paraId="54536621" w14:textId="51727E83" w:rsidR="00CE316F" w:rsidRPr="00351C1E" w:rsidRDefault="00351C1E" w:rsidP="00486E52">
            <w:pPr>
              <w:rPr>
                <w:rStyle w:val="Emphasis"/>
                <w:i w:val="0"/>
                <w:iCs w:val="0"/>
              </w:rPr>
            </w:pPr>
            <w:r w:rsidRPr="00351C1E">
              <w:rPr>
                <w:rStyle w:val="Emphasis"/>
                <w:i w:val="0"/>
                <w:iCs w:val="0"/>
              </w:rPr>
              <w:t>25</w:t>
            </w:r>
            <w:r w:rsidR="00CE316F" w:rsidRPr="00351C1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33D5E8" w14:textId="77777777" w:rsidR="00483161" w:rsidRPr="00DC0DE9" w:rsidRDefault="00483161" w:rsidP="00483161">
            <w:pPr>
              <w:pStyle w:val="TableSmallBlueHeading"/>
            </w:pPr>
            <w:r w:rsidRPr="00DC0DE9">
              <w:lastRenderedPageBreak/>
              <w:t>Prevention and response scenarios</w:t>
            </w:r>
          </w:p>
          <w:p w14:paraId="62218EA8" w14:textId="5506196F" w:rsidR="0044251B" w:rsidRPr="00DC0DE9" w:rsidRDefault="0044251B" w:rsidP="00E77566">
            <w:r w:rsidRPr="00DC0DE9">
              <w:t xml:space="preserve">Invite the participants to return to their seats. </w:t>
            </w:r>
          </w:p>
          <w:p w14:paraId="63F0C793" w14:textId="57C2BD36" w:rsidR="0044251B" w:rsidRPr="00DC0DE9" w:rsidRDefault="0044251B" w:rsidP="00E77566">
            <w:r w:rsidRPr="00DC0DE9">
              <w:t>Explain: Children with disabilities have the sam</w:t>
            </w:r>
            <w:r>
              <w:t xml:space="preserve">e human rights as all children. </w:t>
            </w:r>
            <w:r w:rsidRPr="00DC0DE9">
              <w:t xml:space="preserve">All humanitarian actors are responsible for respecting, </w:t>
            </w:r>
            <w:proofErr w:type="gramStart"/>
            <w:r w:rsidRPr="00DC0DE9">
              <w:t>supporting</w:t>
            </w:r>
            <w:proofErr w:type="gramEnd"/>
            <w:r w:rsidRPr="00DC0DE9">
              <w:t xml:space="preserve"> and promoting those rights. Humanitarian actors need to identify and address risks and barriers that prevent children with disabilities from equally accessing goods, services, </w:t>
            </w:r>
            <w:proofErr w:type="gramStart"/>
            <w:r w:rsidRPr="00DC0DE9">
              <w:t>spaces</w:t>
            </w:r>
            <w:proofErr w:type="gramEnd"/>
            <w:r w:rsidRPr="00DC0DE9">
              <w:t xml:space="preserve"> and information. </w:t>
            </w:r>
          </w:p>
          <w:p w14:paraId="5AEDB7DD" w14:textId="08DD0BE1" w:rsidR="0044251B" w:rsidRPr="00573287" w:rsidRDefault="0044251B" w:rsidP="00573287">
            <w:r w:rsidRPr="00DC0DE9">
              <w:t>Show slide 76 and explain that we will now think about what we could have done as CP actors in humanitarian contexts to support some of the characters from the previous exercise. Ask the particip</w:t>
            </w:r>
            <w:r>
              <w:t>ants to get into groups of four</w:t>
            </w:r>
            <w:r w:rsidRPr="00DC0DE9">
              <w:t xml:space="preserve"> and reassign one character from the previous exercise to each group. </w:t>
            </w:r>
          </w:p>
          <w:p w14:paraId="6CB37838" w14:textId="77777777" w:rsidR="0044251B" w:rsidRPr="00DC0DE9" w:rsidRDefault="0044251B" w:rsidP="00E77566">
            <w:pPr>
              <w:pStyle w:val="NormalTextBulletsLevel1"/>
            </w:pPr>
            <w:r w:rsidRPr="00DC0DE9">
              <w:t xml:space="preserve">In Muzaffargarh, Pakistan, an </w:t>
            </w:r>
            <w:proofErr w:type="gramStart"/>
            <w:r w:rsidRPr="00DC0DE9">
              <w:t>8 year</w:t>
            </w:r>
            <w:r>
              <w:t>-</w:t>
            </w:r>
            <w:r w:rsidRPr="00DC0DE9">
              <w:t>old</w:t>
            </w:r>
            <w:proofErr w:type="gramEnd"/>
            <w:r w:rsidRPr="00DC0DE9">
              <w:t xml:space="preserve"> boy who has been blind since birth sits outside his family tent in one of the worst flood-affected districts in the province.</w:t>
            </w:r>
          </w:p>
          <w:p w14:paraId="3C17DB81" w14:textId="77777777" w:rsidR="0044251B" w:rsidRPr="00DC0DE9" w:rsidRDefault="0044251B" w:rsidP="00E77566">
            <w:pPr>
              <w:pStyle w:val="NormalTextBulletsLevel1"/>
            </w:pPr>
            <w:r>
              <w:t>Nimrod is 8 years old and has D</w:t>
            </w:r>
            <w:r w:rsidRPr="00DC0DE9">
              <w:t>own</w:t>
            </w:r>
            <w:r>
              <w:t>’s</w:t>
            </w:r>
            <w:r w:rsidRPr="00DC0DE9">
              <w:t xml:space="preserve"> syndrome.  He live</w:t>
            </w:r>
            <w:r>
              <w:t>s with his family in a village o</w:t>
            </w:r>
            <w:r w:rsidRPr="00DC0DE9">
              <w:t>n the outskirts of Jakarta often rav</w:t>
            </w:r>
            <w:r>
              <w:t xml:space="preserve">aged </w:t>
            </w:r>
            <w:r>
              <w:lastRenderedPageBreak/>
              <w:t>by floods. His parents do no</w:t>
            </w:r>
            <w:r w:rsidRPr="00DC0DE9">
              <w:t xml:space="preserve">t send him to school and </w:t>
            </w:r>
            <w:r>
              <w:t>think that he is just a curse on</w:t>
            </w:r>
            <w:r w:rsidRPr="00DC0DE9">
              <w:t xml:space="preserve"> the family. </w:t>
            </w:r>
          </w:p>
          <w:p w14:paraId="77BFE844" w14:textId="7DBF612E" w:rsidR="00E77566" w:rsidRPr="00914497" w:rsidRDefault="0044251B" w:rsidP="00E77566">
            <w:pPr>
              <w:pStyle w:val="NormalTextBulletsLevel1"/>
            </w:pPr>
            <w:r w:rsidRPr="00DC0DE9">
              <w:t>In South Sudan, Bhang Wan, 15, supports his younger siblings</w:t>
            </w:r>
            <w:r w:rsidRPr="00E94052">
              <w:rPr>
                <w:lang w:val="en-GB"/>
              </w:rPr>
              <w:t xml:space="preserve"> Kerwan</w:t>
            </w:r>
            <w:r>
              <w:t xml:space="preserve"> and </w:t>
            </w:r>
            <w:proofErr w:type="spellStart"/>
            <w:r>
              <w:t>Nyalat</w:t>
            </w:r>
            <w:proofErr w:type="spellEnd"/>
            <w:r>
              <w:t xml:space="preserve">. </w:t>
            </w:r>
            <w:r w:rsidRPr="00DC0DE9">
              <w:t xml:space="preserve">The children were separated from their </w:t>
            </w:r>
            <w:r w:rsidRPr="00914497">
              <w:t>mother after fleeing an attack on their home. A</w:t>
            </w:r>
            <w:r w:rsidRPr="00914497">
              <w:rPr>
                <w:lang w:val="en-GB"/>
              </w:rPr>
              <w:t xml:space="preserve"> neighbour</w:t>
            </w:r>
            <w:r w:rsidRPr="00914497">
              <w:t xml:space="preserve"> helped them to get to a safe location, carrying</w:t>
            </w:r>
            <w:r w:rsidRPr="00914497">
              <w:rPr>
                <w:lang w:val="en-GB"/>
              </w:rPr>
              <w:t xml:space="preserve"> Kerwan</w:t>
            </w:r>
            <w:r w:rsidRPr="00914497">
              <w:t xml:space="preserve">, who now uses a wheelchair. </w:t>
            </w:r>
          </w:p>
          <w:p w14:paraId="5F7BD61F" w14:textId="02A61FC8" w:rsidR="00EE6A51" w:rsidRPr="00826FF2" w:rsidRDefault="00EE6A51" w:rsidP="00826FF2">
            <w:pPr>
              <w:pStyle w:val="NormalTextBulletsLevel1"/>
            </w:pPr>
            <w:r w:rsidRPr="00826FF2">
              <w:t xml:space="preserve">Shiela is 14 years old. She became blind after conflict erupted in her village and she was caught in the crossfire. Shiela was doing very well in school but there are no facilities for blind children in her village or close by and she spends a lot of time at home alone. </w:t>
            </w:r>
          </w:p>
          <w:p w14:paraId="256D34D9" w14:textId="77777777" w:rsidR="0044251B" w:rsidRPr="00E77566" w:rsidRDefault="0044251B" w:rsidP="00E77566">
            <w:pPr>
              <w:pStyle w:val="NormalTextBulletsLevel1"/>
            </w:pPr>
            <w:r w:rsidRPr="00E77566">
              <w:t xml:space="preserve">Mohammed is 15 years </w:t>
            </w:r>
            <w:proofErr w:type="gramStart"/>
            <w:r w:rsidRPr="00E77566">
              <w:t>old</w:t>
            </w:r>
            <w:proofErr w:type="gramEnd"/>
            <w:r w:rsidRPr="00E77566">
              <w:t xml:space="preserve"> and he lives with his family in a Dadaab refugee camp. He lost a leg in a landmine accident. He has completed primary </w:t>
            </w:r>
            <w:proofErr w:type="gramStart"/>
            <w:r w:rsidRPr="00E77566">
              <w:t>school</w:t>
            </w:r>
            <w:proofErr w:type="gramEnd"/>
            <w:r w:rsidRPr="00E77566">
              <w:t xml:space="preserve"> but his father died and his family is really struggling to find new livelihood opportunities. </w:t>
            </w:r>
          </w:p>
          <w:p w14:paraId="69912F7D" w14:textId="77777777" w:rsidR="0044251B" w:rsidRPr="00DC0DE9" w:rsidRDefault="0044251B" w:rsidP="0044251B">
            <w:pPr>
              <w:jc w:val="both"/>
              <w:rPr>
                <w:rFonts w:ascii="Arial" w:eastAsia="Arial" w:hAnsi="Arial" w:cs="Arial"/>
              </w:rPr>
            </w:pPr>
          </w:p>
          <w:p w14:paraId="4B04FDE9" w14:textId="4E1D3E89" w:rsidR="0044251B" w:rsidRPr="00DC0DE9" w:rsidRDefault="0044251B" w:rsidP="0044251B">
            <w:r w:rsidRPr="00DC0DE9">
              <w:t xml:space="preserve">Explain that each group should come up with a list of specific actions that CPHA actors could take to prevent and respond to CP risks to the child on their card. </w:t>
            </w:r>
          </w:p>
          <w:p w14:paraId="6C67A9A8" w14:textId="3E8D12B7" w:rsidR="0044251B" w:rsidRPr="00DC0DE9" w:rsidRDefault="0044251B" w:rsidP="0044251B">
            <w:r w:rsidRPr="00DC0DE9">
              <w:t>Check for understanding of the task, provide a fli</w:t>
            </w:r>
            <w:r>
              <w:t>p chart and marker for each group and</w:t>
            </w:r>
            <w:r w:rsidRPr="00DC0DE9">
              <w:t xml:space="preserve"> allow 15 minutes for discussion.</w:t>
            </w:r>
          </w:p>
          <w:p w14:paraId="5E3B2002" w14:textId="7272E015" w:rsidR="0044251B" w:rsidRPr="00DC0DE9" w:rsidRDefault="0044251B" w:rsidP="0044251B">
            <w:r w:rsidRPr="00DC0DE9">
              <w:t>Circulate amongst the groups to observe and support as required.</w:t>
            </w:r>
          </w:p>
          <w:p w14:paraId="1D47DB53" w14:textId="77777777" w:rsidR="0044251B" w:rsidRPr="00DC0DE9" w:rsidRDefault="0044251B" w:rsidP="0044251B">
            <w:r w:rsidRPr="00DC0DE9">
              <w:lastRenderedPageBreak/>
              <w:t>After 15 minutes, bring the group back together and ask each group to read out their character card, then list one of the key actions from their group discussion. Allow all the groups to do so</w:t>
            </w:r>
            <w:r>
              <w:t>,</w:t>
            </w:r>
            <w:r w:rsidRPr="00DC0DE9">
              <w:t xml:space="preserve"> asking</w:t>
            </w:r>
            <w:r>
              <w:t xml:space="preserve"> them</w:t>
            </w:r>
            <w:r w:rsidRPr="00DC0DE9">
              <w:t xml:space="preserve"> to avoid repeating the actions that have already been suggested.  Feed in any key points which are missing, which may include:</w:t>
            </w:r>
          </w:p>
          <w:p w14:paraId="68B5B686" w14:textId="77777777" w:rsidR="0044251B" w:rsidRPr="00DC0DE9" w:rsidRDefault="0044251B" w:rsidP="0044251B">
            <w:pPr>
              <w:jc w:val="both"/>
              <w:rPr>
                <w:rFonts w:ascii="Arial" w:eastAsia="Arial" w:hAnsi="Arial" w:cs="Arial"/>
              </w:rPr>
            </w:pPr>
          </w:p>
          <w:p w14:paraId="1E281570" w14:textId="77777777" w:rsidR="0044251B" w:rsidRPr="0044251B" w:rsidRDefault="0044251B" w:rsidP="0044251B">
            <w:pPr>
              <w:pStyle w:val="NormalTextBulletsLevel1"/>
            </w:pPr>
            <w:r w:rsidRPr="0044251B">
              <w:t xml:space="preserve">Humanitarian actors need to identify and address risks and barriers that prevent children with disabilities from equally accessing goods, services, </w:t>
            </w:r>
            <w:proofErr w:type="gramStart"/>
            <w:r w:rsidRPr="0044251B">
              <w:t>spaces</w:t>
            </w:r>
            <w:proofErr w:type="gramEnd"/>
            <w:r w:rsidRPr="0044251B">
              <w:t xml:space="preserve"> and information. </w:t>
            </w:r>
          </w:p>
          <w:p w14:paraId="02CB2C9A" w14:textId="77777777" w:rsidR="0044251B" w:rsidRPr="0044251B" w:rsidRDefault="0044251B" w:rsidP="0044251B">
            <w:pPr>
              <w:pStyle w:val="NormalTextBulletsLevel1"/>
            </w:pPr>
            <w:r w:rsidRPr="0044251B">
              <w:t xml:space="preserve">Facilities and services should be designed to provide access and use for all children to the greatest extent possible and should include reasonable accommodations or adjustments for children with disabilities. </w:t>
            </w:r>
          </w:p>
          <w:p w14:paraId="477ACB4A" w14:textId="77777777" w:rsidR="0044251B" w:rsidRPr="0044251B" w:rsidRDefault="0044251B" w:rsidP="0044251B">
            <w:pPr>
              <w:pStyle w:val="NormalTextBulletsLevel1"/>
            </w:pPr>
            <w:r w:rsidRPr="0044251B">
              <w:t xml:space="preserve">Throughout the </w:t>
            </w:r>
            <w:proofErr w:type="spellStart"/>
            <w:r w:rsidRPr="0044251B">
              <w:t>programme</w:t>
            </w:r>
            <w:proofErr w:type="spellEnd"/>
            <w:r w:rsidRPr="0044251B">
              <w:t xml:space="preserve"> cycle, humanitarian actors should </w:t>
            </w:r>
            <w:proofErr w:type="spellStart"/>
            <w:r w:rsidRPr="0044251B">
              <w:t>analyse</w:t>
            </w:r>
            <w:proofErr w:type="spellEnd"/>
            <w:r w:rsidRPr="0044251B">
              <w:t xml:space="preserve"> the relationships between disability and other risk factors (such as girls with disabilities, children with disabilities who live in institutions etc.). </w:t>
            </w:r>
          </w:p>
          <w:p w14:paraId="2E468099" w14:textId="77777777" w:rsidR="00312354" w:rsidRDefault="0044251B" w:rsidP="00C71A89">
            <w:pPr>
              <w:pStyle w:val="NormalTextBulletsLevel1"/>
            </w:pPr>
            <w:r w:rsidRPr="0044251B">
              <w:t>It is always relevant and necessary to disaggregate individual and qualitative data by disability, as children with disabilities are present in every context.</w:t>
            </w:r>
          </w:p>
          <w:p w14:paraId="24399D2E" w14:textId="77777777" w:rsidR="002E1191" w:rsidRDefault="002E1191" w:rsidP="002E1191">
            <w:pPr>
              <w:pStyle w:val="NormalTextBulletsLevel1"/>
              <w:numPr>
                <w:ilvl w:val="0"/>
                <w:numId w:val="0"/>
              </w:numPr>
              <w:ind w:left="641" w:hanging="357"/>
            </w:pPr>
          </w:p>
          <w:p w14:paraId="7C2BA374" w14:textId="77777777" w:rsidR="002E1191" w:rsidRDefault="002E1191" w:rsidP="002E1191">
            <w:pPr>
              <w:pStyle w:val="NormalTextBulletsLevel1"/>
              <w:numPr>
                <w:ilvl w:val="0"/>
                <w:numId w:val="0"/>
              </w:numPr>
              <w:ind w:left="641" w:hanging="357"/>
            </w:pPr>
          </w:p>
          <w:p w14:paraId="31563A56" w14:textId="24B70C22" w:rsidR="002E1191" w:rsidRPr="0044251B" w:rsidRDefault="002E1191" w:rsidP="002E1191">
            <w:pPr>
              <w:pStyle w:val="NormalTextBulletsLevel1"/>
              <w:numPr>
                <w:ilvl w:val="0"/>
                <w:numId w:val="0"/>
              </w:numPr>
              <w:ind w:left="641" w:hanging="357"/>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4F4E8AA1" w14:textId="77777777" w:rsidR="001E6877" w:rsidRDefault="001E6877" w:rsidP="0028217C"/>
          <w:p w14:paraId="2B6451DC" w14:textId="77777777" w:rsidR="007513C9" w:rsidRDefault="007513C9" w:rsidP="0028217C"/>
          <w:p w14:paraId="58B60CE4" w14:textId="77777777" w:rsidR="007513C9" w:rsidRDefault="007513C9" w:rsidP="0028217C"/>
          <w:p w14:paraId="63BC3B8E" w14:textId="77777777" w:rsidR="00573287" w:rsidRDefault="00573287" w:rsidP="0028217C"/>
          <w:p w14:paraId="53D38AFC" w14:textId="77777777" w:rsidR="00573287" w:rsidRDefault="00573287" w:rsidP="0028217C"/>
          <w:p w14:paraId="7286F8FD" w14:textId="77777777" w:rsidR="00573287" w:rsidRDefault="00573287" w:rsidP="0028217C"/>
          <w:p w14:paraId="23DE69F9" w14:textId="77777777" w:rsidR="00573287" w:rsidRDefault="00573287" w:rsidP="0028217C"/>
          <w:p w14:paraId="221A8F23" w14:textId="77777777" w:rsidR="00573287" w:rsidRDefault="00573287" w:rsidP="0028217C"/>
          <w:p w14:paraId="33643432" w14:textId="13A0A5EC" w:rsidR="00573287" w:rsidRDefault="00573287" w:rsidP="0028217C"/>
          <w:p w14:paraId="77819315" w14:textId="77777777" w:rsidR="007513C9" w:rsidRDefault="007513C9" w:rsidP="0028217C"/>
          <w:p w14:paraId="668B7D7B" w14:textId="77777777" w:rsidR="007513C9" w:rsidRPr="00DC0DE9" w:rsidRDefault="007513C9" w:rsidP="00573287">
            <w:r w:rsidRPr="00DC0DE9">
              <w:t xml:space="preserve">Prepare breakout rooms of 4 people. Copy and paste the relevant character card text into the chat and assign one to each group. </w:t>
            </w:r>
          </w:p>
          <w:p w14:paraId="1059D425" w14:textId="77777777" w:rsidR="007513C9" w:rsidRPr="00DC0DE9" w:rsidRDefault="007513C9" w:rsidP="00573287">
            <w:pPr>
              <w:rPr>
                <w:rFonts w:ascii="Arial" w:eastAsia="Arial" w:hAnsi="Arial" w:cs="Arial"/>
              </w:rPr>
            </w:pPr>
          </w:p>
          <w:p w14:paraId="612C4311" w14:textId="77777777" w:rsidR="007513C9" w:rsidRPr="00DC0DE9" w:rsidRDefault="007513C9" w:rsidP="00F41E28">
            <w:r w:rsidRPr="00DC0DE9">
              <w:lastRenderedPageBreak/>
              <w:t xml:space="preserve">Share links to virtual whiteboard(s) for groups to make their notes. </w:t>
            </w:r>
          </w:p>
          <w:p w14:paraId="4CCB548C" w14:textId="77777777" w:rsidR="007513C9" w:rsidRDefault="007513C9" w:rsidP="0028217C"/>
          <w:p w14:paraId="12DD0252" w14:textId="77777777" w:rsidR="00F41E28" w:rsidRDefault="00F41E28" w:rsidP="0028217C"/>
          <w:p w14:paraId="2126B876" w14:textId="77777777" w:rsidR="00F41E28" w:rsidRDefault="00F41E28" w:rsidP="0028217C"/>
          <w:p w14:paraId="6223D7A2" w14:textId="77777777" w:rsidR="00F41E28" w:rsidRDefault="00F41E28" w:rsidP="0028217C"/>
          <w:p w14:paraId="68177D66" w14:textId="77777777" w:rsidR="00F41E28" w:rsidRDefault="00F41E28" w:rsidP="0028217C"/>
          <w:p w14:paraId="7C26DD0F" w14:textId="77777777" w:rsidR="00F41E28" w:rsidRDefault="00F41E28" w:rsidP="0028217C"/>
          <w:p w14:paraId="40CA8B05" w14:textId="77777777" w:rsidR="00F41E28" w:rsidRDefault="00F41E28" w:rsidP="0028217C"/>
          <w:p w14:paraId="1055F800" w14:textId="77777777" w:rsidR="00F41E28" w:rsidRDefault="00F41E28" w:rsidP="0028217C"/>
          <w:p w14:paraId="2541D4DB" w14:textId="77777777" w:rsidR="00F41E28" w:rsidRDefault="00F41E28" w:rsidP="0028217C"/>
          <w:p w14:paraId="64408EBB" w14:textId="77777777" w:rsidR="00A22D30" w:rsidRDefault="00A22D30" w:rsidP="0028217C"/>
          <w:p w14:paraId="5CA2D317" w14:textId="77777777" w:rsidR="00A22D30" w:rsidRDefault="00A22D30" w:rsidP="0028217C"/>
          <w:p w14:paraId="3C5C1A84" w14:textId="77777777" w:rsidR="00A22D30" w:rsidRDefault="00A22D30" w:rsidP="0028217C"/>
          <w:p w14:paraId="145A87DB" w14:textId="77777777" w:rsidR="00A22D30" w:rsidRDefault="00A22D30" w:rsidP="0028217C"/>
          <w:p w14:paraId="45B38B79" w14:textId="77777777" w:rsidR="00F41E28" w:rsidRDefault="00F41E28" w:rsidP="0028217C"/>
          <w:p w14:paraId="13FA6F1C" w14:textId="77777777" w:rsidR="00F41E28" w:rsidRPr="00DC0DE9" w:rsidRDefault="00F41E28" w:rsidP="00A22D30">
            <w:r>
              <w:t>Launch the breakout rooms -</w:t>
            </w:r>
            <w:r w:rsidRPr="00DC0DE9">
              <w:t xml:space="preserve"> time 15 minutes.</w:t>
            </w:r>
          </w:p>
          <w:p w14:paraId="2DA421F4" w14:textId="77777777" w:rsidR="00F41E28" w:rsidRPr="00DC0DE9" w:rsidRDefault="00F41E28" w:rsidP="00A22D30"/>
          <w:p w14:paraId="0CB765AF" w14:textId="77777777" w:rsidR="00F41E28" w:rsidRPr="00DC0DE9" w:rsidRDefault="00F41E28" w:rsidP="00A22D30">
            <w:r w:rsidRPr="00DC0DE9">
              <w:lastRenderedPageBreak/>
              <w:t xml:space="preserve">Close the breakout rooms and support screen sharing of the virtual whiteboards during the feedback, as required. </w:t>
            </w:r>
          </w:p>
          <w:p w14:paraId="5408B7B4" w14:textId="287BDECB" w:rsidR="00F41E28" w:rsidRDefault="00F41E28" w:rsidP="0028217C"/>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012794FE" w:rsidR="000A56B1" w:rsidRPr="000656BC" w:rsidRDefault="007513C9" w:rsidP="00486E52">
            <w:pPr>
              <w:rPr>
                <w:rStyle w:val="Emphasis"/>
                <w:i w:val="0"/>
                <w:iCs w:val="0"/>
              </w:rPr>
            </w:pPr>
            <w:r>
              <w:t>4</w:t>
            </w:r>
            <w:r w:rsidR="00F221BB">
              <w:t>0</w:t>
            </w:r>
            <w:r w:rsidR="004E5ADD" w:rsidRPr="00D9248C">
              <w:t xml:space="preserve"> min</w:t>
            </w:r>
          </w:p>
        </w:tc>
      </w:tr>
      <w:tr w:rsidR="00573F2E"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3483ED5" w14:textId="77777777" w:rsidR="00292BCE" w:rsidRPr="00DC0DE9" w:rsidRDefault="00292BCE" w:rsidP="00292BCE">
            <w:pPr>
              <w:pStyle w:val="TableSmallBlueHeading"/>
            </w:pPr>
            <w:r w:rsidRPr="00DC0DE9">
              <w:lastRenderedPageBreak/>
              <w:t>Essential Actions on Disability</w:t>
            </w:r>
            <w:r>
              <w:t>:</w:t>
            </w:r>
            <w:r w:rsidRPr="00DC0DE9">
              <w:t xml:space="preserve"> Inclusive Child Protection</w:t>
            </w:r>
          </w:p>
          <w:p w14:paraId="3D2CE8E8" w14:textId="77777777" w:rsidR="00B96CB7" w:rsidRPr="00DC0DE9" w:rsidRDefault="00B96CB7" w:rsidP="00B96CB7">
            <w:r>
              <w:t xml:space="preserve">Instructions: Show slide 77 </w:t>
            </w:r>
            <w:r w:rsidRPr="00DC0DE9">
              <w:t xml:space="preserve">and divide participants into 5 groups and hand out a set of flash cards to each group, showing the </w:t>
            </w:r>
            <w:proofErr w:type="spellStart"/>
            <w:r w:rsidRPr="00DC0DE9">
              <w:t>programme</w:t>
            </w:r>
            <w:proofErr w:type="spellEnd"/>
            <w:r w:rsidRPr="00DC0DE9">
              <w:t xml:space="preserve"> management cycle steps</w:t>
            </w:r>
            <w:r>
              <w:t xml:space="preserve"> and key actions for disability-</w:t>
            </w:r>
            <w:r w:rsidRPr="00DC0DE9">
              <w:t xml:space="preserve">inclusive child protection. </w:t>
            </w:r>
          </w:p>
          <w:p w14:paraId="50F22C3F" w14:textId="025938F2" w:rsidR="00B96CB7" w:rsidRPr="00DC0DE9" w:rsidRDefault="00B96CB7" w:rsidP="00B96CB7">
            <w:r w:rsidRPr="00DC0DE9">
              <w:t>Explain that the groups should read</w:t>
            </w:r>
            <w:r>
              <w:t xml:space="preserve"> the key actions</w:t>
            </w:r>
            <w:r w:rsidRPr="00DC0DE9">
              <w:t xml:space="preserve"> and then sort them into the relevant step</w:t>
            </w:r>
            <w:r>
              <w:t>s</w:t>
            </w:r>
            <w:r w:rsidRPr="00DC0DE9">
              <w:t xml:space="preserve"> of the </w:t>
            </w:r>
            <w:proofErr w:type="spellStart"/>
            <w:r w:rsidRPr="00DC0DE9">
              <w:t>programme</w:t>
            </w:r>
            <w:proofErr w:type="spellEnd"/>
            <w:r w:rsidRPr="00DC0DE9">
              <w:t xml:space="preserve"> management cycle. Allow 15 minutes for group work. </w:t>
            </w:r>
          </w:p>
          <w:p w14:paraId="460C67E7" w14:textId="75985F99" w:rsidR="00573F2E" w:rsidRPr="00406746" w:rsidRDefault="00B96CB7" w:rsidP="00B96CB7">
            <w:r w:rsidRPr="00DC0DE9">
              <w:t>Once 15 minutes have elapsed</w:t>
            </w:r>
            <w:r>
              <w:t>,</w:t>
            </w:r>
            <w:r w:rsidRPr="00DC0DE9">
              <w:t xml:space="preserve"> ask each group to present t</w:t>
            </w:r>
            <w:r>
              <w:t>he key actions alongside</w:t>
            </w:r>
            <w:r w:rsidRPr="00DC0DE9">
              <w:t xml:space="preserve"> the</w:t>
            </w:r>
            <w:r>
              <w:t xml:space="preserve"> different steps of the</w:t>
            </w:r>
            <w:r w:rsidRPr="00DC0DE9">
              <w:t xml:space="preserve"> </w:t>
            </w:r>
            <w:proofErr w:type="spellStart"/>
            <w:r w:rsidRPr="00DC0DE9">
              <w:t>programme</w:t>
            </w:r>
            <w:proofErr w:type="spellEnd"/>
            <w:r w:rsidRPr="00DC0DE9">
              <w:t xml:space="preserve"> management cycle</w:t>
            </w:r>
            <w:r>
              <w:t xml:space="preserve"> </w:t>
            </w:r>
            <w:r w:rsidRPr="00DC0DE9">
              <w:t xml:space="preserve">and invite the other groups to correct as needed. </w:t>
            </w:r>
            <w:r w:rsidRPr="000C28BF">
              <w:t xml:space="preserve">Feedback as appropriate.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11164AC" w14:textId="77777777" w:rsidR="00573F2E" w:rsidRDefault="00573F2E" w:rsidP="00456ADE">
            <w:pPr>
              <w:pStyle w:val="TableSmallBlueHeading"/>
            </w:pPr>
          </w:p>
          <w:p w14:paraId="25AA4ABC" w14:textId="77777777" w:rsidR="00456ADE" w:rsidRPr="00DC0DE9" w:rsidRDefault="00456ADE" w:rsidP="00456ADE">
            <w:r w:rsidRPr="00DC0DE9">
              <w:t xml:space="preserve">Prepare breakout rooms and whiteboards with </w:t>
            </w:r>
            <w:proofErr w:type="spellStart"/>
            <w:r w:rsidRPr="00DC0DE9">
              <w:t>programme</w:t>
            </w:r>
            <w:proofErr w:type="spellEnd"/>
            <w:r w:rsidRPr="00DC0DE9">
              <w:t xml:space="preserve"> management cycle steps and key actions for each group</w:t>
            </w:r>
            <w:r>
              <w:t>.</w:t>
            </w:r>
            <w:r w:rsidRPr="00DC0DE9">
              <w:t xml:space="preserve"> </w:t>
            </w:r>
          </w:p>
          <w:p w14:paraId="1101DA5A" w14:textId="77777777" w:rsidR="00456ADE" w:rsidRPr="00DC0DE9" w:rsidRDefault="00456ADE" w:rsidP="00456ADE"/>
          <w:p w14:paraId="0F227030" w14:textId="77777777" w:rsidR="00456ADE" w:rsidRPr="00DC0DE9" w:rsidRDefault="00456ADE" w:rsidP="00456ADE">
            <w:r w:rsidRPr="00DC0DE9">
              <w:t>Launch breakout rooms</w:t>
            </w:r>
            <w:r>
              <w:t>.</w:t>
            </w:r>
          </w:p>
          <w:p w14:paraId="429176FA" w14:textId="77777777" w:rsidR="00456ADE" w:rsidRPr="00DC0DE9" w:rsidRDefault="00456ADE" w:rsidP="00456ADE">
            <w:r w:rsidRPr="00DC0DE9">
              <w:t>Close breakout rooms</w:t>
            </w:r>
            <w:r>
              <w:t>.</w:t>
            </w:r>
            <w:r w:rsidRPr="00DC0DE9">
              <w:t xml:space="preserve"> </w:t>
            </w:r>
          </w:p>
          <w:p w14:paraId="61421304" w14:textId="77777777" w:rsidR="0089261E" w:rsidRDefault="0089261E" w:rsidP="00857340"/>
          <w:p w14:paraId="4205A91F" w14:textId="77777777" w:rsidR="0089261E" w:rsidRDefault="0089261E" w:rsidP="00857340"/>
          <w:p w14:paraId="64FAECDF" w14:textId="161226A0" w:rsidR="00573F2E" w:rsidRDefault="00573F2E" w:rsidP="002E119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573F2E" w:rsidRDefault="00573F2E" w:rsidP="00573F2E">
            <w:pPr>
              <w:pStyle w:val="TableSmallBlueHeading"/>
            </w:pPr>
          </w:p>
          <w:p w14:paraId="095E0CB1" w14:textId="4807D0C9" w:rsidR="00573F2E" w:rsidRDefault="00C432D4" w:rsidP="00573F2E">
            <w:r>
              <w:t>3</w:t>
            </w:r>
            <w:r w:rsidR="002E1191">
              <w:t>0</w:t>
            </w:r>
            <w:r w:rsidR="00573F2E" w:rsidRPr="00D9248C">
              <w:t xml:space="preserve"> min</w:t>
            </w:r>
          </w:p>
        </w:tc>
      </w:tr>
      <w:tr w:rsidR="00573F2E"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800199" w14:textId="77777777" w:rsidR="004A5842" w:rsidRPr="004A5842" w:rsidRDefault="004A5842" w:rsidP="004A5842">
            <w:pPr>
              <w:pStyle w:val="TableSmallBlueHeading"/>
            </w:pPr>
            <w:r w:rsidRPr="004A5842">
              <w:t>Session wrap-up</w:t>
            </w:r>
          </w:p>
          <w:p w14:paraId="5824C9CF" w14:textId="02A0C3F1" w:rsidR="00F56AE9" w:rsidRPr="00F56AE9" w:rsidRDefault="00F56AE9" w:rsidP="00F56AE9">
            <w:r w:rsidRPr="00F56AE9">
              <w:t xml:space="preserve">Remind participants that they can use their learning log at any time to make a note of key learnings and wrap up the session by showing slide 78. </w:t>
            </w:r>
          </w:p>
          <w:p w14:paraId="165EFEDE" w14:textId="77777777" w:rsidR="00F56AE9" w:rsidRPr="00F56AE9" w:rsidRDefault="00F56AE9" w:rsidP="00F56AE9">
            <w:r w:rsidRPr="00F56AE9">
              <w:t xml:space="preserve">Reflective </w:t>
            </w:r>
            <w:proofErr w:type="gramStart"/>
            <w:r w:rsidRPr="00F56AE9">
              <w:t>practice  -</w:t>
            </w:r>
            <w:proofErr w:type="gramEnd"/>
            <w:r w:rsidRPr="00F56AE9">
              <w:t xml:space="preserve"> suggested questions: </w:t>
            </w:r>
          </w:p>
          <w:p w14:paraId="55643701" w14:textId="77777777" w:rsidR="00F56AE9" w:rsidRPr="00F56AE9" w:rsidRDefault="00F56AE9" w:rsidP="00F56AE9">
            <w:pPr>
              <w:pStyle w:val="NormalTextBulletsLevel1"/>
            </w:pPr>
            <w:r w:rsidRPr="00F56AE9">
              <w:t xml:space="preserve">What can you do for disabled children in your own contexts and </w:t>
            </w:r>
            <w:proofErr w:type="spellStart"/>
            <w:r w:rsidRPr="00F56AE9">
              <w:t>programmes</w:t>
            </w:r>
            <w:proofErr w:type="spellEnd"/>
            <w:r w:rsidRPr="00F56AE9">
              <w:t>? Are there any gaps that you have become aware of?</w:t>
            </w:r>
          </w:p>
          <w:p w14:paraId="580FB553" w14:textId="009F0F96" w:rsidR="00573F2E" w:rsidRDefault="00F56AE9" w:rsidP="00F56AE9">
            <w:pPr>
              <w:pStyle w:val="NormalTextBulletsLevel1"/>
            </w:pPr>
            <w:r w:rsidRPr="00F56AE9">
              <w:t>Is there something you would like to learn more about?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A75B45" w14:textId="77777777" w:rsidR="00452A2C" w:rsidRDefault="00452A2C" w:rsidP="00452A2C">
            <w:pPr>
              <w:pStyle w:val="TableSmallBlueHeading"/>
            </w:pPr>
          </w:p>
          <w:p w14:paraId="441A4F0A" w14:textId="23611D22" w:rsidR="00573F2E" w:rsidRDefault="00452A2C" w:rsidP="00452A2C">
            <w:r>
              <w:t>Send case study via chat function or any means most appropriate to the online platform chosen.</w:t>
            </w:r>
          </w:p>
          <w:p w14:paraId="2123E32F" w14:textId="77777777" w:rsidR="00573F2E" w:rsidRDefault="00573F2E" w:rsidP="00573F2E">
            <w:pPr>
              <w:spacing w:before="240" w:after="240"/>
              <w:jc w:val="both"/>
              <w:rPr>
                <w:rFonts w:ascii="Arial" w:eastAsia="Arial" w:hAnsi="Arial" w:cs="Arial"/>
              </w:rPr>
            </w:pPr>
          </w:p>
          <w:p w14:paraId="6DAC0691" w14:textId="3EB86C2A" w:rsidR="00573F2E" w:rsidRPr="008E2B39" w:rsidRDefault="00573F2E" w:rsidP="00102086">
            <w:pPr>
              <w:spacing w:before="240" w:after="240"/>
              <w:jc w:val="both"/>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573F2E" w:rsidRDefault="00573F2E" w:rsidP="00573F2E">
            <w:pPr>
              <w:pStyle w:val="TableSmallBlueHeading"/>
            </w:pPr>
          </w:p>
          <w:p w14:paraId="7B84EB92" w14:textId="3222D404" w:rsidR="00573F2E" w:rsidRDefault="00DE57A4" w:rsidP="00573F2E">
            <w:r>
              <w:t>3</w:t>
            </w:r>
            <w:r w:rsidR="00573F2E" w:rsidRPr="00D9248C">
              <w:t xml:space="preserve"> min</w:t>
            </w:r>
          </w:p>
        </w:tc>
      </w:tr>
    </w:tbl>
    <w:p w14:paraId="63EACC66" w14:textId="77777777" w:rsidR="001460F9" w:rsidRDefault="001460F9" w:rsidP="001460F9">
      <w:pPr>
        <w:pStyle w:val="1Heading1"/>
        <w:rPr>
          <w:rFonts w:eastAsia="Roboto Condensed"/>
        </w:rPr>
      </w:pPr>
      <w:r>
        <w:rPr>
          <w:rFonts w:eastAsia="Roboto Condensed"/>
        </w:rPr>
        <w:lastRenderedPageBreak/>
        <w:t>Supporting Information</w:t>
      </w:r>
    </w:p>
    <w:p w14:paraId="3BA4F3C7" w14:textId="77777777" w:rsidR="003A461C" w:rsidRPr="00DC0DE9" w:rsidRDefault="003A461C" w:rsidP="003A461C">
      <w:pPr>
        <w:pStyle w:val="TableSmallBlueHeading"/>
      </w:pPr>
      <w:r w:rsidRPr="00DC0DE9">
        <w:t xml:space="preserve">Power walk virtual whiteboard suggested </w:t>
      </w:r>
      <w:proofErr w:type="gramStart"/>
      <w:r w:rsidRPr="00DC0DE9">
        <w:t>layout</w:t>
      </w:r>
      <w:proofErr w:type="gramEnd"/>
    </w:p>
    <w:p w14:paraId="6606657F" w14:textId="5D8D8359" w:rsidR="00846605" w:rsidRDefault="00846605" w:rsidP="00227FA0"/>
    <w:p w14:paraId="30BC19A2" w14:textId="549EEACD" w:rsidR="00EF048B" w:rsidRDefault="00FA07FF" w:rsidP="003A461C">
      <w:pPr>
        <w:jc w:val="both"/>
      </w:pPr>
      <w:r>
        <w:rPr>
          <w:rFonts w:ascii="Arial" w:eastAsia="Arial" w:hAnsi="Arial" w:cs="Arial"/>
          <w:noProof/>
          <w:lang w:val="en-GB" w:eastAsia="en-GB"/>
        </w:rPr>
        <w:drawing>
          <wp:inline distT="114300" distB="114300" distL="114300" distR="114300" wp14:anchorId="6FA2AE89" wp14:editId="133E80E0">
            <wp:extent cx="5454502" cy="4197369"/>
            <wp:effectExtent l="0" t="0" r="0" b="0"/>
            <wp:docPr id="1552964545" name="image2.png" descr="A graph with a black arrow pointing to the righ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552964545" name="image2.png" descr="A graph with a black arrow pointing to the right&#10;&#10;Description automatically generated with medium confidence"/>
                    <pic:cNvPicPr preferRelativeResize="0"/>
                  </pic:nvPicPr>
                  <pic:blipFill>
                    <a:blip r:embed="rId9"/>
                    <a:srcRect/>
                    <a:stretch>
                      <a:fillRect/>
                    </a:stretch>
                  </pic:blipFill>
                  <pic:spPr>
                    <a:xfrm>
                      <a:off x="0" y="0"/>
                      <a:ext cx="5464041" cy="4204709"/>
                    </a:xfrm>
                    <a:prstGeom prst="rect">
                      <a:avLst/>
                    </a:prstGeom>
                    <a:ln/>
                  </pic:spPr>
                </pic:pic>
              </a:graphicData>
            </a:graphic>
          </wp:inline>
        </w:drawing>
      </w:r>
      <w:r w:rsidR="00EF048B">
        <w:t xml:space="preserve"> </w:t>
      </w:r>
    </w:p>
    <w:p w14:paraId="1C5891D5" w14:textId="77777777" w:rsidR="00FA07FF" w:rsidRDefault="00FA07FF" w:rsidP="003A461C">
      <w:pPr>
        <w:jc w:val="both"/>
      </w:pPr>
    </w:p>
    <w:p w14:paraId="232A2996" w14:textId="77777777" w:rsidR="00F07B2C" w:rsidRDefault="00F07B2C" w:rsidP="00F07B2C">
      <w:pPr>
        <w:pStyle w:val="TableSmallBlueHeading"/>
      </w:pPr>
      <w:r>
        <w:lastRenderedPageBreak/>
        <w:t>Power walk character cards</w:t>
      </w:r>
    </w:p>
    <w:tbl>
      <w:tblPr>
        <w:tblW w:w="142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3573"/>
        <w:gridCol w:w="3572"/>
        <w:gridCol w:w="3572"/>
        <w:gridCol w:w="3398"/>
        <w:gridCol w:w="174"/>
      </w:tblGrid>
      <w:tr w:rsidR="00D079E3" w:rsidRPr="004F2633" w14:paraId="59FD33BD" w14:textId="77777777" w:rsidTr="00E641A4">
        <w:tc>
          <w:tcPr>
            <w:tcW w:w="3573" w:type="dxa"/>
            <w:shd w:val="clear" w:color="auto" w:fill="F2F2F2" w:themeFill="background1" w:themeFillShade="F2"/>
            <w:tcMar>
              <w:top w:w="100" w:type="dxa"/>
              <w:left w:w="100" w:type="dxa"/>
              <w:bottom w:w="100" w:type="dxa"/>
              <w:right w:w="100" w:type="dxa"/>
            </w:tcMar>
          </w:tcPr>
          <w:p w14:paraId="4BF852F9" w14:textId="77777777" w:rsidR="00D079E3" w:rsidRPr="00DC0DE9" w:rsidRDefault="00D079E3" w:rsidP="00D079E3">
            <w:pPr>
              <w:rPr>
                <w:b/>
              </w:rPr>
            </w:pPr>
            <w:r w:rsidRPr="00DC0DE9">
              <w:t>In Mu</w:t>
            </w:r>
            <w:r>
              <w:t xml:space="preserve">zaffargarh, Pakistan, an </w:t>
            </w:r>
            <w:proofErr w:type="gramStart"/>
            <w:r>
              <w:t>8 year-</w:t>
            </w:r>
            <w:r w:rsidRPr="00DC0DE9">
              <w:t>old</w:t>
            </w:r>
            <w:proofErr w:type="gramEnd"/>
            <w:r w:rsidRPr="00DC0DE9">
              <w:t xml:space="preserve"> boy who has been blind since birth sits outside his family tent and sings in one of the worst flood-affected districts in the province.</w:t>
            </w:r>
          </w:p>
        </w:tc>
        <w:tc>
          <w:tcPr>
            <w:tcW w:w="3572" w:type="dxa"/>
            <w:shd w:val="clear" w:color="auto" w:fill="F2F2F2" w:themeFill="background1" w:themeFillShade="F2"/>
            <w:tcMar>
              <w:top w:w="100" w:type="dxa"/>
              <w:left w:w="100" w:type="dxa"/>
              <w:bottom w:w="100" w:type="dxa"/>
              <w:right w:w="100" w:type="dxa"/>
            </w:tcMar>
          </w:tcPr>
          <w:p w14:paraId="1093FB31" w14:textId="77777777" w:rsidR="00D079E3" w:rsidRPr="00DC0DE9" w:rsidRDefault="00D079E3" w:rsidP="00D079E3">
            <w:pPr>
              <w:rPr>
                <w:b/>
              </w:rPr>
            </w:pPr>
            <w:r>
              <w:t xml:space="preserve">Alexi, a </w:t>
            </w:r>
            <w:proofErr w:type="gramStart"/>
            <w:r>
              <w:t>5 year-</w:t>
            </w:r>
            <w:r w:rsidRPr="00DC0DE9">
              <w:t>old</w:t>
            </w:r>
            <w:proofErr w:type="gramEnd"/>
            <w:r w:rsidRPr="00DC0DE9">
              <w:t xml:space="preserve"> girl, plays with toys from a UNICEF early childhood development kit in Port-au-Prince, Haiti. Alexi</w:t>
            </w:r>
            <w:r>
              <w:t>,</w:t>
            </w:r>
            <w:r w:rsidRPr="00DC0DE9">
              <w:t xml:space="preserve"> who has a phys</w:t>
            </w:r>
            <w:r>
              <w:t>ical disability, lost her home when</w:t>
            </w:r>
            <w:r w:rsidRPr="00DC0DE9">
              <w:t xml:space="preserve"> it collapsed during the earthquake. </w:t>
            </w:r>
          </w:p>
        </w:tc>
        <w:tc>
          <w:tcPr>
            <w:tcW w:w="3572" w:type="dxa"/>
            <w:shd w:val="clear" w:color="auto" w:fill="F2F2F2" w:themeFill="background1" w:themeFillShade="F2"/>
            <w:tcMar>
              <w:top w:w="100" w:type="dxa"/>
              <w:left w:w="100" w:type="dxa"/>
              <w:bottom w:w="100" w:type="dxa"/>
              <w:right w:w="100" w:type="dxa"/>
            </w:tcMar>
          </w:tcPr>
          <w:p w14:paraId="18184D63" w14:textId="77777777" w:rsidR="00D079E3" w:rsidRPr="00DC0DE9" w:rsidRDefault="00D079E3" w:rsidP="00D079E3">
            <w:pPr>
              <w:rPr>
                <w:b/>
              </w:rPr>
            </w:pPr>
            <w:r>
              <w:t xml:space="preserve">Nour is an </w:t>
            </w:r>
            <w:proofErr w:type="gramStart"/>
            <w:r>
              <w:t>11 year-</w:t>
            </w:r>
            <w:r w:rsidRPr="00DC0DE9">
              <w:t>old</w:t>
            </w:r>
            <w:proofErr w:type="gramEnd"/>
            <w:r w:rsidRPr="00DC0DE9">
              <w:t xml:space="preserve"> girl and participates in a child-friendly space in the </w:t>
            </w:r>
            <w:proofErr w:type="spellStart"/>
            <w:r w:rsidRPr="00DC0DE9">
              <w:t>Islahiye</w:t>
            </w:r>
            <w:proofErr w:type="spellEnd"/>
            <w:r w:rsidRPr="00DC0DE9">
              <w:t xml:space="preserve"> camp for Syrian refugees in Turkey. Nour, who has Down</w:t>
            </w:r>
            <w:r>
              <w:t>’s</w:t>
            </w:r>
            <w:r w:rsidRPr="00DC0DE9">
              <w:t xml:space="preserve"> syndrome, fled the Syrian Arab Republic with her family. </w:t>
            </w:r>
          </w:p>
        </w:tc>
        <w:tc>
          <w:tcPr>
            <w:tcW w:w="3572" w:type="dxa"/>
            <w:gridSpan w:val="2"/>
            <w:shd w:val="clear" w:color="auto" w:fill="F2F2F2" w:themeFill="background1" w:themeFillShade="F2"/>
            <w:tcMar>
              <w:top w:w="100" w:type="dxa"/>
              <w:left w:w="100" w:type="dxa"/>
              <w:bottom w:w="100" w:type="dxa"/>
              <w:right w:w="100" w:type="dxa"/>
            </w:tcMar>
          </w:tcPr>
          <w:p w14:paraId="775D867C" w14:textId="77777777" w:rsidR="00D079E3" w:rsidRPr="00DC0DE9" w:rsidRDefault="00D079E3" w:rsidP="00D079E3">
            <w:pPr>
              <w:rPr>
                <w:b/>
              </w:rPr>
            </w:pPr>
            <w:r w:rsidRPr="00DC0DE9">
              <w:t xml:space="preserve">In South Sudan, Bhang Wan, 15, supports his younger siblings Kerwan and </w:t>
            </w:r>
            <w:proofErr w:type="spellStart"/>
            <w:r w:rsidRPr="00DC0DE9">
              <w:t>Nyalat</w:t>
            </w:r>
            <w:proofErr w:type="spellEnd"/>
            <w:r w:rsidRPr="00DC0DE9">
              <w:t xml:space="preserve">. The children were separated from their mother after fleeing an attack on their home. A </w:t>
            </w:r>
            <w:proofErr w:type="spellStart"/>
            <w:r w:rsidRPr="00DC0DE9">
              <w:t>neighbour</w:t>
            </w:r>
            <w:proofErr w:type="spellEnd"/>
            <w:r w:rsidRPr="00DC0DE9">
              <w:t xml:space="preserve"> helped them to get to a safe location, carrying Kerwan, who now uses a wheelchair. </w:t>
            </w:r>
          </w:p>
        </w:tc>
      </w:tr>
      <w:tr w:rsidR="00D079E3" w:rsidRPr="004F2633" w14:paraId="15061DA0" w14:textId="77777777" w:rsidTr="00E641A4">
        <w:tc>
          <w:tcPr>
            <w:tcW w:w="3573" w:type="dxa"/>
            <w:shd w:val="clear" w:color="auto" w:fill="auto"/>
            <w:tcMar>
              <w:top w:w="100" w:type="dxa"/>
              <w:left w:w="100" w:type="dxa"/>
              <w:bottom w:w="100" w:type="dxa"/>
              <w:right w:w="100" w:type="dxa"/>
            </w:tcMar>
          </w:tcPr>
          <w:p w14:paraId="61B6BAB1" w14:textId="77777777" w:rsidR="00D079E3" w:rsidRPr="00DC0DE9" w:rsidRDefault="00D079E3" w:rsidP="00D079E3">
            <w:pPr>
              <w:rPr>
                <w:b/>
              </w:rPr>
            </w:pPr>
            <w:r>
              <w:t xml:space="preserve">Lujain is a </w:t>
            </w:r>
            <w:proofErr w:type="gramStart"/>
            <w:r>
              <w:t>17 year-</w:t>
            </w:r>
            <w:r w:rsidRPr="00DC0DE9">
              <w:t>old</w:t>
            </w:r>
            <w:proofErr w:type="gramEnd"/>
            <w:r w:rsidRPr="00DC0DE9">
              <w:t xml:space="preserve"> girl with Down</w:t>
            </w:r>
            <w:r>
              <w:t xml:space="preserve">’s syndrome in a Makani Center </w:t>
            </w:r>
            <w:r w:rsidRPr="00DC0DE9">
              <w:t xml:space="preserve">child-friendly space, where she volunteers in Amman, Jordan. </w:t>
            </w:r>
          </w:p>
        </w:tc>
        <w:tc>
          <w:tcPr>
            <w:tcW w:w="3572" w:type="dxa"/>
            <w:shd w:val="clear" w:color="auto" w:fill="auto"/>
            <w:tcMar>
              <w:top w:w="100" w:type="dxa"/>
              <w:left w:w="100" w:type="dxa"/>
              <w:bottom w:w="100" w:type="dxa"/>
              <w:right w:w="100" w:type="dxa"/>
            </w:tcMar>
          </w:tcPr>
          <w:p w14:paraId="3A24FAC2" w14:textId="77777777" w:rsidR="00D079E3" w:rsidRPr="00DC0DE9" w:rsidRDefault="00D079E3" w:rsidP="00D079E3">
            <w:pPr>
              <w:rPr>
                <w:b/>
              </w:rPr>
            </w:pPr>
            <w:r>
              <w:t>Binod is 10 years old and uses a wheelchair. He holds</w:t>
            </w:r>
            <w:r w:rsidRPr="00DC0DE9">
              <w:t xml:space="preserve"> his drawing in one of the 1,400 Temporary Learning Spaces set up after the earthquakes in Nepal in 2015. </w:t>
            </w:r>
          </w:p>
        </w:tc>
        <w:tc>
          <w:tcPr>
            <w:tcW w:w="3572" w:type="dxa"/>
            <w:shd w:val="clear" w:color="auto" w:fill="auto"/>
            <w:tcMar>
              <w:top w:w="100" w:type="dxa"/>
              <w:left w:w="100" w:type="dxa"/>
              <w:bottom w:w="100" w:type="dxa"/>
              <w:right w:w="100" w:type="dxa"/>
            </w:tcMar>
          </w:tcPr>
          <w:p w14:paraId="37B4B1E1" w14:textId="77777777" w:rsidR="00D079E3" w:rsidRPr="00DC0DE9" w:rsidRDefault="00D079E3" w:rsidP="00D079E3">
            <w:pPr>
              <w:rPr>
                <w:b/>
              </w:rPr>
            </w:pPr>
            <w:r w:rsidRPr="00DC0DE9">
              <w:t>Sarah is 17 years old and</w:t>
            </w:r>
            <w:r>
              <w:t xml:space="preserve"> is blind from</w:t>
            </w:r>
            <w:r w:rsidRPr="00DC0DE9">
              <w:t xml:space="preserve"> birth. She lives in Nairobi with her family and regularly attends high school. </w:t>
            </w:r>
          </w:p>
        </w:tc>
        <w:tc>
          <w:tcPr>
            <w:tcW w:w="3572" w:type="dxa"/>
            <w:gridSpan w:val="2"/>
            <w:shd w:val="clear" w:color="auto" w:fill="auto"/>
            <w:tcMar>
              <w:top w:w="100" w:type="dxa"/>
              <w:left w:w="100" w:type="dxa"/>
              <w:bottom w:w="100" w:type="dxa"/>
              <w:right w:w="100" w:type="dxa"/>
            </w:tcMar>
          </w:tcPr>
          <w:p w14:paraId="2A18D091" w14:textId="77777777" w:rsidR="00D079E3" w:rsidRPr="00DC0DE9" w:rsidRDefault="00D079E3" w:rsidP="00D079E3">
            <w:pPr>
              <w:rPr>
                <w:b/>
              </w:rPr>
            </w:pPr>
            <w:r w:rsidRPr="00DC0DE9">
              <w:t>Mohammed is 15 years ol</w:t>
            </w:r>
            <w:r>
              <w:t xml:space="preserve">d and </w:t>
            </w:r>
            <w:r w:rsidRPr="00DC0DE9">
              <w:t>lives with his family i</w:t>
            </w:r>
            <w:r>
              <w:t xml:space="preserve">n a </w:t>
            </w:r>
            <w:proofErr w:type="spellStart"/>
            <w:r>
              <w:t>Daadab</w:t>
            </w:r>
            <w:proofErr w:type="spellEnd"/>
            <w:r>
              <w:t xml:space="preserve"> refugee camp. He </w:t>
            </w:r>
            <w:r w:rsidRPr="00DC0DE9">
              <w:t>lo</w:t>
            </w:r>
            <w:r>
              <w:t xml:space="preserve">st a leg in a landmine accident. </w:t>
            </w:r>
            <w:r w:rsidRPr="00DC0DE9">
              <w:t xml:space="preserve">He has completed primary </w:t>
            </w:r>
            <w:proofErr w:type="gramStart"/>
            <w:r w:rsidRPr="00DC0DE9">
              <w:t>school</w:t>
            </w:r>
            <w:proofErr w:type="gramEnd"/>
            <w:r w:rsidRPr="00DC0DE9">
              <w:t xml:space="preserve"> but his father died and his family is really struggling to find new livelihood opportunities. </w:t>
            </w:r>
          </w:p>
        </w:tc>
      </w:tr>
      <w:tr w:rsidR="00D079E3" w:rsidRPr="004F2633" w14:paraId="27D4A7D1" w14:textId="77777777" w:rsidTr="00E641A4">
        <w:tc>
          <w:tcPr>
            <w:tcW w:w="3573" w:type="dxa"/>
            <w:shd w:val="clear" w:color="auto" w:fill="F2F2F2" w:themeFill="background1" w:themeFillShade="F2"/>
            <w:tcMar>
              <w:top w:w="100" w:type="dxa"/>
              <w:left w:w="100" w:type="dxa"/>
              <w:bottom w:w="100" w:type="dxa"/>
              <w:right w:w="100" w:type="dxa"/>
            </w:tcMar>
          </w:tcPr>
          <w:p w14:paraId="26AB3986" w14:textId="77777777" w:rsidR="00D079E3" w:rsidRPr="00DC0DE9" w:rsidRDefault="00D079E3" w:rsidP="00D079E3">
            <w:pPr>
              <w:rPr>
                <w:b/>
              </w:rPr>
            </w:pPr>
            <w:r w:rsidRPr="00DC0DE9">
              <w:t>Kevon is 7 years old and has</w:t>
            </w:r>
            <w:r>
              <w:t xml:space="preserve"> D</w:t>
            </w:r>
            <w:r w:rsidRPr="00DC0DE9">
              <w:t>own</w:t>
            </w:r>
            <w:r>
              <w:t xml:space="preserve">’s syndrome. He lives with </w:t>
            </w:r>
            <w:r w:rsidRPr="00DC0DE9">
              <w:t xml:space="preserve">his family and attends primary school regularly in his </w:t>
            </w:r>
            <w:proofErr w:type="gramStart"/>
            <w:r w:rsidRPr="00DC0DE9">
              <w:t xml:space="preserve">home </w:t>
            </w:r>
            <w:r w:rsidRPr="00DC0DE9">
              <w:lastRenderedPageBreak/>
              <w:t>town</w:t>
            </w:r>
            <w:proofErr w:type="gramEnd"/>
            <w:r w:rsidRPr="00DC0DE9">
              <w:t xml:space="preserve">. He also attends sports classes and other activities </w:t>
            </w:r>
            <w:r>
              <w:t>outside</w:t>
            </w:r>
            <w:r w:rsidRPr="00DC0DE9">
              <w:t xml:space="preserve"> school.</w:t>
            </w:r>
          </w:p>
        </w:tc>
        <w:tc>
          <w:tcPr>
            <w:tcW w:w="3572" w:type="dxa"/>
            <w:shd w:val="clear" w:color="auto" w:fill="F2F2F2" w:themeFill="background1" w:themeFillShade="F2"/>
            <w:tcMar>
              <w:top w:w="100" w:type="dxa"/>
              <w:left w:w="100" w:type="dxa"/>
              <w:bottom w:w="100" w:type="dxa"/>
              <w:right w:w="100" w:type="dxa"/>
            </w:tcMar>
          </w:tcPr>
          <w:p w14:paraId="11CA9E94" w14:textId="77777777" w:rsidR="00D079E3" w:rsidRPr="00DC0DE9" w:rsidRDefault="00D079E3" w:rsidP="00D079E3">
            <w:pPr>
              <w:rPr>
                <w:b/>
              </w:rPr>
            </w:pPr>
            <w:r w:rsidRPr="00DC0DE9">
              <w:lastRenderedPageBreak/>
              <w:t xml:space="preserve">Mara is 12 years old and lives with her family in her </w:t>
            </w:r>
            <w:proofErr w:type="gramStart"/>
            <w:r w:rsidRPr="00DC0DE9">
              <w:t>home town</w:t>
            </w:r>
            <w:proofErr w:type="gramEnd"/>
            <w:r w:rsidRPr="00DC0DE9">
              <w:t xml:space="preserve">. She attends secondary school and has access to many </w:t>
            </w:r>
            <w:r w:rsidRPr="00DC0DE9">
              <w:lastRenderedPageBreak/>
              <w:t>complementary activ</w:t>
            </w:r>
            <w:r>
              <w:t>ities with the school and outside</w:t>
            </w:r>
            <w:r w:rsidRPr="00DC0DE9">
              <w:t xml:space="preserve">. </w:t>
            </w:r>
          </w:p>
        </w:tc>
        <w:tc>
          <w:tcPr>
            <w:tcW w:w="3572" w:type="dxa"/>
            <w:shd w:val="clear" w:color="auto" w:fill="F2F2F2" w:themeFill="background1" w:themeFillShade="F2"/>
            <w:tcMar>
              <w:top w:w="100" w:type="dxa"/>
              <w:left w:w="100" w:type="dxa"/>
              <w:bottom w:w="100" w:type="dxa"/>
              <w:right w:w="100" w:type="dxa"/>
            </w:tcMar>
          </w:tcPr>
          <w:p w14:paraId="25323F87" w14:textId="77777777" w:rsidR="00D079E3" w:rsidRPr="00DC0DE9" w:rsidRDefault="00D079E3" w:rsidP="00D079E3">
            <w:pPr>
              <w:rPr>
                <w:b/>
              </w:rPr>
            </w:pPr>
            <w:r w:rsidRPr="00DC0DE9">
              <w:lastRenderedPageBreak/>
              <w:t>Sanjana is 7 ye</w:t>
            </w:r>
            <w:r>
              <w:t>ars old and has cerebral palsy. S</w:t>
            </w:r>
            <w:r w:rsidRPr="00DC0DE9">
              <w:t>he lives in a residential institution in Kathmandu</w:t>
            </w:r>
            <w:r>
              <w:t>,</w:t>
            </w:r>
            <w:r w:rsidRPr="00DC0DE9">
              <w:t xml:space="preserve"> as her parents lost </w:t>
            </w:r>
            <w:r w:rsidRPr="00DC0DE9">
              <w:lastRenderedPageBreak/>
              <w:t>their home after the earthquake in Nepal and could no longer take care of her</w:t>
            </w:r>
            <w:r>
              <w:t>.</w:t>
            </w:r>
          </w:p>
        </w:tc>
        <w:tc>
          <w:tcPr>
            <w:tcW w:w="3572" w:type="dxa"/>
            <w:gridSpan w:val="2"/>
            <w:shd w:val="clear" w:color="auto" w:fill="F2F2F2" w:themeFill="background1" w:themeFillShade="F2"/>
            <w:tcMar>
              <w:top w:w="100" w:type="dxa"/>
              <w:left w:w="100" w:type="dxa"/>
              <w:bottom w:w="100" w:type="dxa"/>
              <w:right w:w="100" w:type="dxa"/>
            </w:tcMar>
          </w:tcPr>
          <w:p w14:paraId="13BBD485" w14:textId="77777777" w:rsidR="00D079E3" w:rsidRPr="00DC0DE9" w:rsidRDefault="00D079E3" w:rsidP="00D079E3">
            <w:pPr>
              <w:rPr>
                <w:b/>
              </w:rPr>
            </w:pPr>
            <w:r w:rsidRPr="00DC0DE9">
              <w:lastRenderedPageBreak/>
              <w:t>Baha is 5 years ol</w:t>
            </w:r>
            <w:r>
              <w:t>d and has a developmental delay. H</w:t>
            </w:r>
            <w:r w:rsidRPr="00DC0DE9">
              <w:t>e was separat</w:t>
            </w:r>
            <w:r>
              <w:t>ed from his family fleeing war-</w:t>
            </w:r>
            <w:r w:rsidRPr="00DC0DE9">
              <w:t xml:space="preserve">torn Syria and is now in a </w:t>
            </w:r>
            <w:r w:rsidRPr="00DC0DE9">
              <w:lastRenderedPageBreak/>
              <w:t xml:space="preserve">temporary foster care arrangement with a family in Lebanon. </w:t>
            </w:r>
          </w:p>
        </w:tc>
      </w:tr>
      <w:tr w:rsidR="00D079E3" w:rsidRPr="004F2633" w14:paraId="44BD946A" w14:textId="77777777" w:rsidTr="00E641A4">
        <w:tc>
          <w:tcPr>
            <w:tcW w:w="3573" w:type="dxa"/>
            <w:shd w:val="clear" w:color="auto" w:fill="auto"/>
            <w:tcMar>
              <w:top w:w="100" w:type="dxa"/>
              <w:left w:w="100" w:type="dxa"/>
              <w:bottom w:w="100" w:type="dxa"/>
              <w:right w:w="100" w:type="dxa"/>
            </w:tcMar>
          </w:tcPr>
          <w:p w14:paraId="2436CAEE" w14:textId="77777777" w:rsidR="00D079E3" w:rsidRPr="00DC0DE9" w:rsidRDefault="00D079E3" w:rsidP="00D079E3">
            <w:pPr>
              <w:rPr>
                <w:b/>
              </w:rPr>
            </w:pPr>
            <w:r w:rsidRPr="00DC0DE9">
              <w:lastRenderedPageBreak/>
              <w:t xml:space="preserve">Simon is </w:t>
            </w:r>
            <w:r>
              <w:t>3 years old. He is cared for</w:t>
            </w:r>
            <w:r w:rsidRPr="00DC0DE9">
              <w:t xml:space="preserve"> by his mother and regularly attends group activities with other </w:t>
            </w:r>
            <w:r>
              <w:t>children so he can</w:t>
            </w:r>
            <w:r w:rsidRPr="00DC0DE9">
              <w:t xml:space="preserve"> </w:t>
            </w:r>
            <w:proofErr w:type="spellStart"/>
            <w:r w:rsidRPr="00DC0DE9">
              <w:t>sociali</w:t>
            </w:r>
            <w:r>
              <w:t>s</w:t>
            </w:r>
            <w:r w:rsidRPr="00DC0DE9">
              <w:t>e</w:t>
            </w:r>
            <w:proofErr w:type="spellEnd"/>
            <w:r w:rsidRPr="00DC0DE9">
              <w:t xml:space="preserve">. Simon and his family live in a </w:t>
            </w:r>
            <w:proofErr w:type="spellStart"/>
            <w:r w:rsidRPr="00DC0DE9">
              <w:t>neighbourhood</w:t>
            </w:r>
            <w:proofErr w:type="spellEnd"/>
            <w:r w:rsidRPr="00DC0DE9">
              <w:t xml:space="preserve"> that was affected by severe floods during the rainy season. </w:t>
            </w:r>
          </w:p>
        </w:tc>
        <w:tc>
          <w:tcPr>
            <w:tcW w:w="3572" w:type="dxa"/>
            <w:shd w:val="clear" w:color="auto" w:fill="auto"/>
            <w:tcMar>
              <w:top w:w="100" w:type="dxa"/>
              <w:left w:w="100" w:type="dxa"/>
              <w:bottom w:w="100" w:type="dxa"/>
              <w:right w:w="100" w:type="dxa"/>
            </w:tcMar>
          </w:tcPr>
          <w:p w14:paraId="6513C34E" w14:textId="77777777" w:rsidR="00D079E3" w:rsidRPr="00DC0DE9" w:rsidRDefault="00D079E3" w:rsidP="00D079E3">
            <w:pPr>
              <w:rPr>
                <w:b/>
              </w:rPr>
            </w:pPr>
            <w:r w:rsidRPr="00DC0DE9">
              <w:t>Martin is 10 years old and lives with his family in Port au Prince (Haiti). While his family was affected by the earthquake</w:t>
            </w:r>
            <w:r>
              <w:t>,</w:t>
            </w:r>
            <w:r w:rsidRPr="00DC0DE9">
              <w:t xml:space="preserve"> they were able to rebuild their house and livelihood </w:t>
            </w:r>
            <w:proofErr w:type="gramStart"/>
            <w:r w:rsidRPr="00DC0DE9">
              <w:t>fairly quickly</w:t>
            </w:r>
            <w:proofErr w:type="gramEnd"/>
            <w:r w:rsidRPr="00DC0DE9">
              <w:t xml:space="preserve"> and Martin is regularly attending school with his siblings.</w:t>
            </w:r>
            <w:r>
              <w:t xml:space="preserve"> </w:t>
            </w:r>
            <w:r w:rsidRPr="00DC0DE9">
              <w:t>He also likes to dra</w:t>
            </w:r>
            <w:r>
              <w:t>w and is getting some classes for</w:t>
            </w:r>
            <w:r w:rsidRPr="00DC0DE9">
              <w:t xml:space="preserve"> this. </w:t>
            </w:r>
          </w:p>
        </w:tc>
        <w:tc>
          <w:tcPr>
            <w:tcW w:w="3572" w:type="dxa"/>
            <w:shd w:val="clear" w:color="auto" w:fill="auto"/>
            <w:tcMar>
              <w:top w:w="100" w:type="dxa"/>
              <w:left w:w="100" w:type="dxa"/>
              <w:bottom w:w="100" w:type="dxa"/>
              <w:right w:w="100" w:type="dxa"/>
            </w:tcMar>
          </w:tcPr>
          <w:p w14:paraId="4238860A" w14:textId="77777777" w:rsidR="00D079E3" w:rsidRPr="00DC0DE9" w:rsidRDefault="00D079E3" w:rsidP="00D079E3">
            <w:pPr>
              <w:rPr>
                <w:b/>
              </w:rPr>
            </w:pPr>
            <w:r w:rsidRPr="00DC0DE9">
              <w:t xml:space="preserve">Shiela is 14 years old. She became blind after conflict erupted in her village and she was caught in </w:t>
            </w:r>
            <w:r>
              <w:t xml:space="preserve">the </w:t>
            </w:r>
            <w:r w:rsidRPr="00DC0DE9">
              <w:t xml:space="preserve">crossfire. Shiela was doing very well in school but there are no facilities for blind children in her village or close by and she spends a lot of time at home alone. </w:t>
            </w:r>
          </w:p>
        </w:tc>
        <w:tc>
          <w:tcPr>
            <w:tcW w:w="3572" w:type="dxa"/>
            <w:gridSpan w:val="2"/>
            <w:shd w:val="clear" w:color="auto" w:fill="auto"/>
            <w:tcMar>
              <w:top w:w="100" w:type="dxa"/>
              <w:left w:w="100" w:type="dxa"/>
              <w:bottom w:w="100" w:type="dxa"/>
              <w:right w:w="100" w:type="dxa"/>
            </w:tcMar>
          </w:tcPr>
          <w:p w14:paraId="0D7B0D65" w14:textId="77777777" w:rsidR="00D079E3" w:rsidRPr="00DC0DE9" w:rsidRDefault="00D079E3" w:rsidP="00D079E3">
            <w:pPr>
              <w:rPr>
                <w:b/>
              </w:rPr>
            </w:pPr>
            <w:r>
              <w:t>Nimrod is 8 years old and has D</w:t>
            </w:r>
            <w:r w:rsidRPr="00DC0DE9">
              <w:t>own</w:t>
            </w:r>
            <w:r>
              <w:t>’s</w:t>
            </w:r>
            <w:r w:rsidRPr="00DC0DE9">
              <w:t xml:space="preserve"> syndrome.  He lives with his family in a vi</w:t>
            </w:r>
            <w:r>
              <w:t>llage o</w:t>
            </w:r>
            <w:r w:rsidRPr="00DC0DE9">
              <w:t>n the outskirts of Jakarta often ravaged by floods. His parents do</w:t>
            </w:r>
            <w:r>
              <w:t xml:space="preserve"> not</w:t>
            </w:r>
            <w:r w:rsidRPr="00DC0DE9">
              <w:t xml:space="preserve"> send him to school and</w:t>
            </w:r>
            <w:r>
              <w:t xml:space="preserve"> think that he is just a curse on</w:t>
            </w:r>
            <w:r w:rsidRPr="00DC0DE9">
              <w:t xml:space="preserve"> the family. </w:t>
            </w:r>
          </w:p>
        </w:tc>
      </w:tr>
      <w:tr w:rsidR="00D079E3" w:rsidRPr="004F2633" w14:paraId="3C2D5F44" w14:textId="77777777" w:rsidTr="00E641A4">
        <w:tc>
          <w:tcPr>
            <w:tcW w:w="3573" w:type="dxa"/>
            <w:shd w:val="clear" w:color="auto" w:fill="F2F2F2" w:themeFill="background1" w:themeFillShade="F2"/>
            <w:tcMar>
              <w:top w:w="100" w:type="dxa"/>
              <w:left w:w="100" w:type="dxa"/>
              <w:bottom w:w="100" w:type="dxa"/>
              <w:right w:w="100" w:type="dxa"/>
            </w:tcMar>
          </w:tcPr>
          <w:p w14:paraId="37F36D3E" w14:textId="77777777" w:rsidR="00D079E3" w:rsidRPr="00DC0DE9" w:rsidRDefault="00D079E3" w:rsidP="00D079E3">
            <w:r w:rsidRPr="00DC0DE9">
              <w:t>Ania is 11 years old and has a developmental dela</w:t>
            </w:r>
            <w:r>
              <w:t xml:space="preserve">y. Her education was </w:t>
            </w:r>
            <w:proofErr w:type="spellStart"/>
            <w:r>
              <w:t>deprioritis</w:t>
            </w:r>
            <w:r w:rsidRPr="00DC0DE9">
              <w:t>ed</w:t>
            </w:r>
            <w:proofErr w:type="spellEnd"/>
            <w:r w:rsidRPr="00DC0DE9">
              <w:t xml:space="preserve"> in </w:t>
            </w:r>
            <w:proofErr w:type="spellStart"/>
            <w:r w:rsidRPr="00DC0DE9">
              <w:t>favour</w:t>
            </w:r>
            <w:proofErr w:type="spellEnd"/>
            <w:r w:rsidRPr="00DC0DE9">
              <w:t xml:space="preserve"> of that of her siblings. She is now working as a domestic helper for a richer family and sees her family very rarely.</w:t>
            </w:r>
          </w:p>
        </w:tc>
        <w:tc>
          <w:tcPr>
            <w:tcW w:w="3572" w:type="dxa"/>
            <w:shd w:val="clear" w:color="auto" w:fill="F2F2F2" w:themeFill="background1" w:themeFillShade="F2"/>
            <w:tcMar>
              <w:top w:w="100" w:type="dxa"/>
              <w:left w:w="100" w:type="dxa"/>
              <w:bottom w:w="100" w:type="dxa"/>
              <w:right w:w="100" w:type="dxa"/>
            </w:tcMar>
          </w:tcPr>
          <w:p w14:paraId="10B2A8FC" w14:textId="77777777" w:rsidR="00D079E3" w:rsidRPr="00DC0DE9" w:rsidRDefault="00D079E3" w:rsidP="00D079E3">
            <w:r>
              <w:t xml:space="preserve">Stella is 14 and </w:t>
            </w:r>
            <w:r w:rsidRPr="00DC0DE9">
              <w:t>had her legs amputated at 10 because of an infection she contracted. Recently she has started high school. Stella also volunteers at a sport</w:t>
            </w:r>
            <w:r>
              <w:t xml:space="preserve">s </w:t>
            </w:r>
            <w:proofErr w:type="spellStart"/>
            <w:r w:rsidRPr="00DC0DE9">
              <w:t>centre</w:t>
            </w:r>
            <w:proofErr w:type="spellEnd"/>
            <w:r w:rsidRPr="00DC0DE9">
              <w:t xml:space="preserve"> where she teaches other children basketball in a wheelchair. </w:t>
            </w:r>
          </w:p>
        </w:tc>
        <w:tc>
          <w:tcPr>
            <w:tcW w:w="3572" w:type="dxa"/>
            <w:shd w:val="clear" w:color="auto" w:fill="F2F2F2" w:themeFill="background1" w:themeFillShade="F2"/>
            <w:tcMar>
              <w:top w:w="100" w:type="dxa"/>
              <w:left w:w="100" w:type="dxa"/>
              <w:bottom w:w="100" w:type="dxa"/>
              <w:right w:w="100" w:type="dxa"/>
            </w:tcMar>
          </w:tcPr>
          <w:p w14:paraId="31098DA3" w14:textId="77777777" w:rsidR="00D079E3" w:rsidRPr="00845F8F" w:rsidRDefault="00D079E3" w:rsidP="00D079E3">
            <w:r>
              <w:t xml:space="preserve">Amer is 16 and has </w:t>
            </w:r>
            <w:r w:rsidRPr="00DC0DE9">
              <w:t xml:space="preserve">had a leg amputated as he was caught under the rubble when the </w:t>
            </w:r>
            <w:proofErr w:type="gramStart"/>
            <w:r w:rsidRPr="00DC0DE9">
              <w:t>building</w:t>
            </w:r>
            <w:proofErr w:type="gramEnd"/>
            <w:r w:rsidRPr="00DC0DE9">
              <w:t xml:space="preserve"> he was living</w:t>
            </w:r>
            <w:r>
              <w:t xml:space="preserve"> in</w:t>
            </w:r>
            <w:r w:rsidRPr="00DC0DE9">
              <w:t xml:space="preserve"> collapsed. He continues to </w:t>
            </w:r>
            <w:r>
              <w:t>attend high school and teaches k</w:t>
            </w:r>
            <w:r w:rsidRPr="00DC0DE9">
              <w:t>arate to children</w:t>
            </w:r>
            <w:r>
              <w:t xml:space="preserve"> - h</w:t>
            </w:r>
            <w:r w:rsidRPr="00845F8F">
              <w:t xml:space="preserve">is true passion. </w:t>
            </w:r>
          </w:p>
        </w:tc>
        <w:tc>
          <w:tcPr>
            <w:tcW w:w="3572" w:type="dxa"/>
            <w:gridSpan w:val="2"/>
            <w:shd w:val="clear" w:color="auto" w:fill="F2F2F2" w:themeFill="background1" w:themeFillShade="F2"/>
            <w:tcMar>
              <w:top w:w="100" w:type="dxa"/>
              <w:left w:w="100" w:type="dxa"/>
              <w:bottom w:w="100" w:type="dxa"/>
              <w:right w:w="100" w:type="dxa"/>
            </w:tcMar>
          </w:tcPr>
          <w:p w14:paraId="568B61A2" w14:textId="77777777" w:rsidR="00D079E3" w:rsidRPr="00DC0DE9" w:rsidRDefault="00D079E3" w:rsidP="00D079E3">
            <w:r w:rsidRPr="00DC0DE9">
              <w:t>Malak is 7 years old and has a developmental delay. His family is ver</w:t>
            </w:r>
            <w:r>
              <w:t xml:space="preserve">y poor; his family does not </w:t>
            </w:r>
            <w:proofErr w:type="spellStart"/>
            <w:r>
              <w:t>prioritis</w:t>
            </w:r>
            <w:r w:rsidRPr="00DC0DE9">
              <w:t>e</w:t>
            </w:r>
            <w:proofErr w:type="spellEnd"/>
            <w:r w:rsidRPr="00DC0DE9">
              <w:t xml:space="preserve"> his schooling and sends him to beg for money in the street. </w:t>
            </w:r>
          </w:p>
        </w:tc>
      </w:tr>
      <w:tr w:rsidR="00E641A4" w:rsidRPr="004F2633" w14:paraId="4CD0ABEA" w14:textId="77777777" w:rsidTr="00112765">
        <w:tblPrEx>
          <w:tblBorders>
            <w:top w:val="nil"/>
            <w:left w:val="nil"/>
            <w:bottom w:val="nil"/>
            <w:right w:val="nil"/>
            <w:insideH w:val="nil"/>
            <w:insideV w:val="nil"/>
          </w:tblBorders>
        </w:tblPrEx>
        <w:trPr>
          <w:gridAfter w:val="1"/>
          <w:wAfter w:w="171" w:type="dxa"/>
          <w:trHeight w:val="106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415E78"/>
            <w:tcMar>
              <w:top w:w="0" w:type="dxa"/>
              <w:left w:w="100" w:type="dxa"/>
              <w:bottom w:w="0" w:type="dxa"/>
              <w:right w:w="100" w:type="dxa"/>
            </w:tcMar>
          </w:tcPr>
          <w:p w14:paraId="757962D0" w14:textId="77777777" w:rsidR="00E641A4" w:rsidRPr="00112765" w:rsidRDefault="00E641A4" w:rsidP="00B928CF">
            <w:pPr>
              <w:widowControl w:val="0"/>
              <w:spacing w:before="240" w:line="276" w:lineRule="auto"/>
              <w:jc w:val="both"/>
              <w:rPr>
                <w:rFonts w:eastAsia="Arial"/>
                <w:b/>
                <w:color w:val="FFFFFF" w:themeColor="background1"/>
                <w:sz w:val="30"/>
                <w:szCs w:val="30"/>
              </w:rPr>
            </w:pPr>
            <w:r w:rsidRPr="00112765">
              <w:rPr>
                <w:rFonts w:eastAsia="Arial"/>
                <w:b/>
                <w:color w:val="FFFFFF" w:themeColor="background1"/>
                <w:sz w:val="30"/>
                <w:szCs w:val="30"/>
              </w:rPr>
              <w:lastRenderedPageBreak/>
              <w:t>Essential actions on disability-inclusive child protection**</w:t>
            </w:r>
          </w:p>
        </w:tc>
      </w:tr>
      <w:tr w:rsidR="00E641A4" w:rsidRPr="004F2633" w14:paraId="0C02F669" w14:textId="77777777" w:rsidTr="00112765">
        <w:tblPrEx>
          <w:tblBorders>
            <w:top w:val="nil"/>
            <w:left w:val="nil"/>
            <w:bottom w:val="nil"/>
            <w:right w:val="nil"/>
            <w:insideH w:val="nil"/>
            <w:insideV w:val="nil"/>
          </w:tblBorders>
        </w:tblPrEx>
        <w:trPr>
          <w:gridAfter w:val="1"/>
          <w:wAfter w:w="171" w:type="dxa"/>
          <w:trHeight w:val="106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cMar>
              <w:top w:w="0" w:type="dxa"/>
              <w:left w:w="100" w:type="dxa"/>
              <w:bottom w:w="0" w:type="dxa"/>
              <w:right w:w="100" w:type="dxa"/>
            </w:tcMar>
          </w:tcPr>
          <w:p w14:paraId="7C600EA4" w14:textId="77777777" w:rsidR="00E641A4" w:rsidRPr="00112765" w:rsidRDefault="00E641A4" w:rsidP="00112765">
            <w:pPr>
              <w:pStyle w:val="TableSmallBlueHeading"/>
              <w:rPr>
                <w:color w:val="000000" w:themeColor="text1"/>
              </w:rPr>
            </w:pPr>
            <w:r w:rsidRPr="00112765">
              <w:rPr>
                <w:color w:val="000000" w:themeColor="text1"/>
              </w:rPr>
              <w:t>NEEDS ASSESSMENT AND ANALYSIS</w:t>
            </w:r>
          </w:p>
          <w:p w14:paraId="0C1E933B" w14:textId="77777777" w:rsidR="00E641A4" w:rsidRPr="00DC0DE9" w:rsidRDefault="00E641A4" w:rsidP="00112765">
            <w:r w:rsidRPr="00DC0DE9">
              <w:t>By collecting data on children with disabilities, it is possible to identify them, assess their needs and monitor their access to humanitarian assistance.</w:t>
            </w:r>
          </w:p>
        </w:tc>
      </w:tr>
      <w:tr w:rsidR="00E641A4" w:rsidRPr="004F2633" w14:paraId="53155341" w14:textId="77777777" w:rsidTr="00112765">
        <w:tblPrEx>
          <w:tblBorders>
            <w:top w:val="nil"/>
            <w:left w:val="nil"/>
            <w:bottom w:val="nil"/>
            <w:right w:val="nil"/>
            <w:insideH w:val="nil"/>
            <w:insideV w:val="nil"/>
          </w:tblBorders>
        </w:tblPrEx>
        <w:trPr>
          <w:gridAfter w:val="1"/>
          <w:wAfter w:w="171" w:type="dxa"/>
          <w:trHeight w:val="111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0" w:type="dxa"/>
              <w:left w:w="100" w:type="dxa"/>
              <w:bottom w:w="0" w:type="dxa"/>
              <w:right w:w="100" w:type="dxa"/>
            </w:tcMar>
          </w:tcPr>
          <w:p w14:paraId="68B3C18E" w14:textId="77777777" w:rsidR="00E641A4" w:rsidRPr="00DC0DE9" w:rsidRDefault="00E641A4" w:rsidP="00112765">
            <w:proofErr w:type="spellStart"/>
            <w:r w:rsidRPr="00DC0DE9">
              <w:t>Organise</w:t>
            </w:r>
            <w:proofErr w:type="spellEnd"/>
            <w:r w:rsidRPr="00DC0DE9">
              <w:t xml:space="preserve"> focus group discussions (FGDs) and key informant interviews (KIIs) with persons with disabilities to gather information on how the crisis is impacting children with disabilities, their access to services and local perceptions of girls and boys with disabilities.</w:t>
            </w:r>
          </w:p>
        </w:tc>
      </w:tr>
      <w:tr w:rsidR="00E641A4" w:rsidRPr="004F2633" w14:paraId="35630710" w14:textId="77777777" w:rsidTr="00112765">
        <w:tblPrEx>
          <w:tblBorders>
            <w:top w:val="nil"/>
            <w:left w:val="nil"/>
            <w:bottom w:val="nil"/>
            <w:right w:val="nil"/>
            <w:insideH w:val="nil"/>
            <w:insideV w:val="nil"/>
          </w:tblBorders>
        </w:tblPrEx>
        <w:trPr>
          <w:gridAfter w:val="1"/>
          <w:wAfter w:w="171"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0" w:type="dxa"/>
              <w:left w:w="100" w:type="dxa"/>
              <w:bottom w:w="0" w:type="dxa"/>
              <w:right w:w="100" w:type="dxa"/>
            </w:tcMar>
          </w:tcPr>
          <w:p w14:paraId="7427C950" w14:textId="77777777" w:rsidR="00E641A4" w:rsidRPr="00DC0DE9" w:rsidRDefault="00E641A4" w:rsidP="00112765">
            <w:r w:rsidRPr="00DC0DE9">
              <w:t xml:space="preserve">Find and </w:t>
            </w:r>
            <w:proofErr w:type="spellStart"/>
            <w:r w:rsidRPr="00DC0DE9">
              <w:t>analyse</w:t>
            </w:r>
            <w:proofErr w:type="spellEnd"/>
            <w:r w:rsidRPr="00DC0DE9">
              <w:t xml:space="preserve"> the best available data on adults and children with disabilities within populations, from national emergency agencies, departments of he</w:t>
            </w:r>
            <w:r>
              <w:t xml:space="preserve">alth, social welfare, </w:t>
            </w:r>
            <w:proofErr w:type="gramStart"/>
            <w:r>
              <w:t>education</w:t>
            </w:r>
            <w:proofErr w:type="gramEnd"/>
            <w:r w:rsidRPr="00DC0DE9">
              <w:t xml:space="preserve"> or other departments.</w:t>
            </w:r>
          </w:p>
        </w:tc>
      </w:tr>
      <w:tr w:rsidR="00E641A4" w:rsidRPr="004F2633" w14:paraId="6F96E123" w14:textId="77777777" w:rsidTr="00112765">
        <w:tblPrEx>
          <w:tblBorders>
            <w:top w:val="nil"/>
            <w:left w:val="nil"/>
            <w:bottom w:val="nil"/>
            <w:right w:val="nil"/>
            <w:insideH w:val="nil"/>
            <w:insideV w:val="nil"/>
          </w:tblBorders>
        </w:tblPrEx>
        <w:trPr>
          <w:gridAfter w:val="1"/>
          <w:wAfter w:w="171"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0" w:type="dxa"/>
              <w:left w:w="100" w:type="dxa"/>
              <w:bottom w:w="0" w:type="dxa"/>
              <w:right w:w="100" w:type="dxa"/>
            </w:tcMar>
          </w:tcPr>
          <w:p w14:paraId="3312B42D" w14:textId="77777777" w:rsidR="00E641A4" w:rsidRPr="00DC0DE9" w:rsidRDefault="00E641A4" w:rsidP="00112765">
            <w:r w:rsidRPr="00DC0DE9">
              <w:t xml:space="preserve">Include accessibility in assessment criteria or standards used to select child-friendly spaces and other emergency-related buildings and facilities. </w:t>
            </w:r>
          </w:p>
        </w:tc>
      </w:tr>
      <w:tr w:rsidR="00E641A4" w:rsidRPr="004F2633" w14:paraId="0214AC1C" w14:textId="77777777" w:rsidTr="00112765">
        <w:tblPrEx>
          <w:tblBorders>
            <w:top w:val="nil"/>
            <w:left w:val="nil"/>
            <w:bottom w:val="nil"/>
            <w:right w:val="nil"/>
            <w:insideH w:val="nil"/>
            <w:insideV w:val="nil"/>
          </w:tblBorders>
        </w:tblPrEx>
        <w:trPr>
          <w:gridAfter w:val="1"/>
          <w:wAfter w:w="171" w:type="dxa"/>
          <w:trHeight w:val="111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0" w:type="dxa"/>
              <w:left w:w="100" w:type="dxa"/>
              <w:bottom w:w="0" w:type="dxa"/>
              <w:right w:w="100" w:type="dxa"/>
            </w:tcMar>
          </w:tcPr>
          <w:p w14:paraId="0A47DDCD" w14:textId="77777777" w:rsidR="00E641A4" w:rsidRPr="00DC0DE9" w:rsidRDefault="00E641A4" w:rsidP="00112765">
            <w:r w:rsidRPr="00DC0DE9">
              <w:t>Sha</w:t>
            </w:r>
            <w:r>
              <w:t>re and use the needs assessment</w:t>
            </w:r>
            <w:r w:rsidRPr="00DC0DE9">
              <w:t xml:space="preserve"> tools and disability data gathered under the above actions to influence UNICEF as well as inter-agency needs assessment and planning processes, such as preparedness actions*, scenario-based contingency plans and Humanitarian Needs Overviews.</w:t>
            </w:r>
          </w:p>
        </w:tc>
      </w:tr>
      <w:tr w:rsidR="00E641A4" w:rsidRPr="004F2633" w14:paraId="110EBB6D" w14:textId="77777777" w:rsidTr="00112765">
        <w:tblPrEx>
          <w:tblBorders>
            <w:top w:val="nil"/>
            <w:left w:val="nil"/>
            <w:bottom w:val="nil"/>
            <w:right w:val="nil"/>
            <w:insideH w:val="nil"/>
            <w:insideV w:val="nil"/>
          </w:tblBorders>
        </w:tblPrEx>
        <w:trPr>
          <w:gridAfter w:val="1"/>
          <w:wAfter w:w="171" w:type="dxa"/>
          <w:trHeight w:val="162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EAF6"/>
            <w:tcMar>
              <w:top w:w="0" w:type="dxa"/>
              <w:left w:w="100" w:type="dxa"/>
              <w:bottom w:w="0" w:type="dxa"/>
              <w:right w:w="100" w:type="dxa"/>
            </w:tcMar>
          </w:tcPr>
          <w:p w14:paraId="6E1B6F35" w14:textId="77777777" w:rsidR="00E641A4" w:rsidRPr="00112765" w:rsidRDefault="00E641A4" w:rsidP="00112765">
            <w:pPr>
              <w:rPr>
                <w:b/>
                <w:bCs/>
                <w:color w:val="000000" w:themeColor="text1"/>
              </w:rPr>
            </w:pPr>
            <w:r w:rsidRPr="00112765">
              <w:rPr>
                <w:b/>
                <w:bCs/>
                <w:color w:val="000000" w:themeColor="text1"/>
              </w:rPr>
              <w:t>HUMANITARIAN RESPONSE PLANNING/STRATEGIC PLANNING</w:t>
            </w:r>
          </w:p>
          <w:p w14:paraId="2D863793" w14:textId="77777777" w:rsidR="00E641A4" w:rsidRPr="00DC0DE9" w:rsidRDefault="00E641A4" w:rsidP="00112765">
            <w:r>
              <w:t>R</w:t>
            </w:r>
            <w:r w:rsidRPr="00DC0DE9">
              <w:t>esponse plans are evidence-based, consistent with inter</w:t>
            </w:r>
            <w:r>
              <w:t>-agency planning and aligned with</w:t>
            </w:r>
            <w:r w:rsidRPr="00DC0DE9">
              <w:t xml:space="preserve"> the CO work</w:t>
            </w:r>
            <w:r>
              <w:t xml:space="preserve"> </w:t>
            </w:r>
            <w:r w:rsidRPr="00DC0DE9">
              <w:t xml:space="preserve">plan. Plans need to address coverage, </w:t>
            </w:r>
            <w:proofErr w:type="gramStart"/>
            <w:r w:rsidRPr="00DC0DE9">
              <w:t>quality</w:t>
            </w:r>
            <w:proofErr w:type="gramEnd"/>
            <w:r w:rsidRPr="00DC0DE9">
              <w:t xml:space="preserve"> and equity, which requires includ</w:t>
            </w:r>
            <w:r>
              <w:t>ing all the affected population -</w:t>
            </w:r>
            <w:r w:rsidRPr="00DC0DE9">
              <w:t xml:space="preserve"> particularly persons with disabilities, including children.</w:t>
            </w:r>
          </w:p>
        </w:tc>
      </w:tr>
      <w:tr w:rsidR="00E641A4" w:rsidRPr="004F2633" w14:paraId="0EE21372" w14:textId="77777777" w:rsidTr="00112765">
        <w:tblPrEx>
          <w:tblBorders>
            <w:top w:val="nil"/>
            <w:left w:val="nil"/>
            <w:bottom w:val="nil"/>
            <w:right w:val="nil"/>
            <w:insideH w:val="nil"/>
            <w:insideV w:val="nil"/>
          </w:tblBorders>
        </w:tblPrEx>
        <w:trPr>
          <w:gridAfter w:val="1"/>
          <w:wAfter w:w="171"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7D3900D6" w14:textId="77777777" w:rsidR="00E641A4" w:rsidRPr="00DC0DE9" w:rsidRDefault="00E641A4" w:rsidP="00112765">
            <w:r w:rsidRPr="00DC0DE9">
              <w:lastRenderedPageBreak/>
              <w:t xml:space="preserve">Foster collaboration and partnerships with agencies and </w:t>
            </w:r>
            <w:proofErr w:type="spellStart"/>
            <w:r w:rsidRPr="00DC0DE9">
              <w:t>organisations</w:t>
            </w:r>
            <w:proofErr w:type="spellEnd"/>
            <w:r w:rsidRPr="00DC0DE9">
              <w:t xml:space="preserve"> with expertise on disability and </w:t>
            </w:r>
            <w:r>
              <w:t xml:space="preserve">accessibility, including </w:t>
            </w:r>
            <w:proofErr w:type="spellStart"/>
            <w:r>
              <w:t>Organis</w:t>
            </w:r>
            <w:r w:rsidRPr="00DC0DE9">
              <w:t>ations</w:t>
            </w:r>
            <w:proofErr w:type="spellEnd"/>
            <w:r w:rsidRPr="00DC0DE9">
              <w:t xml:space="preserve"> of Persons with Disabilities (OPDs).</w:t>
            </w:r>
          </w:p>
        </w:tc>
      </w:tr>
      <w:tr w:rsidR="00E641A4" w:rsidRPr="004F2633" w14:paraId="27A57391" w14:textId="77777777" w:rsidTr="00112765">
        <w:tblPrEx>
          <w:tblBorders>
            <w:top w:val="nil"/>
            <w:left w:val="nil"/>
            <w:bottom w:val="nil"/>
            <w:right w:val="nil"/>
            <w:insideH w:val="nil"/>
            <w:insideV w:val="nil"/>
          </w:tblBorders>
        </w:tblPrEx>
        <w:trPr>
          <w:gridAfter w:val="1"/>
          <w:wAfter w:w="171"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1210C014" w14:textId="77777777" w:rsidR="00E641A4" w:rsidRPr="00DC0DE9" w:rsidRDefault="00E641A4" w:rsidP="00112765">
            <w:r w:rsidRPr="00DC0DE9">
              <w:t>Support the establishment or reinforcement of a disabili</w:t>
            </w:r>
            <w:r>
              <w:t>ty coordination mechanism, e.g.</w:t>
            </w:r>
            <w:r w:rsidRPr="00DC0DE9">
              <w:t xml:space="preserve"> Disability Working Group, to promote inter-sectoral and inter-agency coordination of disability inclusion.</w:t>
            </w:r>
          </w:p>
        </w:tc>
      </w:tr>
      <w:tr w:rsidR="00E641A4" w:rsidRPr="004F2633" w14:paraId="2B3A76DA" w14:textId="77777777" w:rsidTr="00112765">
        <w:tblPrEx>
          <w:tblBorders>
            <w:top w:val="nil"/>
            <w:left w:val="nil"/>
            <w:bottom w:val="nil"/>
            <w:right w:val="nil"/>
            <w:insideH w:val="nil"/>
            <w:insideV w:val="nil"/>
          </w:tblBorders>
        </w:tblPrEx>
        <w:trPr>
          <w:gridAfter w:val="1"/>
          <w:wAfter w:w="171" w:type="dxa"/>
          <w:trHeight w:val="111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114F5347" w14:textId="77777777" w:rsidR="00E641A4" w:rsidRPr="00DC0DE9" w:rsidRDefault="00E641A4" w:rsidP="00112765">
            <w:r w:rsidRPr="00DC0DE9">
              <w:t>Ensure that child protection issues related to children with disabilities have been included in the planning of respons</w:t>
            </w:r>
            <w:r>
              <w:t>e and strategic processes, i.e.</w:t>
            </w:r>
            <w:r w:rsidRPr="00DC0DE9">
              <w:t xml:space="preserve"> identify how the crisis impacts children with disabilities differently and describe the specific barriers and risks they face.</w:t>
            </w:r>
          </w:p>
        </w:tc>
      </w:tr>
      <w:tr w:rsidR="00E641A4" w:rsidRPr="004F2633" w14:paraId="5F3AAEDF" w14:textId="77777777" w:rsidTr="00112765">
        <w:tblPrEx>
          <w:tblBorders>
            <w:top w:val="nil"/>
            <w:left w:val="nil"/>
            <w:bottom w:val="nil"/>
            <w:right w:val="nil"/>
            <w:insideH w:val="nil"/>
            <w:insideV w:val="nil"/>
          </w:tblBorders>
        </w:tblPrEx>
        <w:trPr>
          <w:gridAfter w:val="1"/>
          <w:wAfter w:w="171"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7CEE5B8A" w14:textId="77777777" w:rsidR="00E641A4" w:rsidRPr="00DC0DE9" w:rsidRDefault="00E641A4" w:rsidP="00112765">
            <w:r w:rsidRPr="00DC0DE9">
              <w:t>Allocate budget for actions to ensure children with disabilities are included in the child protection response, including costs for reasonable accommodation, provision of assistive technology, accessible communication and other support services and supplies.</w:t>
            </w:r>
          </w:p>
        </w:tc>
      </w:tr>
      <w:tr w:rsidR="00E641A4" w:rsidRPr="004F2633" w14:paraId="0C247AEE" w14:textId="77777777" w:rsidTr="00112765">
        <w:tblPrEx>
          <w:tblBorders>
            <w:top w:val="nil"/>
            <w:left w:val="nil"/>
            <w:bottom w:val="nil"/>
            <w:right w:val="nil"/>
            <w:insideH w:val="nil"/>
            <w:insideV w:val="nil"/>
          </w:tblBorders>
        </w:tblPrEx>
        <w:trPr>
          <w:gridAfter w:val="1"/>
          <w:wAfter w:w="171" w:type="dxa"/>
          <w:trHeight w:val="106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2CC"/>
            <w:tcMar>
              <w:top w:w="0" w:type="dxa"/>
              <w:left w:w="100" w:type="dxa"/>
              <w:bottom w:w="0" w:type="dxa"/>
              <w:right w:w="100" w:type="dxa"/>
            </w:tcMar>
          </w:tcPr>
          <w:p w14:paraId="69539706" w14:textId="77777777" w:rsidR="00E641A4" w:rsidRPr="00112765" w:rsidRDefault="00E641A4" w:rsidP="00112765">
            <w:pPr>
              <w:rPr>
                <w:b/>
                <w:bCs/>
              </w:rPr>
            </w:pPr>
            <w:r w:rsidRPr="00112765">
              <w:rPr>
                <w:b/>
                <w:bCs/>
              </w:rPr>
              <w:t>IMPLEMENTATION AND MONITORING</w:t>
            </w:r>
          </w:p>
          <w:p w14:paraId="46D59E3E" w14:textId="77777777" w:rsidR="00E641A4" w:rsidRPr="00DC0DE9" w:rsidRDefault="00E641A4" w:rsidP="00112765">
            <w:r w:rsidRPr="00DC0DE9">
              <w:t>Implementing humanitarian response plans that are inclusive of persons with disabilities requires on-going monitoring of access to assistance.</w:t>
            </w:r>
          </w:p>
        </w:tc>
      </w:tr>
      <w:tr w:rsidR="00E641A4" w14:paraId="2865A36B" w14:textId="77777777" w:rsidTr="00112765">
        <w:tblPrEx>
          <w:tblBorders>
            <w:top w:val="nil"/>
            <w:left w:val="nil"/>
            <w:bottom w:val="nil"/>
            <w:right w:val="nil"/>
            <w:insideH w:val="nil"/>
            <w:insideV w:val="nil"/>
          </w:tblBorders>
        </w:tblPrEx>
        <w:trPr>
          <w:gridAfter w:val="1"/>
          <w:wAfter w:w="171" w:type="dxa"/>
          <w:trHeight w:val="28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6E8CBE18" w14:textId="77777777" w:rsidR="00E641A4" w:rsidRDefault="00E641A4" w:rsidP="00112765">
            <w:r>
              <w:t>Implementation</w:t>
            </w:r>
          </w:p>
        </w:tc>
      </w:tr>
      <w:tr w:rsidR="00E641A4" w:rsidRPr="004F2633" w14:paraId="1A8A417C" w14:textId="77777777" w:rsidTr="00112765">
        <w:tblPrEx>
          <w:tblBorders>
            <w:top w:val="nil"/>
            <w:left w:val="nil"/>
            <w:bottom w:val="nil"/>
            <w:right w:val="nil"/>
            <w:insideH w:val="nil"/>
            <w:insideV w:val="nil"/>
          </w:tblBorders>
        </w:tblPrEx>
        <w:trPr>
          <w:gridAfter w:val="1"/>
          <w:wAfter w:w="171" w:type="dxa"/>
          <w:trHeight w:val="138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5E3B0DB8" w14:textId="77777777" w:rsidR="00E641A4" w:rsidRPr="00DC0DE9" w:rsidRDefault="00E641A4" w:rsidP="00112765">
            <w:r w:rsidRPr="00DC0DE9">
              <w:t>Assess</w:t>
            </w:r>
            <w:r>
              <w:t xml:space="preserve"> the</w:t>
            </w:r>
            <w:r w:rsidRPr="00DC0DE9">
              <w:t xml:space="preserve"> systems used to identify children at risk, such as </w:t>
            </w:r>
            <w:r>
              <w:t xml:space="preserve">the </w:t>
            </w:r>
            <w:r w:rsidRPr="00DC0DE9">
              <w:t>Child Protection Information Management System (CPIMS), refugee regis</w:t>
            </w:r>
            <w:r>
              <w:t>tration, national systems (e.g.</w:t>
            </w:r>
            <w:r w:rsidRPr="00DC0DE9">
              <w:t xml:space="preserve"> through schools and health </w:t>
            </w:r>
            <w:proofErr w:type="spellStart"/>
            <w:r w:rsidRPr="00DC0DE9">
              <w:t>centres</w:t>
            </w:r>
            <w:proofErr w:type="spellEnd"/>
            <w:r w:rsidRPr="00DC0DE9">
              <w:t>) and community outreach mechanisms and determine whether they are inclusive of children with disabilities (e.g. that they disaggregate data by disability).</w:t>
            </w:r>
          </w:p>
        </w:tc>
      </w:tr>
      <w:tr w:rsidR="00E641A4" w:rsidRPr="004F2633" w14:paraId="02BACBB7" w14:textId="77777777" w:rsidTr="00112765">
        <w:tblPrEx>
          <w:tblBorders>
            <w:top w:val="nil"/>
            <w:left w:val="nil"/>
            <w:bottom w:val="nil"/>
            <w:right w:val="nil"/>
            <w:insideH w:val="nil"/>
            <w:insideV w:val="nil"/>
          </w:tblBorders>
        </w:tblPrEx>
        <w:trPr>
          <w:gridAfter w:val="1"/>
          <w:wAfter w:w="171"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44FEEC44" w14:textId="77777777" w:rsidR="00E641A4" w:rsidRPr="00DC0DE9" w:rsidRDefault="00E641A4" w:rsidP="00112765">
            <w:r w:rsidRPr="00DC0DE9">
              <w:t xml:space="preserve">Ensure that persons with disabilities, including children, can access all protection </w:t>
            </w:r>
            <w:proofErr w:type="spellStart"/>
            <w:r w:rsidRPr="00DC0DE9">
              <w:t>programmes</w:t>
            </w:r>
            <w:proofErr w:type="spellEnd"/>
            <w:r w:rsidRPr="00DC0DE9">
              <w:t xml:space="preserve"> and services addressing barriers to access</w:t>
            </w:r>
            <w:r>
              <w:t>.</w:t>
            </w:r>
          </w:p>
        </w:tc>
      </w:tr>
      <w:tr w:rsidR="00E641A4" w:rsidRPr="004F2633" w14:paraId="70BE9977" w14:textId="77777777" w:rsidTr="00112765">
        <w:tblPrEx>
          <w:tblBorders>
            <w:top w:val="nil"/>
            <w:left w:val="nil"/>
            <w:bottom w:val="nil"/>
            <w:right w:val="nil"/>
            <w:insideH w:val="nil"/>
            <w:insideV w:val="nil"/>
          </w:tblBorders>
        </w:tblPrEx>
        <w:trPr>
          <w:gridAfter w:val="1"/>
          <w:wAfter w:w="171"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5325EB3E" w14:textId="77777777" w:rsidR="00E641A4" w:rsidRPr="00DC0DE9" w:rsidRDefault="00E641A4" w:rsidP="00112765">
            <w:r w:rsidRPr="00DC0DE9">
              <w:t xml:space="preserve">Invite OPDs to trainings </w:t>
            </w:r>
            <w:proofErr w:type="spellStart"/>
            <w:r w:rsidRPr="00DC0DE9">
              <w:t>organised</w:t>
            </w:r>
            <w:proofErr w:type="spellEnd"/>
            <w:r w:rsidRPr="00DC0DE9">
              <w:t xml:space="preserve"> on child protection in emergencies to </w:t>
            </w:r>
            <w:proofErr w:type="spellStart"/>
            <w:r w:rsidRPr="00DC0DE9">
              <w:t>familiarise</w:t>
            </w:r>
            <w:proofErr w:type="spellEnd"/>
            <w:r w:rsidRPr="00DC0DE9">
              <w:t xml:space="preserve"> them with the humanitarian system, child p</w:t>
            </w:r>
            <w:r>
              <w:t>rotection programming and tools</w:t>
            </w:r>
            <w:r w:rsidRPr="00DC0DE9">
              <w:t xml:space="preserve"> and support their participation in the humanitarian response.</w:t>
            </w:r>
          </w:p>
        </w:tc>
      </w:tr>
      <w:tr w:rsidR="00E641A4" w:rsidRPr="004F2633" w14:paraId="6C5ED7EF" w14:textId="77777777" w:rsidTr="00112765">
        <w:tblPrEx>
          <w:tblBorders>
            <w:top w:val="nil"/>
            <w:left w:val="nil"/>
            <w:bottom w:val="nil"/>
            <w:right w:val="nil"/>
            <w:insideH w:val="nil"/>
            <w:insideV w:val="nil"/>
          </w:tblBorders>
        </w:tblPrEx>
        <w:trPr>
          <w:gridAfter w:val="1"/>
          <w:wAfter w:w="171"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5B12694F" w14:textId="77777777" w:rsidR="00E641A4" w:rsidRPr="00DC0DE9" w:rsidRDefault="00E641A4" w:rsidP="00112765">
            <w:r w:rsidRPr="00DC0DE9">
              <w:lastRenderedPageBreak/>
              <w:t>Capture information on access to protection services and the barriers faced by children with disabil</w:t>
            </w:r>
            <w:r>
              <w:t>ities in Situation Reports (Sitr</w:t>
            </w:r>
            <w:r w:rsidRPr="00DC0DE9">
              <w:t>eps) and dashboards.</w:t>
            </w:r>
          </w:p>
        </w:tc>
      </w:tr>
      <w:tr w:rsidR="00E641A4" w:rsidRPr="004F2633" w14:paraId="3CB454E1" w14:textId="77777777" w:rsidTr="00112765">
        <w:tblPrEx>
          <w:tblBorders>
            <w:top w:val="nil"/>
            <w:left w:val="nil"/>
            <w:bottom w:val="nil"/>
            <w:right w:val="nil"/>
            <w:insideH w:val="nil"/>
            <w:insideV w:val="nil"/>
          </w:tblBorders>
        </w:tblPrEx>
        <w:trPr>
          <w:gridAfter w:val="1"/>
          <w:wAfter w:w="171"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0D8EDCAB" w14:textId="77777777" w:rsidR="00E641A4" w:rsidRPr="00DC0DE9" w:rsidRDefault="00E641A4" w:rsidP="00112765">
            <w:r w:rsidRPr="00DC0DE9">
              <w:t>Ensure that all AAP mechanisms are accessible for children with</w:t>
            </w:r>
            <w:r>
              <w:t xml:space="preserve"> physical, sensory, </w:t>
            </w:r>
            <w:proofErr w:type="gramStart"/>
            <w:r>
              <w:t>intellectual</w:t>
            </w:r>
            <w:proofErr w:type="gramEnd"/>
            <w:r w:rsidRPr="00DC0DE9">
              <w:t xml:space="preserve"> and ps</w:t>
            </w:r>
            <w:r>
              <w:t xml:space="preserve">ychosocial disabilities </w:t>
            </w:r>
            <w:r w:rsidRPr="00DC0DE9">
              <w:t>as well as their caregivers.</w:t>
            </w:r>
          </w:p>
        </w:tc>
      </w:tr>
      <w:tr w:rsidR="00E641A4" w:rsidRPr="004F2633" w14:paraId="5892E9F3" w14:textId="77777777" w:rsidTr="00112765">
        <w:tblPrEx>
          <w:tblBorders>
            <w:top w:val="nil"/>
            <w:left w:val="nil"/>
            <w:bottom w:val="nil"/>
            <w:right w:val="nil"/>
            <w:insideH w:val="nil"/>
            <w:insideV w:val="nil"/>
          </w:tblBorders>
        </w:tblPrEx>
        <w:trPr>
          <w:gridAfter w:val="1"/>
          <w:wAfter w:w="171"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6D28FD86" w14:textId="77777777" w:rsidR="00E641A4" w:rsidRPr="00DC0DE9" w:rsidRDefault="00E641A4" w:rsidP="00112765">
            <w:r w:rsidRPr="00DC0DE9">
              <w:t>Ensure children with disabilities feature in Advocacy and Communications Strategies and Plans.</w:t>
            </w:r>
          </w:p>
        </w:tc>
      </w:tr>
      <w:tr w:rsidR="00E641A4" w:rsidRPr="004F2633" w14:paraId="27249646" w14:textId="77777777" w:rsidTr="00112765">
        <w:tblPrEx>
          <w:tblBorders>
            <w:top w:val="nil"/>
            <w:left w:val="nil"/>
            <w:bottom w:val="nil"/>
            <w:right w:val="nil"/>
            <w:insideH w:val="nil"/>
            <w:insideV w:val="nil"/>
          </w:tblBorders>
        </w:tblPrEx>
        <w:trPr>
          <w:gridAfter w:val="1"/>
          <w:wAfter w:w="171" w:type="dxa"/>
          <w:trHeight w:val="28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1725FB40" w14:textId="77777777" w:rsidR="00E641A4" w:rsidRPr="00DC0DE9" w:rsidRDefault="00E641A4" w:rsidP="00112765">
            <w:r w:rsidRPr="00DC0DE9">
              <w:t>Implement strategies that reduce disability-related stigma.</w:t>
            </w:r>
          </w:p>
        </w:tc>
      </w:tr>
      <w:tr w:rsidR="00E641A4" w:rsidRPr="004F2633" w14:paraId="11E80A42" w14:textId="77777777" w:rsidTr="00112765">
        <w:tblPrEx>
          <w:tblBorders>
            <w:top w:val="nil"/>
            <w:left w:val="nil"/>
            <w:bottom w:val="nil"/>
            <w:right w:val="nil"/>
            <w:insideH w:val="nil"/>
            <w:insideV w:val="nil"/>
          </w:tblBorders>
        </w:tblPrEx>
        <w:trPr>
          <w:gridAfter w:val="1"/>
          <w:wAfter w:w="171" w:type="dxa"/>
          <w:trHeight w:val="28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41A5D4F8" w14:textId="77777777" w:rsidR="00E641A4" w:rsidRPr="00DC0DE9" w:rsidRDefault="00E641A4" w:rsidP="00112765">
            <w:r w:rsidRPr="00DC0DE9">
              <w:t>Ensure adequate expertise on the inclusion of children and adults with disabilities.</w:t>
            </w:r>
          </w:p>
        </w:tc>
      </w:tr>
      <w:tr w:rsidR="00E641A4" w:rsidRPr="004F2633" w14:paraId="23B60D24" w14:textId="77777777" w:rsidTr="00112765">
        <w:tblPrEx>
          <w:tblBorders>
            <w:top w:val="nil"/>
            <w:left w:val="nil"/>
            <w:bottom w:val="nil"/>
            <w:right w:val="nil"/>
            <w:insideH w:val="nil"/>
            <w:insideV w:val="nil"/>
          </w:tblBorders>
        </w:tblPrEx>
        <w:trPr>
          <w:gridAfter w:val="1"/>
          <w:wAfter w:w="171"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0DDE497E" w14:textId="77777777" w:rsidR="00E641A4" w:rsidRPr="00DC0DE9" w:rsidRDefault="00E641A4" w:rsidP="00112765">
            <w:r w:rsidRPr="00DC0DE9">
              <w:t>Create referral pathways through inter-sectoral connections to effectively identify and respond to the needs of households with children with disabilities.</w:t>
            </w:r>
          </w:p>
        </w:tc>
      </w:tr>
      <w:tr w:rsidR="00E641A4" w14:paraId="44CE0642" w14:textId="77777777" w:rsidTr="00112765">
        <w:tblPrEx>
          <w:tblBorders>
            <w:top w:val="nil"/>
            <w:left w:val="nil"/>
            <w:bottom w:val="nil"/>
            <w:right w:val="nil"/>
            <w:insideH w:val="nil"/>
            <w:insideV w:val="nil"/>
          </w:tblBorders>
        </w:tblPrEx>
        <w:trPr>
          <w:gridAfter w:val="1"/>
          <w:wAfter w:w="171" w:type="dxa"/>
          <w:trHeight w:val="28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1A22D18E" w14:textId="77777777" w:rsidR="00E641A4" w:rsidRDefault="00E641A4" w:rsidP="00112765">
            <w:r>
              <w:t>Monitoring</w:t>
            </w:r>
          </w:p>
        </w:tc>
      </w:tr>
      <w:tr w:rsidR="00E641A4" w:rsidRPr="004F2633" w14:paraId="6C9C435F" w14:textId="77777777" w:rsidTr="00112765">
        <w:tblPrEx>
          <w:tblBorders>
            <w:top w:val="nil"/>
            <w:left w:val="nil"/>
            <w:bottom w:val="nil"/>
            <w:right w:val="nil"/>
            <w:insideH w:val="nil"/>
            <w:insideV w:val="nil"/>
          </w:tblBorders>
        </w:tblPrEx>
        <w:trPr>
          <w:gridAfter w:val="1"/>
          <w:wAfter w:w="171" w:type="dxa"/>
          <w:trHeight w:val="111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2ED2EB5E" w14:textId="77777777" w:rsidR="00E641A4" w:rsidRPr="00DC0DE9" w:rsidRDefault="00E641A4" w:rsidP="00112765">
            <w:r w:rsidRPr="00DC0DE9">
              <w:t xml:space="preserve">Ensure </w:t>
            </w:r>
            <w:r>
              <w:t xml:space="preserve">that </w:t>
            </w:r>
            <w:r w:rsidRPr="00DC0DE9">
              <w:t>monitoring systems, such as Humanitarian Performance Monitoring (HPM), field monitoring plan</w:t>
            </w:r>
            <w:r>
              <w:t>s</w:t>
            </w:r>
            <w:r w:rsidRPr="00DC0DE9">
              <w:t xml:space="preserve"> or Cluster Coordinati</w:t>
            </w:r>
            <w:r>
              <w:t>on Performance Monitoring (CCPM) include both disability-</w:t>
            </w:r>
            <w:r w:rsidRPr="00DC0DE9">
              <w:t>specific indicators and indicators disaggregated by disability, to monitor progress in addressing the needs of children with disabilities.</w:t>
            </w:r>
          </w:p>
        </w:tc>
      </w:tr>
      <w:tr w:rsidR="00E641A4" w:rsidRPr="004F2633" w14:paraId="1E003D8B" w14:textId="77777777" w:rsidTr="00112765">
        <w:tblPrEx>
          <w:tblBorders>
            <w:top w:val="nil"/>
            <w:left w:val="nil"/>
            <w:bottom w:val="nil"/>
            <w:right w:val="nil"/>
            <w:insideH w:val="nil"/>
            <w:insideV w:val="nil"/>
          </w:tblBorders>
        </w:tblPrEx>
        <w:trPr>
          <w:gridAfter w:val="1"/>
          <w:wAfter w:w="171"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41D185A1" w14:textId="77777777" w:rsidR="00E641A4" w:rsidRPr="00DC0DE9" w:rsidRDefault="00E641A4" w:rsidP="00112765">
            <w:r w:rsidRPr="00DC0DE9">
              <w:t>Review an</w:t>
            </w:r>
            <w:r>
              <w:t>d adapt existing mechanisms such as</w:t>
            </w:r>
            <w:r w:rsidRPr="00DC0DE9">
              <w:t xml:space="preserve"> 5W mapping systems to collect relevant information on protection services related to disability.</w:t>
            </w:r>
          </w:p>
        </w:tc>
      </w:tr>
      <w:tr w:rsidR="00E641A4" w:rsidRPr="004F2633" w14:paraId="30BC99F2" w14:textId="77777777" w:rsidTr="00112765">
        <w:tblPrEx>
          <w:tblBorders>
            <w:top w:val="nil"/>
            <w:left w:val="nil"/>
            <w:bottom w:val="nil"/>
            <w:right w:val="nil"/>
            <w:insideH w:val="nil"/>
            <w:insideV w:val="nil"/>
          </w:tblBorders>
        </w:tblPrEx>
        <w:trPr>
          <w:gridAfter w:val="1"/>
          <w:wAfter w:w="171"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0A45BEFD" w14:textId="77777777" w:rsidR="00E641A4" w:rsidRPr="00DC0DE9" w:rsidRDefault="00E641A4" w:rsidP="00112765">
            <w:r w:rsidRPr="00DC0DE9">
              <w:t>Support the capacity of own team</w:t>
            </w:r>
            <w:r>
              <w:t>s</w:t>
            </w:r>
            <w:r w:rsidRPr="00DC0DE9">
              <w:t xml:space="preserve"> and partners to protect the rights of persons with disabilities in relation to data ethics and protection.</w:t>
            </w:r>
          </w:p>
        </w:tc>
      </w:tr>
      <w:tr w:rsidR="00E641A4" w:rsidRPr="004F2633" w14:paraId="588B4AFC" w14:textId="77777777" w:rsidTr="00112765">
        <w:tblPrEx>
          <w:tblBorders>
            <w:top w:val="nil"/>
            <w:left w:val="nil"/>
            <w:bottom w:val="nil"/>
            <w:right w:val="nil"/>
            <w:insideH w:val="nil"/>
            <w:insideV w:val="nil"/>
          </w:tblBorders>
        </w:tblPrEx>
        <w:trPr>
          <w:gridAfter w:val="1"/>
          <w:wAfter w:w="171" w:type="dxa"/>
          <w:trHeight w:val="135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5DCE4"/>
            <w:tcMar>
              <w:top w:w="0" w:type="dxa"/>
              <w:left w:w="100" w:type="dxa"/>
              <w:bottom w:w="0" w:type="dxa"/>
              <w:right w:w="100" w:type="dxa"/>
            </w:tcMar>
          </w:tcPr>
          <w:p w14:paraId="4E6AAEEE" w14:textId="726B4D71" w:rsidR="00E641A4" w:rsidRPr="00112765" w:rsidRDefault="00112765" w:rsidP="00112765">
            <w:pPr>
              <w:rPr>
                <w:b/>
                <w:bCs/>
              </w:rPr>
            </w:pPr>
            <w:r w:rsidRPr="00112765">
              <w:rPr>
                <w:b/>
                <w:bCs/>
              </w:rPr>
              <w:t>EVALUATION AND LEARNING</w:t>
            </w:r>
          </w:p>
          <w:p w14:paraId="6DC5CE61" w14:textId="77777777" w:rsidR="00E641A4" w:rsidRPr="00DC0DE9" w:rsidRDefault="00E641A4" w:rsidP="00112765">
            <w:r>
              <w:t>I</w:t>
            </w:r>
            <w:r w:rsidRPr="00DC0DE9">
              <w:t>nter-agency reporting and evaluations are a key opportunity to evaluate the extent to which persons with disabilities contribute to and benefit from the response and identify le</w:t>
            </w:r>
            <w:r>
              <w:t>ssons</w:t>
            </w:r>
            <w:r w:rsidRPr="00DC0DE9">
              <w:t xml:space="preserve"> to improve future responses.</w:t>
            </w:r>
          </w:p>
        </w:tc>
      </w:tr>
      <w:tr w:rsidR="00E641A4" w:rsidRPr="004F2633" w14:paraId="11F6BD31" w14:textId="77777777" w:rsidTr="00112765">
        <w:tblPrEx>
          <w:tblBorders>
            <w:top w:val="nil"/>
            <w:left w:val="nil"/>
            <w:bottom w:val="nil"/>
            <w:right w:val="nil"/>
            <w:insideH w:val="nil"/>
            <w:insideV w:val="nil"/>
          </w:tblBorders>
        </w:tblPrEx>
        <w:trPr>
          <w:gridAfter w:val="1"/>
          <w:wAfter w:w="171"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72C8872D" w14:textId="77777777" w:rsidR="00E641A4" w:rsidRPr="00DC0DE9" w:rsidRDefault="00E641A4" w:rsidP="00112765">
            <w:r w:rsidRPr="00DC0DE9">
              <w:lastRenderedPageBreak/>
              <w:t xml:space="preserve">Capture good inclusive humanitarian practices (what worked and why) and lessons learned and use the findings to provide recommendations for ongoing and future </w:t>
            </w:r>
            <w:proofErr w:type="spellStart"/>
            <w:r w:rsidRPr="00DC0DE9">
              <w:t>programmes</w:t>
            </w:r>
            <w:proofErr w:type="spellEnd"/>
            <w:r w:rsidRPr="00DC0DE9">
              <w:t>.</w:t>
            </w:r>
          </w:p>
        </w:tc>
      </w:tr>
      <w:tr w:rsidR="00E641A4" w:rsidRPr="004F2633" w14:paraId="313C655D" w14:textId="77777777" w:rsidTr="00112765">
        <w:tblPrEx>
          <w:tblBorders>
            <w:top w:val="nil"/>
            <w:left w:val="nil"/>
            <w:bottom w:val="nil"/>
            <w:right w:val="nil"/>
            <w:insideH w:val="nil"/>
            <w:insideV w:val="nil"/>
          </w:tblBorders>
        </w:tblPrEx>
        <w:trPr>
          <w:gridAfter w:val="1"/>
          <w:wAfter w:w="171"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41C4AD62" w14:textId="77777777" w:rsidR="00E641A4" w:rsidRPr="00DC0DE9" w:rsidRDefault="00E641A4" w:rsidP="00112765">
            <w:r w:rsidRPr="00DC0DE9">
              <w:t>Engage OPDs in evaluations including in the identification of evaluation criteria, data collection, analysis and validation of findings, and formulation of recommendations and good practice.</w:t>
            </w:r>
          </w:p>
        </w:tc>
      </w:tr>
      <w:tr w:rsidR="00E641A4" w:rsidRPr="004F2633" w14:paraId="06F46656" w14:textId="77777777" w:rsidTr="00112765">
        <w:tblPrEx>
          <w:tblBorders>
            <w:top w:val="nil"/>
            <w:left w:val="nil"/>
            <w:bottom w:val="nil"/>
            <w:right w:val="nil"/>
            <w:insideH w:val="nil"/>
            <w:insideV w:val="nil"/>
          </w:tblBorders>
        </w:tblPrEx>
        <w:trPr>
          <w:gridAfter w:val="1"/>
          <w:wAfter w:w="171"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750975AD" w14:textId="77777777" w:rsidR="00E641A4" w:rsidRPr="00DC0DE9" w:rsidRDefault="00E641A4" w:rsidP="00112765">
            <w:r>
              <w:t>Ensure that periodical Sitr</w:t>
            </w:r>
            <w:r w:rsidRPr="00DC0DE9">
              <w:t>eps and final humanitarian response evaluations reflect how children with disabilities have been reached and impacted.</w:t>
            </w:r>
          </w:p>
        </w:tc>
      </w:tr>
    </w:tbl>
    <w:p w14:paraId="166BEC83" w14:textId="77777777" w:rsidR="00F07B2C" w:rsidRDefault="00F07B2C" w:rsidP="00215C42"/>
    <w:p w14:paraId="74BE0817" w14:textId="170C86AE" w:rsidR="00EF048B" w:rsidRDefault="00215C42" w:rsidP="00227FA0">
      <w:r w:rsidRPr="00DC0DE9">
        <w:t>**The “Essential actions on disability-inclusive child protection” checklist has been adapted from the “</w:t>
      </w:r>
      <w:r>
        <w:t>Essential actions on disability-</w:t>
      </w:r>
      <w:r w:rsidRPr="00DC0DE9">
        <w:t xml:space="preserve">inclusive child protection” from UNICEF available at this </w:t>
      </w:r>
      <w:hyperlink r:id="rId10">
        <w:r w:rsidRPr="00DC0DE9">
          <w:rPr>
            <w:color w:val="1155CC"/>
            <w:u w:val="single"/>
          </w:rPr>
          <w:t>link</w:t>
        </w:r>
      </w:hyperlink>
    </w:p>
    <w:p w14:paraId="74C8FA25" w14:textId="77777777" w:rsidR="007D4B96" w:rsidRDefault="007D4B96" w:rsidP="007D4B96">
      <w:pPr>
        <w:pStyle w:val="1Heading1"/>
        <w:rPr>
          <w:rFonts w:eastAsia="Roboto Condensed"/>
        </w:rPr>
      </w:pPr>
      <w:r>
        <w:rPr>
          <w:rFonts w:eastAsia="Roboto Condensed"/>
        </w:rPr>
        <w:t>Additional Resources</w:t>
      </w:r>
    </w:p>
    <w:p w14:paraId="1488684B" w14:textId="77777777" w:rsidR="00142DE7" w:rsidRPr="00142DE7" w:rsidRDefault="00142DE7" w:rsidP="00142DE7">
      <w:r w:rsidRPr="00142DE7">
        <w:t>IASC</w:t>
      </w:r>
      <w:r w:rsidRPr="00142DE7">
        <w:rPr>
          <w:color w:val="0070C0"/>
          <w:u w:val="single"/>
        </w:rPr>
        <w:t xml:space="preserve">, </w:t>
      </w:r>
      <w:hyperlink r:id="rId11">
        <w:r w:rsidRPr="00142DE7">
          <w:rPr>
            <w:color w:val="0070C0"/>
            <w:u w:val="single"/>
          </w:rPr>
          <w:t>Guidelines Inclusion of Persons with disabilities in Humanitarian Action</w:t>
        </w:r>
      </w:hyperlink>
      <w:r w:rsidRPr="00142DE7">
        <w:t>, 2019</w:t>
      </w:r>
    </w:p>
    <w:p w14:paraId="5015C443" w14:textId="77777777" w:rsidR="00142DE7" w:rsidRPr="00142DE7" w:rsidRDefault="00142DE7" w:rsidP="00142DE7">
      <w:r w:rsidRPr="00142DE7">
        <w:t xml:space="preserve">UNICEF, </w:t>
      </w:r>
      <w:hyperlink r:id="rId12">
        <w:r w:rsidRPr="00752163">
          <w:rPr>
            <w:color w:val="0070C0"/>
            <w:u w:val="single"/>
          </w:rPr>
          <w:t>Guidance Including Children with disabilities in Humanitarian Action</w:t>
        </w:r>
      </w:hyperlink>
      <w:r w:rsidRPr="00142DE7">
        <w:t xml:space="preserve"> - Child Protection, 2017</w:t>
      </w:r>
    </w:p>
    <w:p w14:paraId="6E170EF6" w14:textId="77777777" w:rsidR="00142DE7" w:rsidRPr="00142DE7" w:rsidRDefault="00142DE7" w:rsidP="00142DE7">
      <w:r w:rsidRPr="00142DE7">
        <w:t>UNICEF</w:t>
      </w:r>
      <w:r w:rsidRPr="00153B3A">
        <w:rPr>
          <w:color w:val="0070C0"/>
          <w:u w:val="single"/>
        </w:rPr>
        <w:t xml:space="preserve">, </w:t>
      </w:r>
      <w:hyperlink r:id="rId13">
        <w:r w:rsidRPr="00153B3A">
          <w:rPr>
            <w:color w:val="0070C0"/>
            <w:u w:val="single"/>
          </w:rPr>
          <w:t>Essential actions on disability-inclusive child protection,</w:t>
        </w:r>
      </w:hyperlink>
      <w:r w:rsidRPr="00142DE7">
        <w:t xml:space="preserve"> 2017</w:t>
      </w:r>
    </w:p>
    <w:p w14:paraId="584BF37D" w14:textId="77777777" w:rsidR="007D4B96" w:rsidRDefault="007D4B96" w:rsidP="00C22F42"/>
    <w:p w14:paraId="65ED83EB" w14:textId="77777777" w:rsidR="001460F9" w:rsidRPr="00272DB4" w:rsidRDefault="001460F9" w:rsidP="00486E52"/>
    <w:sectPr w:rsidR="001460F9" w:rsidRPr="00272DB4" w:rsidSect="004F0AF1">
      <w:headerReference w:type="default" r:id="rId14"/>
      <w:footerReference w:type="even" r:id="rId15"/>
      <w:footerReference w:type="default" r:id="rId16"/>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3CCC1" w14:textId="77777777" w:rsidR="007653FB" w:rsidRDefault="007653FB" w:rsidP="00486E52">
      <w:r>
        <w:separator/>
      </w:r>
    </w:p>
  </w:endnote>
  <w:endnote w:type="continuationSeparator" w:id="0">
    <w:p w14:paraId="405395B1" w14:textId="77777777" w:rsidR="007653FB" w:rsidRDefault="007653FB"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4D93D" w14:textId="77777777" w:rsidR="007653FB" w:rsidRDefault="007653FB" w:rsidP="00486E52">
      <w:r>
        <w:separator/>
      </w:r>
    </w:p>
  </w:footnote>
  <w:footnote w:type="continuationSeparator" w:id="0">
    <w:p w14:paraId="2074C01E" w14:textId="77777777" w:rsidR="007653FB" w:rsidRDefault="007653FB"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3A4E0FA1"/>
    <w:multiLevelType w:val="multilevel"/>
    <w:tmpl w:val="8AAEBE9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4B663D24"/>
    <w:multiLevelType w:val="hybridMultilevel"/>
    <w:tmpl w:val="82B27D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3470E3"/>
    <w:multiLevelType w:val="multilevel"/>
    <w:tmpl w:val="0680B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6" w15:restartNumberingAfterBreak="0">
    <w:nsid w:val="59C94F44"/>
    <w:multiLevelType w:val="multilevel"/>
    <w:tmpl w:val="7780E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37B49"/>
    <w:multiLevelType w:val="multilevel"/>
    <w:tmpl w:val="E8722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1"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7A41A36"/>
    <w:multiLevelType w:val="hybridMultilevel"/>
    <w:tmpl w:val="04404C8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9"/>
  </w:num>
  <w:num w:numId="8" w16cid:durableId="209920770">
    <w:abstractNumId w:val="7"/>
  </w:num>
  <w:num w:numId="9" w16cid:durableId="1488205232">
    <w:abstractNumId w:val="9"/>
  </w:num>
  <w:num w:numId="10" w16cid:durableId="1967618515">
    <w:abstractNumId w:val="21"/>
  </w:num>
  <w:num w:numId="11" w16cid:durableId="1737974695">
    <w:abstractNumId w:val="10"/>
  </w:num>
  <w:num w:numId="12" w16cid:durableId="778765163">
    <w:abstractNumId w:val="17"/>
  </w:num>
  <w:num w:numId="13" w16cid:durableId="1449592286">
    <w:abstractNumId w:val="6"/>
  </w:num>
  <w:num w:numId="14" w16cid:durableId="603268405">
    <w:abstractNumId w:val="11"/>
  </w:num>
  <w:num w:numId="15" w16cid:durableId="2137290702">
    <w:abstractNumId w:val="20"/>
  </w:num>
  <w:num w:numId="16" w16cid:durableId="265190426">
    <w:abstractNumId w:val="15"/>
  </w:num>
  <w:num w:numId="17" w16cid:durableId="1801337311">
    <w:abstractNumId w:val="8"/>
  </w:num>
  <w:num w:numId="18" w16cid:durableId="1124353349">
    <w:abstractNumId w:val="16"/>
  </w:num>
  <w:num w:numId="19" w16cid:durableId="1470435417">
    <w:abstractNumId w:val="12"/>
  </w:num>
  <w:num w:numId="20" w16cid:durableId="948001619">
    <w:abstractNumId w:val="13"/>
  </w:num>
  <w:num w:numId="21" w16cid:durableId="1344169136">
    <w:abstractNumId w:val="22"/>
  </w:num>
  <w:num w:numId="22" w16cid:durableId="300428531">
    <w:abstractNumId w:val="14"/>
  </w:num>
  <w:num w:numId="23" w16cid:durableId="177440169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16759"/>
    <w:rsid w:val="000256A3"/>
    <w:rsid w:val="000256AF"/>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1747"/>
    <w:rsid w:val="00096A42"/>
    <w:rsid w:val="000A1F74"/>
    <w:rsid w:val="000A4BD5"/>
    <w:rsid w:val="000A56B1"/>
    <w:rsid w:val="000A6D48"/>
    <w:rsid w:val="000B3112"/>
    <w:rsid w:val="000C03A8"/>
    <w:rsid w:val="000C40FD"/>
    <w:rsid w:val="000C544D"/>
    <w:rsid w:val="000C73E3"/>
    <w:rsid w:val="000C7526"/>
    <w:rsid w:val="000D2C9A"/>
    <w:rsid w:val="000D2CCC"/>
    <w:rsid w:val="000D3E56"/>
    <w:rsid w:val="000D3F1C"/>
    <w:rsid w:val="000E2D08"/>
    <w:rsid w:val="000E31FD"/>
    <w:rsid w:val="000E567A"/>
    <w:rsid w:val="000F7D38"/>
    <w:rsid w:val="00100884"/>
    <w:rsid w:val="001010FA"/>
    <w:rsid w:val="001011B5"/>
    <w:rsid w:val="00102086"/>
    <w:rsid w:val="001020F3"/>
    <w:rsid w:val="00102C0A"/>
    <w:rsid w:val="001106C3"/>
    <w:rsid w:val="00111353"/>
    <w:rsid w:val="00112765"/>
    <w:rsid w:val="00114F49"/>
    <w:rsid w:val="001162ED"/>
    <w:rsid w:val="0011712B"/>
    <w:rsid w:val="0011763C"/>
    <w:rsid w:val="00120045"/>
    <w:rsid w:val="00121CD4"/>
    <w:rsid w:val="00122885"/>
    <w:rsid w:val="00123469"/>
    <w:rsid w:val="0012570E"/>
    <w:rsid w:val="00126022"/>
    <w:rsid w:val="001262E9"/>
    <w:rsid w:val="00127D71"/>
    <w:rsid w:val="00142DE7"/>
    <w:rsid w:val="001460F9"/>
    <w:rsid w:val="00151C57"/>
    <w:rsid w:val="00153B3A"/>
    <w:rsid w:val="00154743"/>
    <w:rsid w:val="00165BDB"/>
    <w:rsid w:val="001665BA"/>
    <w:rsid w:val="00167184"/>
    <w:rsid w:val="00167E70"/>
    <w:rsid w:val="00171CFC"/>
    <w:rsid w:val="00173EA7"/>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2263"/>
    <w:rsid w:val="001C787A"/>
    <w:rsid w:val="001D05F0"/>
    <w:rsid w:val="001D093D"/>
    <w:rsid w:val="001D0EC2"/>
    <w:rsid w:val="001D2890"/>
    <w:rsid w:val="001D3BF0"/>
    <w:rsid w:val="001E0E49"/>
    <w:rsid w:val="001E1507"/>
    <w:rsid w:val="001E6877"/>
    <w:rsid w:val="001E7894"/>
    <w:rsid w:val="001F12EA"/>
    <w:rsid w:val="001F1B90"/>
    <w:rsid w:val="001F3115"/>
    <w:rsid w:val="001F65B8"/>
    <w:rsid w:val="00200147"/>
    <w:rsid w:val="00200E93"/>
    <w:rsid w:val="002033A7"/>
    <w:rsid w:val="00215C42"/>
    <w:rsid w:val="00220F48"/>
    <w:rsid w:val="00221051"/>
    <w:rsid w:val="002214D0"/>
    <w:rsid w:val="00221B43"/>
    <w:rsid w:val="00222921"/>
    <w:rsid w:val="00225262"/>
    <w:rsid w:val="0022703F"/>
    <w:rsid w:val="00227177"/>
    <w:rsid w:val="00227FA0"/>
    <w:rsid w:val="00232D1A"/>
    <w:rsid w:val="00233751"/>
    <w:rsid w:val="0023407F"/>
    <w:rsid w:val="0023558D"/>
    <w:rsid w:val="00237C12"/>
    <w:rsid w:val="0024593E"/>
    <w:rsid w:val="002615E9"/>
    <w:rsid w:val="00261C71"/>
    <w:rsid w:val="002649C8"/>
    <w:rsid w:val="00264B8C"/>
    <w:rsid w:val="00270A09"/>
    <w:rsid w:val="00272379"/>
    <w:rsid w:val="00272DB4"/>
    <w:rsid w:val="00273A0A"/>
    <w:rsid w:val="00274746"/>
    <w:rsid w:val="00281465"/>
    <w:rsid w:val="0028217C"/>
    <w:rsid w:val="00283FC8"/>
    <w:rsid w:val="00290E26"/>
    <w:rsid w:val="002923B2"/>
    <w:rsid w:val="00292BCE"/>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E0E67"/>
    <w:rsid w:val="002E1191"/>
    <w:rsid w:val="002E1C49"/>
    <w:rsid w:val="002E3096"/>
    <w:rsid w:val="002E51E5"/>
    <w:rsid w:val="002E5AD6"/>
    <w:rsid w:val="002E60DE"/>
    <w:rsid w:val="002F304B"/>
    <w:rsid w:val="002F31F0"/>
    <w:rsid w:val="002F6AF4"/>
    <w:rsid w:val="00306D58"/>
    <w:rsid w:val="0031183C"/>
    <w:rsid w:val="00312354"/>
    <w:rsid w:val="0031555B"/>
    <w:rsid w:val="00315FD3"/>
    <w:rsid w:val="00320A5A"/>
    <w:rsid w:val="00321D0D"/>
    <w:rsid w:val="00322BDC"/>
    <w:rsid w:val="00331F76"/>
    <w:rsid w:val="00332C25"/>
    <w:rsid w:val="0033320B"/>
    <w:rsid w:val="00335E68"/>
    <w:rsid w:val="0033683E"/>
    <w:rsid w:val="00336EDF"/>
    <w:rsid w:val="00337DD9"/>
    <w:rsid w:val="003452B8"/>
    <w:rsid w:val="00347B32"/>
    <w:rsid w:val="00351C1E"/>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461C"/>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090F"/>
    <w:rsid w:val="003E3C90"/>
    <w:rsid w:val="003F1134"/>
    <w:rsid w:val="003F185D"/>
    <w:rsid w:val="003F18FE"/>
    <w:rsid w:val="003F4E3A"/>
    <w:rsid w:val="003F5443"/>
    <w:rsid w:val="003F7371"/>
    <w:rsid w:val="003F7E98"/>
    <w:rsid w:val="00400517"/>
    <w:rsid w:val="0040409F"/>
    <w:rsid w:val="00404A60"/>
    <w:rsid w:val="00405880"/>
    <w:rsid w:val="00406746"/>
    <w:rsid w:val="0041017E"/>
    <w:rsid w:val="00411AF2"/>
    <w:rsid w:val="00431CCD"/>
    <w:rsid w:val="004339B1"/>
    <w:rsid w:val="00433B55"/>
    <w:rsid w:val="00435B2C"/>
    <w:rsid w:val="00435D06"/>
    <w:rsid w:val="004361C5"/>
    <w:rsid w:val="0044124C"/>
    <w:rsid w:val="00442077"/>
    <w:rsid w:val="0044251B"/>
    <w:rsid w:val="00442CC5"/>
    <w:rsid w:val="00443D9A"/>
    <w:rsid w:val="00452A2C"/>
    <w:rsid w:val="00456ADE"/>
    <w:rsid w:val="00461C65"/>
    <w:rsid w:val="0046463A"/>
    <w:rsid w:val="00464ABA"/>
    <w:rsid w:val="0046604C"/>
    <w:rsid w:val="00471469"/>
    <w:rsid w:val="00472B81"/>
    <w:rsid w:val="00472D61"/>
    <w:rsid w:val="00481F23"/>
    <w:rsid w:val="004825A4"/>
    <w:rsid w:val="00483161"/>
    <w:rsid w:val="0048645E"/>
    <w:rsid w:val="00486E52"/>
    <w:rsid w:val="00491EAF"/>
    <w:rsid w:val="00493694"/>
    <w:rsid w:val="004938D3"/>
    <w:rsid w:val="00496859"/>
    <w:rsid w:val="00496A56"/>
    <w:rsid w:val="0049790F"/>
    <w:rsid w:val="00497A27"/>
    <w:rsid w:val="004A30B9"/>
    <w:rsid w:val="004A5842"/>
    <w:rsid w:val="004A69D8"/>
    <w:rsid w:val="004B2FBC"/>
    <w:rsid w:val="004B3392"/>
    <w:rsid w:val="004C39C8"/>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7CEE"/>
    <w:rsid w:val="00500151"/>
    <w:rsid w:val="0050099E"/>
    <w:rsid w:val="00500D53"/>
    <w:rsid w:val="005072D6"/>
    <w:rsid w:val="00512539"/>
    <w:rsid w:val="005136AB"/>
    <w:rsid w:val="0051459F"/>
    <w:rsid w:val="00514C65"/>
    <w:rsid w:val="00520DE6"/>
    <w:rsid w:val="00520FF2"/>
    <w:rsid w:val="00522C3E"/>
    <w:rsid w:val="005265F0"/>
    <w:rsid w:val="00526B59"/>
    <w:rsid w:val="00527FF5"/>
    <w:rsid w:val="0055332C"/>
    <w:rsid w:val="0055659B"/>
    <w:rsid w:val="0056130D"/>
    <w:rsid w:val="00565C03"/>
    <w:rsid w:val="00565DF2"/>
    <w:rsid w:val="00566755"/>
    <w:rsid w:val="0057162C"/>
    <w:rsid w:val="00573287"/>
    <w:rsid w:val="00573F2E"/>
    <w:rsid w:val="005740D6"/>
    <w:rsid w:val="005772AD"/>
    <w:rsid w:val="00582B20"/>
    <w:rsid w:val="00583EBE"/>
    <w:rsid w:val="00586250"/>
    <w:rsid w:val="00587D73"/>
    <w:rsid w:val="00591CD5"/>
    <w:rsid w:val="00593928"/>
    <w:rsid w:val="0059398D"/>
    <w:rsid w:val="005A07DB"/>
    <w:rsid w:val="005A3CCE"/>
    <w:rsid w:val="005A41ED"/>
    <w:rsid w:val="005A73AB"/>
    <w:rsid w:val="005B313E"/>
    <w:rsid w:val="005B51B4"/>
    <w:rsid w:val="005B638D"/>
    <w:rsid w:val="005C243B"/>
    <w:rsid w:val="005C2C19"/>
    <w:rsid w:val="005C51FC"/>
    <w:rsid w:val="005E160D"/>
    <w:rsid w:val="005E16E1"/>
    <w:rsid w:val="005E2B0B"/>
    <w:rsid w:val="005E3A50"/>
    <w:rsid w:val="005E44A4"/>
    <w:rsid w:val="005E6D26"/>
    <w:rsid w:val="005F203E"/>
    <w:rsid w:val="005F2378"/>
    <w:rsid w:val="005F39C1"/>
    <w:rsid w:val="005F78C7"/>
    <w:rsid w:val="0060204C"/>
    <w:rsid w:val="0060646B"/>
    <w:rsid w:val="00606B21"/>
    <w:rsid w:val="006076F6"/>
    <w:rsid w:val="00611BA3"/>
    <w:rsid w:val="00612D9A"/>
    <w:rsid w:val="006154AB"/>
    <w:rsid w:val="006174DD"/>
    <w:rsid w:val="00621445"/>
    <w:rsid w:val="0062330A"/>
    <w:rsid w:val="00625385"/>
    <w:rsid w:val="006258A5"/>
    <w:rsid w:val="00626629"/>
    <w:rsid w:val="006269A6"/>
    <w:rsid w:val="0062766C"/>
    <w:rsid w:val="00630582"/>
    <w:rsid w:val="00631B59"/>
    <w:rsid w:val="00631F8E"/>
    <w:rsid w:val="00632335"/>
    <w:rsid w:val="00636859"/>
    <w:rsid w:val="00641059"/>
    <w:rsid w:val="00641768"/>
    <w:rsid w:val="00641BC1"/>
    <w:rsid w:val="00642DCD"/>
    <w:rsid w:val="00644903"/>
    <w:rsid w:val="00653019"/>
    <w:rsid w:val="00657E43"/>
    <w:rsid w:val="00660577"/>
    <w:rsid w:val="006606A3"/>
    <w:rsid w:val="006674F3"/>
    <w:rsid w:val="0067105C"/>
    <w:rsid w:val="00674FB8"/>
    <w:rsid w:val="00680813"/>
    <w:rsid w:val="006815DF"/>
    <w:rsid w:val="00681E1E"/>
    <w:rsid w:val="00683E91"/>
    <w:rsid w:val="0068737E"/>
    <w:rsid w:val="006901CE"/>
    <w:rsid w:val="00693399"/>
    <w:rsid w:val="00694125"/>
    <w:rsid w:val="006977D2"/>
    <w:rsid w:val="006A0D14"/>
    <w:rsid w:val="006A6CD9"/>
    <w:rsid w:val="006A6E15"/>
    <w:rsid w:val="006A77BF"/>
    <w:rsid w:val="006B04FE"/>
    <w:rsid w:val="006B357B"/>
    <w:rsid w:val="006B787E"/>
    <w:rsid w:val="006C25F4"/>
    <w:rsid w:val="006C524A"/>
    <w:rsid w:val="006C6094"/>
    <w:rsid w:val="006D0552"/>
    <w:rsid w:val="006D4315"/>
    <w:rsid w:val="006D7B92"/>
    <w:rsid w:val="006E0372"/>
    <w:rsid w:val="006E1365"/>
    <w:rsid w:val="006E75C8"/>
    <w:rsid w:val="006F3201"/>
    <w:rsid w:val="006F4F4F"/>
    <w:rsid w:val="006F5E08"/>
    <w:rsid w:val="00702F6B"/>
    <w:rsid w:val="0070472A"/>
    <w:rsid w:val="007048D2"/>
    <w:rsid w:val="007056C9"/>
    <w:rsid w:val="00710260"/>
    <w:rsid w:val="0071076A"/>
    <w:rsid w:val="00710FF4"/>
    <w:rsid w:val="007139CF"/>
    <w:rsid w:val="00716D84"/>
    <w:rsid w:val="00716F73"/>
    <w:rsid w:val="007225B3"/>
    <w:rsid w:val="00725804"/>
    <w:rsid w:val="00730614"/>
    <w:rsid w:val="00730F05"/>
    <w:rsid w:val="007314B0"/>
    <w:rsid w:val="007355DD"/>
    <w:rsid w:val="0074643B"/>
    <w:rsid w:val="007513C9"/>
    <w:rsid w:val="00752163"/>
    <w:rsid w:val="00753919"/>
    <w:rsid w:val="00763989"/>
    <w:rsid w:val="0076516F"/>
    <w:rsid w:val="007653FB"/>
    <w:rsid w:val="00772A49"/>
    <w:rsid w:val="007744AD"/>
    <w:rsid w:val="00781414"/>
    <w:rsid w:val="00782A35"/>
    <w:rsid w:val="007835A3"/>
    <w:rsid w:val="00792B06"/>
    <w:rsid w:val="00795AC5"/>
    <w:rsid w:val="00796E2C"/>
    <w:rsid w:val="007A03BC"/>
    <w:rsid w:val="007A0C02"/>
    <w:rsid w:val="007A1A42"/>
    <w:rsid w:val="007A2A5B"/>
    <w:rsid w:val="007A52A6"/>
    <w:rsid w:val="007A6F73"/>
    <w:rsid w:val="007B029B"/>
    <w:rsid w:val="007B115B"/>
    <w:rsid w:val="007B1AA6"/>
    <w:rsid w:val="007B355F"/>
    <w:rsid w:val="007B51F8"/>
    <w:rsid w:val="007C0444"/>
    <w:rsid w:val="007C0D63"/>
    <w:rsid w:val="007C60E5"/>
    <w:rsid w:val="007C6D87"/>
    <w:rsid w:val="007C73B2"/>
    <w:rsid w:val="007D3BA5"/>
    <w:rsid w:val="007D4390"/>
    <w:rsid w:val="007D4B96"/>
    <w:rsid w:val="007D5D53"/>
    <w:rsid w:val="007D6403"/>
    <w:rsid w:val="007E0B29"/>
    <w:rsid w:val="007E146C"/>
    <w:rsid w:val="007F0134"/>
    <w:rsid w:val="007F0B4D"/>
    <w:rsid w:val="007F281B"/>
    <w:rsid w:val="007F2EEA"/>
    <w:rsid w:val="007F494F"/>
    <w:rsid w:val="00801DC9"/>
    <w:rsid w:val="00802017"/>
    <w:rsid w:val="008021B3"/>
    <w:rsid w:val="00802292"/>
    <w:rsid w:val="00806858"/>
    <w:rsid w:val="00807F81"/>
    <w:rsid w:val="008247D7"/>
    <w:rsid w:val="00826FF2"/>
    <w:rsid w:val="00832676"/>
    <w:rsid w:val="0083382F"/>
    <w:rsid w:val="008347B6"/>
    <w:rsid w:val="00844299"/>
    <w:rsid w:val="00846605"/>
    <w:rsid w:val="00856CC3"/>
    <w:rsid w:val="00857340"/>
    <w:rsid w:val="00857BA0"/>
    <w:rsid w:val="008615D7"/>
    <w:rsid w:val="00862B76"/>
    <w:rsid w:val="00864647"/>
    <w:rsid w:val="00864971"/>
    <w:rsid w:val="0086548E"/>
    <w:rsid w:val="00871A58"/>
    <w:rsid w:val="0087299D"/>
    <w:rsid w:val="00875428"/>
    <w:rsid w:val="00881936"/>
    <w:rsid w:val="008829D9"/>
    <w:rsid w:val="00885F7C"/>
    <w:rsid w:val="00890858"/>
    <w:rsid w:val="0089261E"/>
    <w:rsid w:val="00892759"/>
    <w:rsid w:val="00893836"/>
    <w:rsid w:val="00893E48"/>
    <w:rsid w:val="00897611"/>
    <w:rsid w:val="008A1ECF"/>
    <w:rsid w:val="008A7CD9"/>
    <w:rsid w:val="008B039D"/>
    <w:rsid w:val="008B051C"/>
    <w:rsid w:val="008B149A"/>
    <w:rsid w:val="008B1735"/>
    <w:rsid w:val="008B3159"/>
    <w:rsid w:val="008B462C"/>
    <w:rsid w:val="008B4B3D"/>
    <w:rsid w:val="008C2B38"/>
    <w:rsid w:val="008C4470"/>
    <w:rsid w:val="008D06BF"/>
    <w:rsid w:val="008D073D"/>
    <w:rsid w:val="008D2CF6"/>
    <w:rsid w:val="008D3663"/>
    <w:rsid w:val="008D6202"/>
    <w:rsid w:val="008E2B39"/>
    <w:rsid w:val="008F1B5D"/>
    <w:rsid w:val="008F2FAD"/>
    <w:rsid w:val="00901D03"/>
    <w:rsid w:val="00901FA8"/>
    <w:rsid w:val="00902254"/>
    <w:rsid w:val="00902FEA"/>
    <w:rsid w:val="00903A62"/>
    <w:rsid w:val="00904A03"/>
    <w:rsid w:val="009136B5"/>
    <w:rsid w:val="00914497"/>
    <w:rsid w:val="0091715B"/>
    <w:rsid w:val="00917B82"/>
    <w:rsid w:val="00920D95"/>
    <w:rsid w:val="009262C9"/>
    <w:rsid w:val="00927D93"/>
    <w:rsid w:val="0093582A"/>
    <w:rsid w:val="00953CAD"/>
    <w:rsid w:val="00954ABB"/>
    <w:rsid w:val="00954EDB"/>
    <w:rsid w:val="00955F0D"/>
    <w:rsid w:val="00955FE1"/>
    <w:rsid w:val="0095615B"/>
    <w:rsid w:val="009626FF"/>
    <w:rsid w:val="0096534F"/>
    <w:rsid w:val="00972E4E"/>
    <w:rsid w:val="00975D77"/>
    <w:rsid w:val="009779EC"/>
    <w:rsid w:val="00981E6E"/>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B7D44"/>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12292"/>
    <w:rsid w:val="00A22D30"/>
    <w:rsid w:val="00A22DC4"/>
    <w:rsid w:val="00A24030"/>
    <w:rsid w:val="00A240EE"/>
    <w:rsid w:val="00A32097"/>
    <w:rsid w:val="00A341D9"/>
    <w:rsid w:val="00A34B39"/>
    <w:rsid w:val="00A3621E"/>
    <w:rsid w:val="00A47B94"/>
    <w:rsid w:val="00A54234"/>
    <w:rsid w:val="00A55FA7"/>
    <w:rsid w:val="00A5633F"/>
    <w:rsid w:val="00A5708C"/>
    <w:rsid w:val="00A60FDE"/>
    <w:rsid w:val="00A63219"/>
    <w:rsid w:val="00A70DFD"/>
    <w:rsid w:val="00A74731"/>
    <w:rsid w:val="00A80E6A"/>
    <w:rsid w:val="00A80EB3"/>
    <w:rsid w:val="00A8236D"/>
    <w:rsid w:val="00A838A4"/>
    <w:rsid w:val="00A84BBE"/>
    <w:rsid w:val="00A8663C"/>
    <w:rsid w:val="00A903D6"/>
    <w:rsid w:val="00A92CA5"/>
    <w:rsid w:val="00A94DC6"/>
    <w:rsid w:val="00A96397"/>
    <w:rsid w:val="00A975BE"/>
    <w:rsid w:val="00AA33A8"/>
    <w:rsid w:val="00AA5928"/>
    <w:rsid w:val="00AA5F55"/>
    <w:rsid w:val="00AB1C5D"/>
    <w:rsid w:val="00AB5714"/>
    <w:rsid w:val="00AC27AC"/>
    <w:rsid w:val="00AC392E"/>
    <w:rsid w:val="00AC4257"/>
    <w:rsid w:val="00AC4DA9"/>
    <w:rsid w:val="00AC7576"/>
    <w:rsid w:val="00AD45CF"/>
    <w:rsid w:val="00AD4B0A"/>
    <w:rsid w:val="00AD6C6D"/>
    <w:rsid w:val="00AE2006"/>
    <w:rsid w:val="00AE3120"/>
    <w:rsid w:val="00AE3848"/>
    <w:rsid w:val="00AE4304"/>
    <w:rsid w:val="00AF1F68"/>
    <w:rsid w:val="00B01D4F"/>
    <w:rsid w:val="00B03446"/>
    <w:rsid w:val="00B04948"/>
    <w:rsid w:val="00B07F17"/>
    <w:rsid w:val="00B10652"/>
    <w:rsid w:val="00B11BDB"/>
    <w:rsid w:val="00B1231F"/>
    <w:rsid w:val="00B16526"/>
    <w:rsid w:val="00B16FFF"/>
    <w:rsid w:val="00B1716F"/>
    <w:rsid w:val="00B1753A"/>
    <w:rsid w:val="00B2036D"/>
    <w:rsid w:val="00B220A5"/>
    <w:rsid w:val="00B24F0E"/>
    <w:rsid w:val="00B32228"/>
    <w:rsid w:val="00B36314"/>
    <w:rsid w:val="00B36FC2"/>
    <w:rsid w:val="00B464D0"/>
    <w:rsid w:val="00B4785C"/>
    <w:rsid w:val="00B53841"/>
    <w:rsid w:val="00B551DA"/>
    <w:rsid w:val="00B615A0"/>
    <w:rsid w:val="00B63403"/>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1289"/>
    <w:rsid w:val="00B94ECB"/>
    <w:rsid w:val="00B96CB7"/>
    <w:rsid w:val="00B96FA2"/>
    <w:rsid w:val="00BA2D17"/>
    <w:rsid w:val="00BA330C"/>
    <w:rsid w:val="00BB499B"/>
    <w:rsid w:val="00BB6AB0"/>
    <w:rsid w:val="00BC3463"/>
    <w:rsid w:val="00BC6BBF"/>
    <w:rsid w:val="00BD5FF8"/>
    <w:rsid w:val="00BE0CCA"/>
    <w:rsid w:val="00BE171C"/>
    <w:rsid w:val="00BE1A5E"/>
    <w:rsid w:val="00BE3942"/>
    <w:rsid w:val="00BE3B50"/>
    <w:rsid w:val="00BE5504"/>
    <w:rsid w:val="00BF0E95"/>
    <w:rsid w:val="00BF0FE6"/>
    <w:rsid w:val="00BF33E0"/>
    <w:rsid w:val="00BF46B5"/>
    <w:rsid w:val="00BF5183"/>
    <w:rsid w:val="00BF6052"/>
    <w:rsid w:val="00BF76FC"/>
    <w:rsid w:val="00C0084A"/>
    <w:rsid w:val="00C01F3A"/>
    <w:rsid w:val="00C0538F"/>
    <w:rsid w:val="00C147C2"/>
    <w:rsid w:val="00C22F42"/>
    <w:rsid w:val="00C36BCB"/>
    <w:rsid w:val="00C4247E"/>
    <w:rsid w:val="00C432D4"/>
    <w:rsid w:val="00C44085"/>
    <w:rsid w:val="00C455B1"/>
    <w:rsid w:val="00C50D2B"/>
    <w:rsid w:val="00C5119C"/>
    <w:rsid w:val="00C51A81"/>
    <w:rsid w:val="00C53D96"/>
    <w:rsid w:val="00C6026E"/>
    <w:rsid w:val="00C61869"/>
    <w:rsid w:val="00C63ECA"/>
    <w:rsid w:val="00C6507B"/>
    <w:rsid w:val="00C705B7"/>
    <w:rsid w:val="00C70E50"/>
    <w:rsid w:val="00C719CF"/>
    <w:rsid w:val="00C71A89"/>
    <w:rsid w:val="00C7494A"/>
    <w:rsid w:val="00C759D7"/>
    <w:rsid w:val="00C810E0"/>
    <w:rsid w:val="00C8203B"/>
    <w:rsid w:val="00C87763"/>
    <w:rsid w:val="00C87A43"/>
    <w:rsid w:val="00C908A7"/>
    <w:rsid w:val="00C9183D"/>
    <w:rsid w:val="00C922A4"/>
    <w:rsid w:val="00C92BE5"/>
    <w:rsid w:val="00C96D28"/>
    <w:rsid w:val="00C96D9F"/>
    <w:rsid w:val="00CA1154"/>
    <w:rsid w:val="00CA47E8"/>
    <w:rsid w:val="00CA5852"/>
    <w:rsid w:val="00CB4F5C"/>
    <w:rsid w:val="00CB6207"/>
    <w:rsid w:val="00CC21C2"/>
    <w:rsid w:val="00CC21E1"/>
    <w:rsid w:val="00CC3A3C"/>
    <w:rsid w:val="00CC5192"/>
    <w:rsid w:val="00CD026E"/>
    <w:rsid w:val="00CD4FAA"/>
    <w:rsid w:val="00CD51C0"/>
    <w:rsid w:val="00CE0C94"/>
    <w:rsid w:val="00CE1C4E"/>
    <w:rsid w:val="00CE2064"/>
    <w:rsid w:val="00CE316F"/>
    <w:rsid w:val="00CE68EA"/>
    <w:rsid w:val="00CE72ED"/>
    <w:rsid w:val="00CF1376"/>
    <w:rsid w:val="00CF3555"/>
    <w:rsid w:val="00CF4515"/>
    <w:rsid w:val="00CF54C4"/>
    <w:rsid w:val="00CF6EB1"/>
    <w:rsid w:val="00CF70FB"/>
    <w:rsid w:val="00D0395D"/>
    <w:rsid w:val="00D079E3"/>
    <w:rsid w:val="00D07D72"/>
    <w:rsid w:val="00D1002D"/>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85DF9"/>
    <w:rsid w:val="00D9248C"/>
    <w:rsid w:val="00D9456F"/>
    <w:rsid w:val="00D95110"/>
    <w:rsid w:val="00D95AD3"/>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1D56"/>
    <w:rsid w:val="00DD2883"/>
    <w:rsid w:val="00DD30FA"/>
    <w:rsid w:val="00DE57A4"/>
    <w:rsid w:val="00DE581C"/>
    <w:rsid w:val="00DF51B8"/>
    <w:rsid w:val="00DF5CB2"/>
    <w:rsid w:val="00E018F1"/>
    <w:rsid w:val="00E0506C"/>
    <w:rsid w:val="00E11AE8"/>
    <w:rsid w:val="00E14236"/>
    <w:rsid w:val="00E15B59"/>
    <w:rsid w:val="00E1691E"/>
    <w:rsid w:val="00E234E3"/>
    <w:rsid w:val="00E2352A"/>
    <w:rsid w:val="00E27581"/>
    <w:rsid w:val="00E36962"/>
    <w:rsid w:val="00E41763"/>
    <w:rsid w:val="00E4643A"/>
    <w:rsid w:val="00E47570"/>
    <w:rsid w:val="00E54B53"/>
    <w:rsid w:val="00E62515"/>
    <w:rsid w:val="00E62597"/>
    <w:rsid w:val="00E62A52"/>
    <w:rsid w:val="00E63327"/>
    <w:rsid w:val="00E641A4"/>
    <w:rsid w:val="00E64495"/>
    <w:rsid w:val="00E670B8"/>
    <w:rsid w:val="00E6735A"/>
    <w:rsid w:val="00E7075D"/>
    <w:rsid w:val="00E72409"/>
    <w:rsid w:val="00E72B62"/>
    <w:rsid w:val="00E731BE"/>
    <w:rsid w:val="00E73B92"/>
    <w:rsid w:val="00E77566"/>
    <w:rsid w:val="00E80270"/>
    <w:rsid w:val="00E83BF0"/>
    <w:rsid w:val="00E85986"/>
    <w:rsid w:val="00E85FBB"/>
    <w:rsid w:val="00E866DC"/>
    <w:rsid w:val="00E872A5"/>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768B"/>
    <w:rsid w:val="00ED1EA3"/>
    <w:rsid w:val="00ED33C7"/>
    <w:rsid w:val="00ED74C7"/>
    <w:rsid w:val="00EE612F"/>
    <w:rsid w:val="00EE6A51"/>
    <w:rsid w:val="00EF048B"/>
    <w:rsid w:val="00EF06A8"/>
    <w:rsid w:val="00EF1FDE"/>
    <w:rsid w:val="00EF48B2"/>
    <w:rsid w:val="00EF6BA7"/>
    <w:rsid w:val="00F07B2C"/>
    <w:rsid w:val="00F1139F"/>
    <w:rsid w:val="00F11475"/>
    <w:rsid w:val="00F11AEB"/>
    <w:rsid w:val="00F11B8A"/>
    <w:rsid w:val="00F172E9"/>
    <w:rsid w:val="00F174DA"/>
    <w:rsid w:val="00F221BB"/>
    <w:rsid w:val="00F22D66"/>
    <w:rsid w:val="00F24611"/>
    <w:rsid w:val="00F31A8A"/>
    <w:rsid w:val="00F32A42"/>
    <w:rsid w:val="00F35795"/>
    <w:rsid w:val="00F37DC5"/>
    <w:rsid w:val="00F41E28"/>
    <w:rsid w:val="00F441F4"/>
    <w:rsid w:val="00F5388E"/>
    <w:rsid w:val="00F56AE9"/>
    <w:rsid w:val="00F60686"/>
    <w:rsid w:val="00F60FCC"/>
    <w:rsid w:val="00F71D9E"/>
    <w:rsid w:val="00F7245B"/>
    <w:rsid w:val="00F72BAC"/>
    <w:rsid w:val="00F72FA0"/>
    <w:rsid w:val="00F77F65"/>
    <w:rsid w:val="00F812CC"/>
    <w:rsid w:val="00F8153C"/>
    <w:rsid w:val="00F82E88"/>
    <w:rsid w:val="00F9078B"/>
    <w:rsid w:val="00F94603"/>
    <w:rsid w:val="00F96683"/>
    <w:rsid w:val="00FA07FF"/>
    <w:rsid w:val="00FA2C56"/>
    <w:rsid w:val="00FB4CB9"/>
    <w:rsid w:val="00FB5C4E"/>
    <w:rsid w:val="00FC1696"/>
    <w:rsid w:val="00FC1B61"/>
    <w:rsid w:val="00FC2B1B"/>
    <w:rsid w:val="00FC3B0A"/>
    <w:rsid w:val="00FC56D3"/>
    <w:rsid w:val="00FC754F"/>
    <w:rsid w:val="00FD00E0"/>
    <w:rsid w:val="00FD0106"/>
    <w:rsid w:val="00FD2DD3"/>
    <w:rsid w:val="00FD31B0"/>
    <w:rsid w:val="00FD4D05"/>
    <w:rsid w:val="00FD53A6"/>
    <w:rsid w:val="00FD5C15"/>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A33A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unicef.org/documents/essential-actions-disability-inclusive-humanitarian-action-checklist-child-protec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ms.emergency.unhcr.org/documents/11982/49286/Including+Children+with+Disabilities+in+Humanitarian+Action/546521c7-d9ca-4a21-8d8c-72d8aeff3f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n8a8pro7vhmx.cloudfront.net/handicapinternational/pages/3859/attachments/original/1573584572/iasc_guidelines_on_the_inclusion_of_persons_with_disabilities_in_humanitarian_action_2019_web.pdf?157358457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icef.org/documents/essential-actions-disability-inclusive-humanitarian-action-checklist-child-protec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54</cp:revision>
  <dcterms:created xsi:type="dcterms:W3CDTF">2024-05-13T17:54:00Z</dcterms:created>
  <dcterms:modified xsi:type="dcterms:W3CDTF">2024-05-15T12:52:00Z</dcterms:modified>
</cp:coreProperties>
</file>