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proofErr w:type="gramStart"/>
      <w:r w:rsidR="008B051C">
        <w:t>package</w:t>
      </w:r>
      <w:proofErr w:type="gramEnd"/>
    </w:p>
    <w:p w14:paraId="795782A3" w14:textId="7163D11F" w:rsidR="00EA546B" w:rsidRDefault="00E72B62" w:rsidP="00486E52">
      <w:pPr>
        <w:pStyle w:val="Heading9"/>
      </w:pPr>
      <w:r w:rsidRPr="00E72B62">
        <w:t>Adolescent Programming</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76A2FA4D" w14:textId="3154BB7F" w:rsidR="002214D0" w:rsidRDefault="0041017E" w:rsidP="00186F81">
      <w:pPr>
        <w:pStyle w:val="TableSmallBlueHeading"/>
      </w:pPr>
      <w:bookmarkStart w:id="1" w:name="_Toc522623219"/>
      <w:r w:rsidRPr="007744AD">
        <w:t>By the end of the session, participants will be able to:</w:t>
      </w:r>
      <w:bookmarkEnd w:id="1"/>
    </w:p>
    <w:p w14:paraId="6109AC33" w14:textId="77777777" w:rsidR="00496A56" w:rsidRDefault="00496A56" w:rsidP="00496A56">
      <w:pPr>
        <w:pStyle w:val="NormalTextBulletsLevel1"/>
      </w:pPr>
      <w:r>
        <w:t xml:space="preserve">Give a definition of youth and </w:t>
      </w:r>
      <w:proofErr w:type="gramStart"/>
      <w:r>
        <w:t>adolescence</w:t>
      </w:r>
      <w:proofErr w:type="gramEnd"/>
    </w:p>
    <w:p w14:paraId="4B200CCC" w14:textId="77777777" w:rsidR="00496A56" w:rsidRDefault="00496A56" w:rsidP="00496A56">
      <w:pPr>
        <w:pStyle w:val="NormalTextBulletsLevel1"/>
      </w:pPr>
      <w:r>
        <w:t xml:space="preserve">List vulnerable categories of young people affected by </w:t>
      </w:r>
      <w:proofErr w:type="gramStart"/>
      <w:r>
        <w:t>crises</w:t>
      </w:r>
      <w:proofErr w:type="gramEnd"/>
    </w:p>
    <w:p w14:paraId="2797DA02" w14:textId="77777777" w:rsidR="00496A56" w:rsidRDefault="00496A56" w:rsidP="00496A56">
      <w:pPr>
        <w:pStyle w:val="NormalTextBulletsLevel1"/>
      </w:pPr>
      <w:r>
        <w:t xml:space="preserve">Explain the importance of young people and adolescents in CPHA </w:t>
      </w:r>
      <w:proofErr w:type="gramStart"/>
      <w:r>
        <w:t>programming</w:t>
      </w:r>
      <w:proofErr w:type="gramEnd"/>
    </w:p>
    <w:p w14:paraId="2AC304A4" w14:textId="77777777" w:rsidR="000C544D" w:rsidRDefault="000C544D" w:rsidP="00486E52">
      <w:pPr>
        <w:pStyle w:val="1Heading1"/>
      </w:pPr>
      <w:r>
        <w:t>Key Learning Points</w:t>
      </w:r>
    </w:p>
    <w:p w14:paraId="400F9E4B" w14:textId="77777777" w:rsidR="00881936" w:rsidRPr="00881936" w:rsidRDefault="00881936" w:rsidP="00881936">
      <w:pPr>
        <w:rPr>
          <w:b/>
          <w:i/>
          <w:iCs/>
        </w:rPr>
      </w:pPr>
      <w:r w:rsidRPr="00881936">
        <w:rPr>
          <w:i/>
          <w:iCs/>
        </w:rPr>
        <w:t xml:space="preserve">To further explore content on the key learning points listed below, please refer to the “Additional Resources” section at the end of the session. </w:t>
      </w:r>
    </w:p>
    <w:p w14:paraId="00897AF3" w14:textId="77777777" w:rsidR="007C73B2" w:rsidRDefault="007C73B2" w:rsidP="007C73B2">
      <w:pPr>
        <w:pStyle w:val="NormalTextBulletsLevel1"/>
      </w:pPr>
      <w:r>
        <w:t xml:space="preserve">“Adolescence is a unique defining stage of human development </w:t>
      </w:r>
      <w:proofErr w:type="spellStart"/>
      <w:r>
        <w:t>characterised</w:t>
      </w:r>
      <w:proofErr w:type="spellEnd"/>
      <w:r>
        <w:t xml:space="preserve"> by rapid brain development and physical growth, enhanced cognitive ability, the onset of puberty and sexual awareness and newly emerging abilities, </w:t>
      </w:r>
      <w:proofErr w:type="gramStart"/>
      <w:r>
        <w:t>strengths</w:t>
      </w:r>
      <w:proofErr w:type="gramEnd"/>
      <w:r>
        <w:t xml:space="preserve"> and skills. Adolescents </w:t>
      </w:r>
      <w:r>
        <w:lastRenderedPageBreak/>
        <w:t>experience greater expectations surrounding their role in society and more significant peer relationships as they transition from a situation of dependency to one of greater autonomy.” (UNCRC)</w:t>
      </w:r>
    </w:p>
    <w:p w14:paraId="353E723A" w14:textId="77777777" w:rsidR="007C73B2" w:rsidRDefault="007C73B2" w:rsidP="007C73B2">
      <w:pPr>
        <w:pStyle w:val="NormalTextBulletsLevel1"/>
      </w:pPr>
      <w:r>
        <w:t>“Youth is best understood as a period of transition from the dependence of childhood to adulthood’s independence and awareness of our interdependence as members of a community. Youth is a more fluid category than a fixed age group.” (UNESCO)</w:t>
      </w:r>
    </w:p>
    <w:p w14:paraId="37B0EC85" w14:textId="77777777" w:rsidR="007C73B2" w:rsidRDefault="007C73B2" w:rsidP="007C73B2">
      <w:pPr>
        <w:pStyle w:val="NormalTextBulletsLevel1"/>
      </w:pPr>
      <w:r>
        <w:t xml:space="preserve">Young people and their needs vary across language, traditional and religious groups, disability, </w:t>
      </w:r>
      <w:proofErr w:type="gramStart"/>
      <w:r>
        <w:t>sex</w:t>
      </w:r>
      <w:proofErr w:type="gramEnd"/>
      <w:r>
        <w:t xml:space="preserve"> and other characteristics related to diversity and context.</w:t>
      </w:r>
    </w:p>
    <w:p w14:paraId="5FC5A219" w14:textId="0B5D161D" w:rsidR="002E51E5" w:rsidRDefault="007C73B2" w:rsidP="00486E52">
      <w:pPr>
        <w:pStyle w:val="NormalTextBulletsLevel1"/>
      </w:pPr>
      <w:r>
        <w:t xml:space="preserve">Working with and for young people is not just about serving an underserved population. Young people participate in planning, implementation, </w:t>
      </w:r>
      <w:proofErr w:type="gramStart"/>
      <w:r>
        <w:t>monitoring</w:t>
      </w:r>
      <w:proofErr w:type="gramEnd"/>
      <w:r>
        <w:t xml:space="preserve"> and evaluation, not only to make the </w:t>
      </w:r>
      <w:proofErr w:type="spellStart"/>
      <w:r>
        <w:t>programme</w:t>
      </w:r>
      <w:proofErr w:type="spellEnd"/>
      <w:r>
        <w:t xml:space="preserve"> more sustainable and relevant but because participation is a basic right in itself, as mentioned in the Convention on the Rights of the Child. Participation must never be </w:t>
      </w:r>
      <w:proofErr w:type="gramStart"/>
      <w:r>
        <w:t>tokenistic</w:t>
      </w:r>
      <w:proofErr w:type="gramEnd"/>
      <w:r>
        <w:t xml:space="preserve"> or manipulative and ethical and safety standards must be followed. </w:t>
      </w:r>
    </w:p>
    <w:p w14:paraId="5F0ABF48" w14:textId="771A3A86" w:rsidR="00AD45CF" w:rsidRPr="00AD45CF" w:rsidRDefault="00CD4FAA" w:rsidP="006674F3">
      <w:pPr>
        <w:pStyle w:val="1Heading1"/>
      </w:pPr>
      <w:r>
        <w:t>Session o</w:t>
      </w:r>
      <w:r w:rsidRPr="005D4A25">
        <w:t>utlin</w:t>
      </w:r>
      <w:r>
        <w:t>e</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3C2A29E5" w:rsidR="00972E4E" w:rsidRPr="00C02BBD" w:rsidRDefault="00BE171C" w:rsidP="00782A35">
            <w:pPr>
              <w:pStyle w:val="Mormal03CMIndent"/>
            </w:pPr>
            <w:r w:rsidRPr="00C02BBD">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250A0167" w:rsidR="00972E4E" w:rsidRPr="00C02BBD" w:rsidRDefault="006B04FE" w:rsidP="00782A35">
            <w:pPr>
              <w:pStyle w:val="Mormal03CMIndent"/>
            </w:pPr>
            <w:r w:rsidRPr="00C02BBD">
              <w:t>Plenary</w:t>
            </w:r>
          </w:p>
        </w:tc>
        <w:tc>
          <w:tcPr>
            <w:tcW w:w="1414" w:type="dxa"/>
            <w:shd w:val="clear" w:color="auto" w:fill="F2F2F2" w:themeFill="background1" w:themeFillShade="F2"/>
            <w:tcMar>
              <w:top w:w="0" w:type="dxa"/>
              <w:left w:w="0" w:type="dxa"/>
              <w:bottom w:w="0" w:type="dxa"/>
              <w:right w:w="0" w:type="dxa"/>
            </w:tcMar>
            <w:vAlign w:val="center"/>
          </w:tcPr>
          <w:p w14:paraId="4DF49F97" w14:textId="2F20EDA3" w:rsidR="00972E4E" w:rsidRPr="00782A35" w:rsidRDefault="000D3E56" w:rsidP="00782A35">
            <w:pPr>
              <w:pStyle w:val="Mormal03CMIndent"/>
            </w:pPr>
            <w:r w:rsidRPr="00782A35">
              <w:t>5</w:t>
            </w:r>
            <w:r w:rsidR="00972E4E" w:rsidRPr="00782A35">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48B8C71B" w:rsidR="009F1484" w:rsidRPr="00C02BBD" w:rsidRDefault="00E97CC2" w:rsidP="00782A35">
            <w:pPr>
              <w:pStyle w:val="Mormal03CMIndent"/>
            </w:pPr>
            <w:r w:rsidRPr="00C02BBD">
              <w:t>Defining youth and adolescents</w:t>
            </w:r>
          </w:p>
        </w:tc>
        <w:tc>
          <w:tcPr>
            <w:tcW w:w="4820" w:type="dxa"/>
            <w:shd w:val="clear" w:color="auto" w:fill="FFFFFF"/>
            <w:tcMar>
              <w:top w:w="0" w:type="dxa"/>
              <w:left w:w="0" w:type="dxa"/>
              <w:bottom w:w="0" w:type="dxa"/>
              <w:right w:w="0" w:type="dxa"/>
            </w:tcMar>
            <w:vAlign w:val="center"/>
          </w:tcPr>
          <w:p w14:paraId="0C3785EA" w14:textId="7357AC8F" w:rsidR="009F1484" w:rsidRPr="00C02BBD" w:rsidRDefault="005772AD" w:rsidP="00782A35">
            <w:pPr>
              <w:pStyle w:val="Mormal03CMIndent"/>
            </w:pPr>
            <w:r w:rsidRPr="00C02BBD">
              <w:t>Plenary and small group work</w:t>
            </w:r>
          </w:p>
        </w:tc>
        <w:tc>
          <w:tcPr>
            <w:tcW w:w="1414" w:type="dxa"/>
            <w:shd w:val="clear" w:color="auto" w:fill="FFFFFF"/>
            <w:tcMar>
              <w:top w:w="0" w:type="dxa"/>
              <w:left w:w="0" w:type="dxa"/>
              <w:bottom w:w="0" w:type="dxa"/>
              <w:right w:w="0" w:type="dxa"/>
            </w:tcMar>
            <w:vAlign w:val="center"/>
          </w:tcPr>
          <w:p w14:paraId="49190D04" w14:textId="566B57D8" w:rsidR="009F1484" w:rsidRPr="00782A35" w:rsidRDefault="001B20F0" w:rsidP="00782A35">
            <w:pPr>
              <w:pStyle w:val="Mormal03CMIndent"/>
            </w:pPr>
            <w:r w:rsidRPr="00782A35">
              <w:t>20</w:t>
            </w:r>
            <w:r w:rsidR="009F1484" w:rsidRPr="00782A35">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4EBE0064" w:rsidR="00CD51C0" w:rsidRPr="00C02BBD" w:rsidRDefault="002D43A2" w:rsidP="00782A35">
            <w:pPr>
              <w:pStyle w:val="Mormal03CMIndent"/>
            </w:pPr>
            <w:r w:rsidRPr="00C02BBD">
              <w:t>Youth and adolescents - differentiated needs</w:t>
            </w:r>
          </w:p>
        </w:tc>
        <w:tc>
          <w:tcPr>
            <w:tcW w:w="4820" w:type="dxa"/>
            <w:shd w:val="clear" w:color="auto" w:fill="F2F2F2" w:themeFill="background1" w:themeFillShade="F2"/>
            <w:tcMar>
              <w:top w:w="0" w:type="dxa"/>
              <w:left w:w="0" w:type="dxa"/>
              <w:bottom w:w="0" w:type="dxa"/>
              <w:right w:w="0" w:type="dxa"/>
            </w:tcMar>
            <w:vAlign w:val="center"/>
          </w:tcPr>
          <w:p w14:paraId="6CF8201B" w14:textId="77C38F1E" w:rsidR="00CD51C0" w:rsidRPr="00C02BBD" w:rsidRDefault="005C2C19" w:rsidP="00782A35">
            <w:pPr>
              <w:pStyle w:val="Mormal03CMIndent"/>
            </w:pPr>
            <w:r w:rsidRPr="00C02BBD">
              <w:t>Small group work</w:t>
            </w:r>
          </w:p>
        </w:tc>
        <w:tc>
          <w:tcPr>
            <w:tcW w:w="1414" w:type="dxa"/>
            <w:shd w:val="clear" w:color="auto" w:fill="F2F2F2" w:themeFill="background1" w:themeFillShade="F2"/>
            <w:tcMar>
              <w:top w:w="0" w:type="dxa"/>
              <w:left w:w="0" w:type="dxa"/>
              <w:bottom w:w="0" w:type="dxa"/>
              <w:right w:w="0" w:type="dxa"/>
            </w:tcMar>
            <w:vAlign w:val="center"/>
          </w:tcPr>
          <w:p w14:paraId="05F4AC3D" w14:textId="14F38A26" w:rsidR="00CD51C0" w:rsidRPr="00782A35" w:rsidRDefault="005C2C19" w:rsidP="00782A35">
            <w:pPr>
              <w:pStyle w:val="Mormal03CMIndent"/>
            </w:pPr>
            <w:r>
              <w:t>3</w:t>
            </w:r>
            <w:r w:rsidR="001B20F0" w:rsidRPr="00782A35">
              <w:t>0</w:t>
            </w:r>
            <w:r w:rsidR="00CD51C0" w:rsidRPr="00782A35">
              <w:t xml:space="preserve"> min</w:t>
            </w:r>
          </w:p>
        </w:tc>
      </w:tr>
      <w:tr w:rsidR="001B20F0" w14:paraId="7CC67B67"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437CD83A" w14:textId="3BA27317" w:rsidR="001B20F0" w:rsidRPr="00C02BBD" w:rsidRDefault="00BE3B50" w:rsidP="00782A35">
            <w:pPr>
              <w:pStyle w:val="Mormal03CMIndent"/>
            </w:pPr>
            <w:r w:rsidRPr="00C02BBD">
              <w:t>Ensuring young people’s participation</w:t>
            </w:r>
          </w:p>
        </w:tc>
        <w:tc>
          <w:tcPr>
            <w:tcW w:w="4820" w:type="dxa"/>
            <w:shd w:val="clear" w:color="auto" w:fill="FFFFFF" w:themeFill="background1"/>
            <w:tcMar>
              <w:top w:w="0" w:type="dxa"/>
              <w:left w:w="0" w:type="dxa"/>
              <w:bottom w:w="0" w:type="dxa"/>
              <w:right w:w="0" w:type="dxa"/>
            </w:tcMar>
            <w:vAlign w:val="center"/>
          </w:tcPr>
          <w:p w14:paraId="277FFFC4" w14:textId="770B7F16" w:rsidR="001B20F0" w:rsidRPr="00C02BBD" w:rsidRDefault="005C2C19" w:rsidP="00782A35">
            <w:pPr>
              <w:pStyle w:val="Mormal03CMIndent"/>
            </w:pPr>
            <w:r w:rsidRPr="00C02BBD">
              <w:t>Small group work</w:t>
            </w:r>
          </w:p>
        </w:tc>
        <w:tc>
          <w:tcPr>
            <w:tcW w:w="1414" w:type="dxa"/>
            <w:shd w:val="clear" w:color="auto" w:fill="FFFFFF" w:themeFill="background1"/>
            <w:tcMar>
              <w:top w:w="0" w:type="dxa"/>
              <w:left w:w="0" w:type="dxa"/>
              <w:bottom w:w="0" w:type="dxa"/>
              <w:right w:w="0" w:type="dxa"/>
            </w:tcMar>
            <w:vAlign w:val="center"/>
          </w:tcPr>
          <w:p w14:paraId="7483BBBF" w14:textId="2A8E818A" w:rsidR="001B20F0" w:rsidRPr="00782A35" w:rsidRDefault="00782A35" w:rsidP="00782A35">
            <w:pPr>
              <w:pStyle w:val="Mormal03CMIndent"/>
            </w:pPr>
            <w:r w:rsidRPr="00782A35">
              <w:t>40 min</w:t>
            </w:r>
          </w:p>
        </w:tc>
      </w:tr>
      <w:tr w:rsidR="001B20F0" w14:paraId="1126EFB0"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78E8D4C1" w14:textId="65234265" w:rsidR="001B20F0" w:rsidRPr="00C02BBD" w:rsidRDefault="00B36FC2" w:rsidP="00782A35">
            <w:pPr>
              <w:pStyle w:val="Mormal03CMIndent"/>
            </w:pPr>
            <w:r w:rsidRPr="00C02BBD">
              <w:t>Session recap</w:t>
            </w:r>
          </w:p>
        </w:tc>
        <w:tc>
          <w:tcPr>
            <w:tcW w:w="4820" w:type="dxa"/>
            <w:shd w:val="clear" w:color="auto" w:fill="F2F2F2" w:themeFill="background1" w:themeFillShade="F2"/>
            <w:tcMar>
              <w:top w:w="0" w:type="dxa"/>
              <w:left w:w="0" w:type="dxa"/>
              <w:bottom w:w="0" w:type="dxa"/>
              <w:right w:w="0" w:type="dxa"/>
            </w:tcMar>
            <w:vAlign w:val="center"/>
          </w:tcPr>
          <w:p w14:paraId="1736DA11" w14:textId="3D3FAF9F" w:rsidR="001B20F0" w:rsidRPr="00C02BBD" w:rsidRDefault="001B20F0" w:rsidP="00782A35">
            <w:pPr>
              <w:pStyle w:val="Mormal03CMIndent"/>
            </w:pPr>
          </w:p>
        </w:tc>
        <w:tc>
          <w:tcPr>
            <w:tcW w:w="1414" w:type="dxa"/>
            <w:shd w:val="clear" w:color="auto" w:fill="F2F2F2" w:themeFill="background1" w:themeFillShade="F2"/>
            <w:tcMar>
              <w:top w:w="0" w:type="dxa"/>
              <w:left w:w="0" w:type="dxa"/>
              <w:bottom w:w="0" w:type="dxa"/>
              <w:right w:w="0" w:type="dxa"/>
            </w:tcMar>
            <w:vAlign w:val="center"/>
          </w:tcPr>
          <w:p w14:paraId="2E586BA9" w14:textId="4A2F284F" w:rsidR="001B20F0" w:rsidRPr="00782A35" w:rsidRDefault="00782A35" w:rsidP="00782A35">
            <w:pPr>
              <w:pStyle w:val="Mormal03CMIndent"/>
            </w:pPr>
            <w:r w:rsidRPr="00782A35">
              <w:t>5 min</w:t>
            </w:r>
          </w:p>
        </w:tc>
      </w:tr>
      <w:tr w:rsidR="001B20F0" w14:paraId="529656A0"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3F40E818" w14:textId="42CABF38" w:rsidR="001B20F0" w:rsidRPr="00C02BBD" w:rsidRDefault="00220F48" w:rsidP="00782A35">
            <w:pPr>
              <w:pStyle w:val="Mormal03CMIndent"/>
            </w:pPr>
            <w:r w:rsidRPr="00C02BBD">
              <w:t>Total</w:t>
            </w:r>
          </w:p>
        </w:tc>
        <w:tc>
          <w:tcPr>
            <w:tcW w:w="4820" w:type="dxa"/>
            <w:shd w:val="clear" w:color="auto" w:fill="FFFFFF" w:themeFill="background1"/>
            <w:tcMar>
              <w:top w:w="0" w:type="dxa"/>
              <w:left w:w="0" w:type="dxa"/>
              <w:bottom w:w="0" w:type="dxa"/>
              <w:right w:w="0" w:type="dxa"/>
            </w:tcMar>
            <w:vAlign w:val="center"/>
          </w:tcPr>
          <w:p w14:paraId="3814C533" w14:textId="77777777" w:rsidR="001B20F0" w:rsidRPr="00C02BBD" w:rsidRDefault="001B20F0" w:rsidP="00782A35">
            <w:pPr>
              <w:pStyle w:val="Mormal03CMIndent"/>
            </w:pPr>
          </w:p>
        </w:tc>
        <w:tc>
          <w:tcPr>
            <w:tcW w:w="1414" w:type="dxa"/>
            <w:shd w:val="clear" w:color="auto" w:fill="FFFFFF" w:themeFill="background1"/>
            <w:tcMar>
              <w:top w:w="0" w:type="dxa"/>
              <w:left w:w="0" w:type="dxa"/>
              <w:bottom w:w="0" w:type="dxa"/>
              <w:right w:w="0" w:type="dxa"/>
            </w:tcMar>
            <w:vAlign w:val="center"/>
          </w:tcPr>
          <w:p w14:paraId="0FDDFF43" w14:textId="44E6B5D9" w:rsidR="001B20F0" w:rsidRPr="00782A35" w:rsidRDefault="005C2C19" w:rsidP="00782A35">
            <w:pPr>
              <w:pStyle w:val="Mormal03CMIndent"/>
            </w:pPr>
            <w:r>
              <w:t>100</w:t>
            </w:r>
            <w:r w:rsidR="00782A35" w:rsidRPr="00782A35">
              <w:t xml:space="preserve"> min</w:t>
            </w:r>
          </w:p>
        </w:tc>
      </w:tr>
    </w:tbl>
    <w:p w14:paraId="29BEA5C2" w14:textId="77777777" w:rsidR="006174DD" w:rsidRPr="00F37DC5" w:rsidRDefault="006174DD" w:rsidP="00F37DC5"/>
    <w:p w14:paraId="26DCE0D7" w14:textId="2DB3158A" w:rsidR="00E11AE8" w:rsidRDefault="0086548E" w:rsidP="00486E52">
      <w:pPr>
        <w:pStyle w:val="1Heading1"/>
      </w:pPr>
      <w:r w:rsidRPr="00725D5A">
        <w:lastRenderedPageBreak/>
        <w:t>Instructions for facilitator</w:t>
      </w:r>
    </w:p>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77777777" w:rsidR="000301FC" w:rsidRDefault="000301FC" w:rsidP="000301FC">
            <w:pPr>
              <w:pStyle w:val="TableSmallBlueHeading"/>
            </w:pPr>
            <w:r>
              <w:t>Session introduction</w:t>
            </w:r>
          </w:p>
          <w:p w14:paraId="393B66EC" w14:textId="237BDAE8" w:rsidR="001010FA" w:rsidRPr="00320A5A" w:rsidRDefault="00B73412" w:rsidP="00B73412">
            <w:r>
              <w:t xml:space="preserve">Welcome the participants and introduce the session objectives.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768247E7" w:rsidR="00CE316F" w:rsidRPr="00B11BDB" w:rsidRDefault="005C2C19" w:rsidP="00D9248C">
            <w:r>
              <w:t>5</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88817C8" w14:textId="77777777" w:rsidR="00DC0C4E" w:rsidRDefault="00DC0C4E" w:rsidP="004E4E7D">
            <w:pPr>
              <w:pStyle w:val="TableSmallBlueHeading"/>
            </w:pPr>
            <w:r>
              <w:t>Defining youth and adolescents</w:t>
            </w:r>
          </w:p>
          <w:p w14:paraId="6E501637" w14:textId="77777777" w:rsidR="004E4E7D" w:rsidRPr="004E4E7D" w:rsidRDefault="004E4E7D" w:rsidP="004E4E7D">
            <w:r w:rsidRPr="004E4E7D">
              <w:rPr>
                <w:b/>
                <w:bCs/>
              </w:rPr>
              <w:t>Say:</w:t>
            </w:r>
            <w:r w:rsidRPr="004E4E7D">
              <w:t xml:space="preserve"> What do you understand by adolescents and youth? </w:t>
            </w:r>
          </w:p>
          <w:p w14:paraId="3B58FFDC" w14:textId="23540E73" w:rsidR="004E4E7D" w:rsidRPr="004E4E7D" w:rsidRDefault="004E4E7D" w:rsidP="004E4E7D">
            <w:r w:rsidRPr="004E4E7D">
              <w:rPr>
                <w:b/>
                <w:bCs/>
              </w:rPr>
              <w:t>Instructions:</w:t>
            </w:r>
            <w:r w:rsidRPr="004E4E7D">
              <w:t xml:space="preserve"> Take as many examples as possible and then show slide 61 and explain that according to the UNCRC “Adolescence is a unique defining stage of human development characterized by rapid brain development and physical growth, enhanced cognitive ability, the onset of puberty and sexual awareness and newly emerging abilities, </w:t>
            </w:r>
            <w:proofErr w:type="gramStart"/>
            <w:r w:rsidRPr="004E4E7D">
              <w:t>strengths</w:t>
            </w:r>
            <w:proofErr w:type="gramEnd"/>
            <w:r w:rsidRPr="004E4E7D">
              <w:t xml:space="preserve"> and skills. Adolescents experience greater expectations surrounding their role in society and more significant peer relationships as they transition from a situation of dependency to one of greater autonomy.” UNESCO also adds: "Youth is best understood as a period of transition from the dependence of childhood to adulthood’s independence and awareness of our interdependence as members of a community. Youth is a more fluid category than a fixed age-group."</w:t>
            </w:r>
            <w:r w:rsidR="006674F3">
              <w:br/>
            </w:r>
            <w:r w:rsidRPr="004E4E7D">
              <w:t>In small groups ask participants to associate each term with the right age range:</w:t>
            </w:r>
          </w:p>
          <w:p w14:paraId="605C74FC" w14:textId="77777777" w:rsidR="004E4E7D" w:rsidRPr="004E4E7D" w:rsidRDefault="004E4E7D" w:rsidP="004E4E7D">
            <w:r w:rsidRPr="004E4E7D">
              <w:lastRenderedPageBreak/>
              <w:t>Children: 0-17</w:t>
            </w:r>
          </w:p>
          <w:p w14:paraId="5600CE1F" w14:textId="77777777" w:rsidR="004E4E7D" w:rsidRPr="004E4E7D" w:rsidRDefault="004E4E7D" w:rsidP="004E4E7D">
            <w:r w:rsidRPr="004E4E7D">
              <w:t>Young people: 10 – 24</w:t>
            </w:r>
          </w:p>
          <w:p w14:paraId="77F06EA6" w14:textId="77777777" w:rsidR="004E4E7D" w:rsidRPr="004E4E7D" w:rsidRDefault="004E4E7D" w:rsidP="004E4E7D">
            <w:r w:rsidRPr="004E4E7D">
              <w:t>Youth: 15 – 24</w:t>
            </w:r>
          </w:p>
          <w:p w14:paraId="5DD1CC04" w14:textId="77777777" w:rsidR="004E4E7D" w:rsidRPr="004E4E7D" w:rsidRDefault="004E4E7D" w:rsidP="004E4E7D">
            <w:r w:rsidRPr="004E4E7D">
              <w:t>Adolescent: 10 – 19</w:t>
            </w:r>
            <w:r w:rsidRPr="004E4E7D">
              <w:footnoteReference w:id="1"/>
            </w:r>
          </w:p>
          <w:p w14:paraId="7A559577" w14:textId="548C9D14" w:rsidR="00CE316F" w:rsidRPr="00A70DFD" w:rsidRDefault="004E4E7D" w:rsidP="004E4E7D">
            <w:pPr>
              <w:rPr>
                <w:rStyle w:val="Emphasis"/>
                <w:rFonts w:ascii="Arial" w:eastAsia="Arial" w:hAnsi="Arial" w:cs="Arial"/>
                <w:i w:val="0"/>
                <w:iCs w:val="0"/>
              </w:rPr>
            </w:pPr>
            <w:r w:rsidRPr="004E4E7D">
              <w:t>Allow 10 minutes for discussion and review in plenary, correcting where necessary. Take any questions.</w:t>
            </w:r>
            <w:r>
              <w:rPr>
                <w:rFonts w:ascii="Arial" w:eastAsia="Arial" w:hAnsi="Arial" w:cs="Arial"/>
              </w:rPr>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33CBE2D" w14:textId="77777777" w:rsidR="003C2BEB" w:rsidRDefault="003C2BEB" w:rsidP="003C2BEB">
            <w:r>
              <w:t xml:space="preserve">Invite participants to contribute my unmuting or writing in the chat. </w:t>
            </w:r>
          </w:p>
          <w:p w14:paraId="7C58C273" w14:textId="77777777" w:rsidR="003C2BEB" w:rsidRDefault="003C2BEB" w:rsidP="003C2BEB"/>
          <w:p w14:paraId="7428AA96" w14:textId="77777777" w:rsidR="003C2BEB" w:rsidRDefault="003C2BEB" w:rsidP="003C2BEB"/>
          <w:p w14:paraId="57254396" w14:textId="77777777" w:rsidR="003C2BEB" w:rsidRDefault="003C2BEB" w:rsidP="003C2BEB"/>
          <w:p w14:paraId="4B9EBE83" w14:textId="77777777" w:rsidR="003C2BEB" w:rsidRDefault="003C2BEB" w:rsidP="003C2BEB"/>
          <w:p w14:paraId="5B629675" w14:textId="77777777" w:rsidR="003C2BEB" w:rsidRDefault="003C2BEB" w:rsidP="003C2BEB"/>
          <w:p w14:paraId="6C1FF2C4" w14:textId="77777777" w:rsidR="003C2BEB" w:rsidRDefault="003C2BEB" w:rsidP="003C2BEB"/>
          <w:p w14:paraId="4A434495" w14:textId="77777777" w:rsidR="003C2BEB" w:rsidRDefault="003C2BEB" w:rsidP="003C2BEB"/>
          <w:p w14:paraId="64890ECE" w14:textId="0BD64745" w:rsidR="003C2BEB" w:rsidRDefault="003C2BEB" w:rsidP="003C2BEB"/>
          <w:p w14:paraId="472259A7" w14:textId="77777777" w:rsidR="003C2BEB" w:rsidRDefault="003C2BEB" w:rsidP="003C2BEB"/>
          <w:p w14:paraId="23FF8C72" w14:textId="77777777" w:rsidR="003C2BEB" w:rsidRDefault="003C2BEB" w:rsidP="003C2BEB"/>
          <w:p w14:paraId="1DBBB7A0" w14:textId="77777777" w:rsidR="003C2BEB" w:rsidRDefault="003C2BEB" w:rsidP="003C2BEB"/>
          <w:p w14:paraId="4580302B" w14:textId="77777777" w:rsidR="003C2BEB" w:rsidRDefault="003C2BEB" w:rsidP="003C2BEB">
            <w:r>
              <w:lastRenderedPageBreak/>
              <w:t>Run the poll or quiz, asking participants to select the relevant age range for each term.</w:t>
            </w:r>
          </w:p>
          <w:p w14:paraId="7067AC8C" w14:textId="1A1B2572" w:rsidR="00C36BCB" w:rsidRPr="00C36BCB" w:rsidRDefault="00C36BCB" w:rsidP="00486E52"/>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6AC36702" w:rsidR="00CE316F" w:rsidRPr="002E60DE" w:rsidRDefault="002E60DE" w:rsidP="00486E52">
            <w:pPr>
              <w:rPr>
                <w:rStyle w:val="Emphasis"/>
                <w:i w:val="0"/>
                <w:iCs w:val="0"/>
              </w:rPr>
            </w:pPr>
            <w:r w:rsidRPr="002E60DE">
              <w:rPr>
                <w:rStyle w:val="Emphasis"/>
                <w:i w:val="0"/>
                <w:iCs w:val="0"/>
              </w:rPr>
              <w:t>20</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04AB529" w14:textId="77777777" w:rsidR="00221B43" w:rsidRDefault="00221B43" w:rsidP="00221B43">
            <w:pPr>
              <w:pStyle w:val="TableSmallBlueHeading"/>
            </w:pPr>
            <w:r>
              <w:t xml:space="preserve">Youth and Adolescents - Differentiated Needs </w:t>
            </w:r>
          </w:p>
          <w:p w14:paraId="3DBE93AC" w14:textId="77777777" w:rsidR="003D167E" w:rsidRDefault="003D167E" w:rsidP="003D167E">
            <w:r>
              <w:rPr>
                <w:b/>
              </w:rPr>
              <w:t>Instructions:</w:t>
            </w:r>
            <w:r>
              <w:t xml:space="preserve"> (slide 62) In groups of 4-5, ask participants to spend 10 minutes discussing the vulnerabilities and risks faced by youth and adolescents in their own settings</w:t>
            </w:r>
          </w:p>
          <w:p w14:paraId="5333F39E" w14:textId="77777777" w:rsidR="003D167E" w:rsidRDefault="003D167E" w:rsidP="003D167E">
            <w:r>
              <w:t xml:space="preserve">Ask each group to write on a flip chart and present back in plenary.  Take questions as they arise and complement with appropriate examples from the list below: </w:t>
            </w:r>
          </w:p>
          <w:p w14:paraId="0B15CED7" w14:textId="77777777" w:rsidR="003D167E" w:rsidRDefault="003D167E" w:rsidP="003D167E">
            <w:r>
              <w:t xml:space="preserve">Orphans, child brides, unaccompanied and separated adolescents, adolescent mothers,  adolescent-headed households, married adolescents, widowed adolescents, survivors of SGBV, girls who bear children of rape, young people engaged in transactional sex, young people living with HIV or other chronic illnesses, young people with disabilities, young people caring for persons with disabilities, young </w:t>
            </w:r>
            <w:r>
              <w:lastRenderedPageBreak/>
              <w:t xml:space="preserve">people associated or formerly associated with fighting forces, young people impacted by gang violence, young people in contact with the law, young people from minority linguistic, religious and ethnic groups, including indigenous young people, young people experiencing homelessness,  young people in child </w:t>
            </w:r>
            <w:proofErr w:type="spellStart"/>
            <w:r>
              <w:t>labour</w:t>
            </w:r>
            <w:proofErr w:type="spellEnd"/>
            <w:r>
              <w:t xml:space="preserve"> or forced </w:t>
            </w:r>
            <w:proofErr w:type="spellStart"/>
            <w:r>
              <w:t>labour</w:t>
            </w:r>
            <w:proofErr w:type="spellEnd"/>
            <w:r>
              <w:t>, LGBTQIA+ young people, undocumented young people, stateless young people.</w:t>
            </w:r>
          </w:p>
          <w:p w14:paraId="31563A56" w14:textId="69804A40" w:rsidR="000A56B1" w:rsidRPr="003D167E" w:rsidRDefault="003D167E" w:rsidP="00B91289">
            <w:r>
              <w:rPr>
                <w:b/>
              </w:rPr>
              <w:t xml:space="preserve">Explain: </w:t>
            </w:r>
            <w:r>
              <w:t xml:space="preserve">These categories often overlap, meaning that some individuals find themselves facing multiple vulnerabilities and risks at once. Young people and their needs vary across language, traditional and religious groups, disability, </w:t>
            </w:r>
            <w:proofErr w:type="gramStart"/>
            <w:r>
              <w:t>sex</w:t>
            </w:r>
            <w:proofErr w:type="gramEnd"/>
            <w:r>
              <w:t xml:space="preserve"> and other characteristics related to diversity and context. The risks of child marriage, sexual </w:t>
            </w:r>
            <w:proofErr w:type="gramStart"/>
            <w:r>
              <w:t>exploitation</w:t>
            </w:r>
            <w:proofErr w:type="gramEnd"/>
            <w:r>
              <w:t xml:space="preserve"> and abuse (SEA) and unwanted pregnancy are higher for girls and young women, while the risks of association with armed groups, being </w:t>
            </w:r>
            <w:proofErr w:type="spellStart"/>
            <w:r>
              <w:t>radicalised</w:t>
            </w:r>
            <w:proofErr w:type="spellEnd"/>
            <w:r>
              <w:t xml:space="preserve"> or targeted for harassment by police may be higher for boys and young men. Refugee adolescents and youth may have problems with legal recognition, lack of documentation, lack of freedom of movement, language barriers, discrimination, </w:t>
            </w:r>
            <w:proofErr w:type="gramStart"/>
            <w:r>
              <w:t>racism</w:t>
            </w:r>
            <w:proofErr w:type="gramEnd"/>
            <w:r>
              <w:t xml:space="preserve"> and xenophobia.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3D7D6331" w14:textId="77777777" w:rsidR="00C50D2B" w:rsidRDefault="00C50D2B" w:rsidP="00C50D2B">
            <w:r>
              <w:t xml:space="preserve">Set up breakout </w:t>
            </w:r>
            <w:proofErr w:type="gramStart"/>
            <w:r>
              <w:t>rooms</w:t>
            </w:r>
            <w:proofErr w:type="gramEnd"/>
            <w:r>
              <w:t xml:space="preserve"> </w:t>
            </w:r>
          </w:p>
          <w:p w14:paraId="0E533588" w14:textId="77777777" w:rsidR="00C50D2B" w:rsidRDefault="00C50D2B" w:rsidP="00C50D2B">
            <w:r>
              <w:t xml:space="preserve">Set up virtual whiteboard for every </w:t>
            </w:r>
            <w:proofErr w:type="gramStart"/>
            <w:r>
              <w:t>group</w:t>
            </w:r>
            <w:proofErr w:type="gramEnd"/>
            <w:r>
              <w:t xml:space="preserve"> </w:t>
            </w:r>
          </w:p>
          <w:p w14:paraId="29395702" w14:textId="77777777" w:rsidR="00C50D2B" w:rsidRDefault="00C50D2B" w:rsidP="00C50D2B">
            <w:r>
              <w:t>Open breakout rooms</w:t>
            </w:r>
          </w:p>
          <w:p w14:paraId="17CBAED6" w14:textId="77777777" w:rsidR="00C50D2B" w:rsidRDefault="00C50D2B" w:rsidP="00C50D2B">
            <w:r>
              <w:t xml:space="preserve">Close breakout rooms </w:t>
            </w:r>
          </w:p>
          <w:p w14:paraId="5408B7B4" w14:textId="77777777" w:rsidR="001E6877" w:rsidRDefault="001E6877"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03C66D6A" w:rsidR="000A56B1" w:rsidRPr="000656BC" w:rsidRDefault="00C50D2B" w:rsidP="00486E52">
            <w:pPr>
              <w:rPr>
                <w:rStyle w:val="Emphasis"/>
                <w:i w:val="0"/>
                <w:iCs w:val="0"/>
              </w:rPr>
            </w:pPr>
            <w:r>
              <w:t>3</w:t>
            </w:r>
            <w:r w:rsidR="00A94DC6">
              <w:t>0</w:t>
            </w:r>
            <w:r w:rsidR="004E5ADD" w:rsidRPr="00D9248C">
              <w:t xml:space="preserve"> min</w:t>
            </w:r>
          </w:p>
        </w:tc>
      </w:tr>
      <w:tr w:rsidR="001E6877"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04C3EDB" w14:textId="77777777" w:rsidR="008D6202" w:rsidRDefault="008D6202" w:rsidP="008D6202">
            <w:pPr>
              <w:pStyle w:val="TableSmallBlueHeading"/>
            </w:pPr>
            <w:r>
              <w:t xml:space="preserve">Ensuring young people’s participation </w:t>
            </w:r>
          </w:p>
          <w:p w14:paraId="73A6509B" w14:textId="0669A662" w:rsidR="00406746" w:rsidRDefault="00406746" w:rsidP="00406746">
            <w:r>
              <w:rPr>
                <w:b/>
              </w:rPr>
              <w:t xml:space="preserve">Instructions:  </w:t>
            </w:r>
            <w:r>
              <w:t xml:space="preserve">Show slide 63 and distribute copies of the case study available in the supporting information section. Display one flip chart with the programming cycle stages: needs assessment and </w:t>
            </w:r>
            <w:r>
              <w:lastRenderedPageBreak/>
              <w:t xml:space="preserve">analysis, strategic planning, resource </w:t>
            </w:r>
            <w:proofErr w:type="spellStart"/>
            <w:r>
              <w:t>mobilisation</w:t>
            </w:r>
            <w:proofErr w:type="spellEnd"/>
            <w:r>
              <w:t xml:space="preserve">, implementation and monitoring, operational peer review and evaluation. Ask participants to read the case study and discuss in small groups what actions in the case study are relevant to which stage of the programming cycle.  Allow participants to discuss for 15 minutes. Ask each group to present back in plenary and complement with examples from the table in the supporting information section. </w:t>
            </w:r>
          </w:p>
          <w:p w14:paraId="460C67E7" w14:textId="207D6A74" w:rsidR="00630582" w:rsidRPr="00406746" w:rsidRDefault="00406746" w:rsidP="00406746">
            <w:r>
              <w:rPr>
                <w:b/>
              </w:rPr>
              <w:t>Explain:</w:t>
            </w:r>
            <w:r>
              <w:t xml:space="preserve"> </w:t>
            </w:r>
            <w:r>
              <w:rPr>
                <w:b/>
              </w:rPr>
              <w:t xml:space="preserve"> </w:t>
            </w:r>
            <w:r>
              <w:t xml:space="preserve">Working with and for young people is not just about serving an underserved population. Young people participate in planning, implementation, </w:t>
            </w:r>
            <w:proofErr w:type="gramStart"/>
            <w:r>
              <w:t>monitoring</w:t>
            </w:r>
            <w:proofErr w:type="gramEnd"/>
            <w:r>
              <w:t xml:space="preserve"> and evaluation, not only to make the </w:t>
            </w:r>
            <w:proofErr w:type="spellStart"/>
            <w:r>
              <w:t>programme</w:t>
            </w:r>
            <w:proofErr w:type="spellEnd"/>
            <w:r>
              <w:t xml:space="preserve"> more sustainable and relevant but because participation is a basic right in itself, as mentioned in the Convention on the Rights of the Child. Participation must never be </w:t>
            </w:r>
            <w:proofErr w:type="gramStart"/>
            <w:r>
              <w:t>tokenistic</w:t>
            </w:r>
            <w:proofErr w:type="gramEnd"/>
            <w:r>
              <w:t xml:space="preserve"> or manipulative and ethical and safety standards must be followed.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F3268D" w14:textId="77777777" w:rsidR="001E6877" w:rsidRPr="008E2B39" w:rsidRDefault="001E6877" w:rsidP="008E2B39">
            <w:pPr>
              <w:pStyle w:val="TableSmallBlueHeading"/>
            </w:pPr>
          </w:p>
          <w:p w14:paraId="6F813EAD" w14:textId="77777777" w:rsidR="0049790F" w:rsidRDefault="0049790F" w:rsidP="0049790F">
            <w:r>
              <w:t xml:space="preserve">Set up breakout </w:t>
            </w:r>
            <w:proofErr w:type="gramStart"/>
            <w:r>
              <w:t>rooms</w:t>
            </w:r>
            <w:proofErr w:type="gramEnd"/>
            <w:r>
              <w:t xml:space="preserve"> </w:t>
            </w:r>
          </w:p>
          <w:p w14:paraId="4C4E639D" w14:textId="77777777" w:rsidR="0049790F" w:rsidRDefault="0049790F" w:rsidP="0049790F">
            <w:r>
              <w:lastRenderedPageBreak/>
              <w:t xml:space="preserve">Set up virtual whiteboard for every group with labels for each of the phases of the humanitarian programming </w:t>
            </w:r>
            <w:proofErr w:type="gramStart"/>
            <w:r>
              <w:t>cycle</w:t>
            </w:r>
            <w:proofErr w:type="gramEnd"/>
          </w:p>
          <w:p w14:paraId="7650661C" w14:textId="77777777" w:rsidR="0049790F" w:rsidRDefault="0049790F" w:rsidP="0049790F">
            <w:r>
              <w:t>Open breakout rooms</w:t>
            </w:r>
          </w:p>
          <w:p w14:paraId="056A257B" w14:textId="77777777" w:rsidR="0049790F" w:rsidRDefault="0049790F" w:rsidP="0049790F">
            <w:r>
              <w:t xml:space="preserve">Close breakout rooms </w:t>
            </w:r>
          </w:p>
          <w:p w14:paraId="64FAECDF" w14:textId="77777777" w:rsidR="008E2B39" w:rsidRDefault="008E2B39"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8E2B39" w:rsidRDefault="008E2B39" w:rsidP="008E2B39">
            <w:pPr>
              <w:pStyle w:val="TableSmallBlueHeading"/>
            </w:pPr>
          </w:p>
          <w:p w14:paraId="095E0CB1" w14:textId="62EF38CC" w:rsidR="001E6877" w:rsidRDefault="0049790F" w:rsidP="008E2B39">
            <w:r>
              <w:t>4</w:t>
            </w:r>
            <w:r w:rsidR="008E2B39">
              <w:t>0</w:t>
            </w:r>
            <w:r w:rsidR="008E2B39" w:rsidRPr="00D9248C">
              <w:t xml:space="preserve"> min</w:t>
            </w:r>
          </w:p>
        </w:tc>
      </w:tr>
      <w:tr w:rsidR="008E2B39"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6D7B0F" w14:textId="77777777" w:rsidR="00630582" w:rsidRPr="00EE612F" w:rsidRDefault="00630582" w:rsidP="00630582">
            <w:pPr>
              <w:pStyle w:val="TableSmallBlueHeading"/>
            </w:pPr>
            <w:r w:rsidRPr="00EE612F">
              <w:t>Session wrap-up</w:t>
            </w:r>
          </w:p>
          <w:p w14:paraId="2ADF815A" w14:textId="1E426039" w:rsidR="00792B06" w:rsidRPr="00792B06" w:rsidRDefault="00792B06" w:rsidP="00792B06">
            <w:pPr>
              <w:jc w:val="both"/>
            </w:pPr>
            <w:r w:rsidRPr="00792B06">
              <w:t xml:space="preserve">Remind participants that they can use their learning log at any time to make a note of key learnings and wrap up the session by showing slide 64. </w:t>
            </w:r>
          </w:p>
          <w:p w14:paraId="5B723302" w14:textId="77777777" w:rsidR="00792B06" w:rsidRPr="00792B06" w:rsidRDefault="00792B06" w:rsidP="00792B06">
            <w:pPr>
              <w:jc w:val="both"/>
            </w:pPr>
            <w:r w:rsidRPr="00792B06">
              <w:t xml:space="preserve">Reflective practice - suggested questions: </w:t>
            </w:r>
          </w:p>
          <w:p w14:paraId="471BC159" w14:textId="77777777" w:rsidR="00792B06" w:rsidRPr="00792B06" w:rsidRDefault="00792B06" w:rsidP="00792B06">
            <w:pPr>
              <w:pStyle w:val="NormalTextBulletsLevel1"/>
            </w:pPr>
            <w:r w:rsidRPr="00792B06">
              <w:t>What will you do differently for adolescents after this session?</w:t>
            </w:r>
          </w:p>
          <w:p w14:paraId="580FB553" w14:textId="0ED54335" w:rsidR="008E2B39" w:rsidRDefault="00792B06" w:rsidP="00792B06">
            <w:pPr>
              <w:pStyle w:val="NormalTextBulletsLevel1"/>
            </w:pPr>
            <w:r w:rsidRPr="00792B06">
              <w:t>What surprised you today?</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AC0691" w14:textId="77777777" w:rsidR="008E2B39" w:rsidRPr="008E2B39" w:rsidRDefault="008E2B39" w:rsidP="008E2B39">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990720" w:rsidRDefault="00990720" w:rsidP="00990720">
            <w:pPr>
              <w:pStyle w:val="TableSmallBlueHeading"/>
            </w:pPr>
          </w:p>
          <w:p w14:paraId="7B84EB92" w14:textId="3E0AF8F9" w:rsidR="008E2B39" w:rsidRDefault="00C02BBD" w:rsidP="00990720">
            <w:r>
              <w:t>5</w:t>
            </w:r>
            <w:r w:rsidR="00990720" w:rsidRPr="00D9248C">
              <w:t xml:space="preserve"> min</w:t>
            </w:r>
          </w:p>
        </w:tc>
      </w:tr>
    </w:tbl>
    <w:p w14:paraId="29EBB6D8" w14:textId="77777777" w:rsidR="001460F9" w:rsidRDefault="001460F9" w:rsidP="00486E52"/>
    <w:p w14:paraId="63EACC66" w14:textId="77777777" w:rsidR="001460F9" w:rsidRDefault="001460F9" w:rsidP="001460F9">
      <w:pPr>
        <w:pStyle w:val="1Heading1"/>
        <w:rPr>
          <w:rFonts w:eastAsia="Roboto Condensed"/>
        </w:rPr>
      </w:pPr>
      <w:r>
        <w:rPr>
          <w:rFonts w:eastAsia="Roboto Condensed"/>
        </w:rPr>
        <w:lastRenderedPageBreak/>
        <w:t>Supporting Information</w:t>
      </w:r>
    </w:p>
    <w:p w14:paraId="7A4756EF" w14:textId="77777777" w:rsidR="000137F4" w:rsidRDefault="000137F4" w:rsidP="000137F4">
      <w:pPr>
        <w:pStyle w:val="TableSmallBlueHeading"/>
      </w:pPr>
      <w:r>
        <w:t xml:space="preserve">Case Study: Putting Priorities into Practice: Girl-centred </w:t>
      </w:r>
      <w:proofErr w:type="gramStart"/>
      <w:r>
        <w:t>Programming</w:t>
      </w:r>
      <w:proofErr w:type="gramEnd"/>
      <w:r>
        <w:t xml:space="preserve"> </w:t>
      </w:r>
    </w:p>
    <w:p w14:paraId="1DDF0EE1" w14:textId="77777777" w:rsidR="000137F4" w:rsidRDefault="000137F4" w:rsidP="00593928">
      <w:r>
        <w:t xml:space="preserve">The consultations were conducted by Plan International Ethiopia and Uganda, supported by Plan International’s Centre of Excellence for Girls in Displaced Settings. The consultations took place in refugee and host communities across four locations in </w:t>
      </w:r>
      <w:proofErr w:type="spellStart"/>
      <w:r>
        <w:t>Gambella</w:t>
      </w:r>
      <w:proofErr w:type="spellEnd"/>
      <w:r>
        <w:t xml:space="preserve">, Ethiopia and two locations in West Nile, Uganda. The consultations with adolescent girls and young mothers informed the design of a three-year multi-sectoral project with and for adolescent girls (2019–2022). The vision shared by adolescent girls informed the overall project goal: to ensure that adolescent girls (10 to 19 years) and young mothers (14 to 24 years) have opportunities to </w:t>
      </w:r>
      <w:proofErr w:type="spellStart"/>
      <w:r>
        <w:t>realise</w:t>
      </w:r>
      <w:proofErr w:type="spellEnd"/>
      <w:r>
        <w:t xml:space="preserve"> their rights and be protected from child marriage. The changes at different levels identified by adolescent girls and young mothers guided the development of three broader project objectives: 1. Ensure adolescent girls and young mothers are empowered with life skills, </w:t>
      </w:r>
      <w:proofErr w:type="gramStart"/>
      <w:r>
        <w:t>information</w:t>
      </w:r>
      <w:proofErr w:type="gramEnd"/>
      <w:r>
        <w:t xml:space="preserve"> and access to services and with equal opportunities to participate and lead. 2. Ensure adolescent girls and young mothers live in safe and supportive families and communities where their needs are met and that girls enjoy equal rights and opportunities. 3. Provide adolescents with access to adolescent-responsive services that promote their survival and wellbeing. Finally, the concrete ideas of adolescent girls about their needs, </w:t>
      </w:r>
      <w:proofErr w:type="gramStart"/>
      <w:r>
        <w:t>interests</w:t>
      </w:r>
      <w:proofErr w:type="gramEnd"/>
      <w:r>
        <w:t xml:space="preserve"> and priorities as well as the people who should be involved informed the selection of a range of adolescent girl-</w:t>
      </w:r>
      <w:proofErr w:type="spellStart"/>
      <w:r>
        <w:t>centred</w:t>
      </w:r>
      <w:proofErr w:type="spellEnd"/>
      <w:r>
        <w:t xml:space="preserve"> activities, ranging from child protection, SRHR and economic empowerment interventions. Whilst the project was designed with and for adolescent girls and young mothers, it also targets adolescent boys and young men. </w:t>
      </w:r>
      <w:r>
        <w:rPr>
          <w:vertAlign w:val="superscript"/>
        </w:rPr>
        <w:footnoteReference w:id="2"/>
      </w:r>
    </w:p>
    <w:p w14:paraId="28AAA7E7" w14:textId="77777777" w:rsidR="006674F3" w:rsidRDefault="006674F3" w:rsidP="00593928"/>
    <w:p w14:paraId="067AB648" w14:textId="77777777" w:rsidR="006674F3" w:rsidRDefault="006674F3" w:rsidP="00593928"/>
    <w:p w14:paraId="65B38163" w14:textId="77777777" w:rsidR="006674F3" w:rsidRDefault="006674F3" w:rsidP="00593928"/>
    <w:tbl>
      <w:tblPr>
        <w:tblStyle w:val="TableGrid"/>
        <w:tblW w:w="0" w:type="auto"/>
        <w:tblLook w:val="04A0" w:firstRow="1" w:lastRow="0" w:firstColumn="1" w:lastColumn="0" w:noHBand="0" w:noVBand="1"/>
      </w:tblPr>
      <w:tblGrid>
        <w:gridCol w:w="7267"/>
        <w:gridCol w:w="6625"/>
      </w:tblGrid>
      <w:tr w:rsidR="008347B6" w:rsidRPr="00B11BDB" w14:paraId="0F054076" w14:textId="77777777" w:rsidTr="008347B6">
        <w:trPr>
          <w:trHeight w:val="699"/>
        </w:trPr>
        <w:tc>
          <w:tcPr>
            <w:tcW w:w="13892" w:type="dxa"/>
            <w:gridSpan w:val="2"/>
            <w:tcBorders>
              <w:top w:val="nil"/>
              <w:left w:val="nil"/>
              <w:bottom w:val="single" w:sz="4" w:space="0" w:color="BFBFBF" w:themeColor="background1" w:themeShade="BF"/>
              <w:right w:val="nil"/>
            </w:tcBorders>
            <w:shd w:val="clear" w:color="auto" w:fill="415E78"/>
            <w:vAlign w:val="center"/>
          </w:tcPr>
          <w:p w14:paraId="03180F53" w14:textId="5856ED48" w:rsidR="008347B6" w:rsidRPr="00B464D0" w:rsidRDefault="008347B6" w:rsidP="00B928CF">
            <w:pPr>
              <w:pStyle w:val="TablWhiteHeading0MArgins"/>
            </w:pPr>
            <w:r>
              <w:lastRenderedPageBreak/>
              <w:t>Tips for young people’s participation at each stage of the humanitarian programming cycle</w:t>
            </w:r>
          </w:p>
        </w:tc>
      </w:tr>
      <w:tr w:rsidR="00593928" w:rsidRPr="00B11BDB" w14:paraId="4BFCF655" w14:textId="77777777" w:rsidTr="00593928">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3C3F37E" w14:textId="1B6A53AB" w:rsidR="00593928" w:rsidRPr="00DA69B5" w:rsidRDefault="00DA69B5" w:rsidP="00DA69B5">
            <w:pPr>
              <w:rPr>
                <w:b/>
                <w:bCs/>
              </w:rPr>
            </w:pPr>
            <w:r w:rsidRPr="00DA69B5">
              <w:rPr>
                <w:b/>
                <w:bCs/>
              </w:rPr>
              <w:t xml:space="preserve">Needs Assessment and Analysis </w:t>
            </w:r>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B13E16" w14:textId="77777777" w:rsidR="0099391F" w:rsidRDefault="0099391F" w:rsidP="0099391F">
            <w:r>
              <w:rPr>
                <w:rFonts w:ascii="Arial" w:hAnsi="Arial" w:cs="Arial"/>
              </w:rPr>
              <w:t>→</w:t>
            </w:r>
            <w:r>
              <w:t xml:space="preserve"> Hold consultations – grouped by sex and age of participants – with a diverse cross-section of adolescents to identify needs and challenges related to Child Protection.</w:t>
            </w:r>
          </w:p>
          <w:p w14:paraId="0DA7962E" w14:textId="77777777" w:rsidR="0099391F" w:rsidRDefault="0099391F" w:rsidP="0099391F">
            <w:r>
              <w:rPr>
                <w:rFonts w:ascii="Arial" w:hAnsi="Arial" w:cs="Arial"/>
              </w:rPr>
              <w:t>→</w:t>
            </w:r>
            <w:r>
              <w:t xml:space="preserve"> Ensure that mental health and psychosocial support (MHPSS) and protection services have been mapped prior to consultations in case any referrals need to be made.</w:t>
            </w:r>
          </w:p>
          <w:p w14:paraId="7139216C" w14:textId="77777777" w:rsidR="0099391F" w:rsidRDefault="0099391F" w:rsidP="0099391F">
            <w:r>
              <w:rPr>
                <w:rFonts w:ascii="Arial" w:hAnsi="Arial" w:cs="Arial"/>
              </w:rPr>
              <w:t>→</w:t>
            </w:r>
            <w:r>
              <w:t xml:space="preserve"> Ensure consultations with children and adolescents do no harm and are managed by actors with expertise in engaging and supporting adolescents.</w:t>
            </w:r>
          </w:p>
          <w:p w14:paraId="78F2E417" w14:textId="27CFD7CE" w:rsidR="00593928" w:rsidRPr="00F32A42" w:rsidRDefault="0099391F" w:rsidP="0099391F">
            <w:r>
              <w:rPr>
                <w:rFonts w:ascii="Arial" w:hAnsi="Arial" w:cs="Arial"/>
              </w:rPr>
              <w:t>→</w:t>
            </w:r>
            <w:r>
              <w:t xml:space="preserve"> Ensure a safe and accessible space for consultations.</w:t>
            </w:r>
          </w:p>
        </w:tc>
      </w:tr>
      <w:tr w:rsidR="00593928" w:rsidRPr="00B11BDB" w14:paraId="6A97FC85" w14:textId="77777777" w:rsidTr="00593928">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08BE7EA" w14:textId="3CF679A2" w:rsidR="00593928" w:rsidRPr="001C2263" w:rsidRDefault="001C2263" w:rsidP="001C2263">
            <w:pPr>
              <w:rPr>
                <w:rStyle w:val="Emphasis"/>
                <w:rFonts w:ascii="Arial" w:eastAsia="Arial" w:hAnsi="Arial" w:cs="Arial"/>
                <w:b/>
                <w:bCs/>
                <w:i w:val="0"/>
                <w:iCs w:val="0"/>
              </w:rPr>
            </w:pPr>
            <w:r w:rsidRPr="001C2263">
              <w:rPr>
                <w:b/>
                <w:bCs/>
              </w:rPr>
              <w:t xml:space="preserve">Strategic planning </w:t>
            </w:r>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BF8EFC" w14:textId="77777777" w:rsidR="002033A7" w:rsidRDefault="002033A7" w:rsidP="002033A7">
            <w:r>
              <w:rPr>
                <w:rFonts w:ascii="Arial" w:hAnsi="Arial" w:cs="Arial"/>
              </w:rPr>
              <w:t>→</w:t>
            </w:r>
            <w:r>
              <w:t xml:space="preserve"> Include adolescents and youth when </w:t>
            </w:r>
            <w:proofErr w:type="spellStart"/>
            <w:r>
              <w:t>strategising</w:t>
            </w:r>
            <w:proofErr w:type="spellEnd"/>
            <w:r>
              <w:t xml:space="preserve"> methods to reach all demographics of young people, including hard-to-reach adolescents. </w:t>
            </w:r>
          </w:p>
          <w:p w14:paraId="52DD309D" w14:textId="77777777" w:rsidR="002033A7" w:rsidRDefault="002033A7" w:rsidP="002033A7">
            <w:r>
              <w:rPr>
                <w:rFonts w:ascii="Arial" w:hAnsi="Arial" w:cs="Arial"/>
              </w:rPr>
              <w:t>→</w:t>
            </w:r>
            <w:r>
              <w:t xml:space="preserve"> Plan for young people to inform the design of Child Protection </w:t>
            </w:r>
            <w:proofErr w:type="spellStart"/>
            <w:r>
              <w:t>programmes</w:t>
            </w:r>
            <w:proofErr w:type="spellEnd"/>
            <w:r>
              <w:t xml:space="preserve">. </w:t>
            </w:r>
          </w:p>
          <w:p w14:paraId="3787CAEA" w14:textId="10EEFCF4" w:rsidR="00593928" w:rsidRPr="00C36BCB" w:rsidRDefault="002033A7" w:rsidP="002033A7">
            <w:r>
              <w:rPr>
                <w:rFonts w:ascii="Arial" w:hAnsi="Arial" w:cs="Arial"/>
              </w:rPr>
              <w:t>→</w:t>
            </w:r>
            <w:r>
              <w:t xml:space="preserve"> Engage young people to deliver Child Protection services (e.g. </w:t>
            </w:r>
            <w:proofErr w:type="spellStart"/>
            <w:r>
              <w:t>sensitisations</w:t>
            </w:r>
            <w:proofErr w:type="spellEnd"/>
            <w:r>
              <w:t>, family tracing and reunification, referral to services)</w:t>
            </w:r>
          </w:p>
        </w:tc>
      </w:tr>
      <w:tr w:rsidR="00593928" w:rsidRPr="00B11BDB" w14:paraId="5857FE4A" w14:textId="77777777" w:rsidTr="00593928">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35AE2B" w14:textId="2A353DB5" w:rsidR="00593928" w:rsidRPr="00E85986" w:rsidRDefault="00E85986" w:rsidP="00E85986">
            <w:pPr>
              <w:rPr>
                <w:b/>
                <w:bCs/>
              </w:rPr>
            </w:pPr>
            <w:r w:rsidRPr="00E85986">
              <w:rPr>
                <w:b/>
                <w:bCs/>
              </w:rPr>
              <w:t xml:space="preserve">Resource </w:t>
            </w:r>
            <w:proofErr w:type="spellStart"/>
            <w:r w:rsidRPr="00E85986">
              <w:rPr>
                <w:b/>
                <w:bCs/>
              </w:rPr>
              <w:t>Mobilisation</w:t>
            </w:r>
            <w:proofErr w:type="spellEnd"/>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ED2B713" w14:textId="5F6A5D9D" w:rsidR="00593928" w:rsidRDefault="005740D6" w:rsidP="005740D6">
            <w:r>
              <w:rPr>
                <w:rFonts w:ascii="Arial" w:hAnsi="Arial" w:cs="Arial"/>
              </w:rPr>
              <w:t>→</w:t>
            </w:r>
            <w:r>
              <w:t xml:space="preserve"> Work with adolescents to develop advocacy messages for Child Protection funding</w:t>
            </w:r>
          </w:p>
        </w:tc>
      </w:tr>
      <w:tr w:rsidR="00593928" w:rsidRPr="00B11BDB" w14:paraId="40BB59A6" w14:textId="77777777" w:rsidTr="00593928">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206257" w14:textId="0BE99747" w:rsidR="00593928" w:rsidRPr="00B615A0" w:rsidRDefault="00B615A0" w:rsidP="00B928CF">
            <w:pPr>
              <w:rPr>
                <w:b/>
                <w:bCs/>
              </w:rPr>
            </w:pPr>
            <w:r w:rsidRPr="00B615A0">
              <w:rPr>
                <w:b/>
                <w:bCs/>
              </w:rPr>
              <w:lastRenderedPageBreak/>
              <w:t>Implementation and monitoring</w:t>
            </w:r>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46B3CF" w14:textId="77777777" w:rsidR="00632335" w:rsidRDefault="00632335" w:rsidP="00632335">
            <w:r>
              <w:rPr>
                <w:rFonts w:ascii="Arial" w:hAnsi="Arial" w:cs="Arial"/>
              </w:rPr>
              <w:t>→</w:t>
            </w:r>
            <w:r>
              <w:t xml:space="preserve"> Engage young people to strengthen community-based child protection mechanisms. </w:t>
            </w:r>
          </w:p>
          <w:p w14:paraId="486CB94E" w14:textId="77777777" w:rsidR="00632335" w:rsidRDefault="00632335" w:rsidP="00632335">
            <w:r>
              <w:rPr>
                <w:rFonts w:ascii="Arial" w:hAnsi="Arial" w:cs="Arial"/>
              </w:rPr>
              <w:t>→</w:t>
            </w:r>
            <w:r>
              <w:t xml:space="preserve"> Work with young people to find the appropriate combination of art, music, sports, languages and vocational skills and referrals to other services, including case management for protection issues. </w:t>
            </w:r>
          </w:p>
          <w:p w14:paraId="1448F0E2" w14:textId="0E0DCC84" w:rsidR="00593928" w:rsidRDefault="00632335" w:rsidP="00632335">
            <w:r>
              <w:rPr>
                <w:rFonts w:ascii="Arial" w:hAnsi="Arial" w:cs="Arial"/>
              </w:rPr>
              <w:t>→</w:t>
            </w:r>
            <w:r>
              <w:t xml:space="preserve"> Build the capacity of older youths to register, manage and refer relevant cases or to act as facilitators and mentors to younger children in volunteer or staff roles, as context and safety allows.</w:t>
            </w:r>
          </w:p>
        </w:tc>
      </w:tr>
      <w:tr w:rsidR="00632335" w:rsidRPr="00B11BDB" w14:paraId="72B9710B" w14:textId="77777777" w:rsidTr="0063233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F1BE9D" w14:textId="080C674E" w:rsidR="00632335" w:rsidRPr="00B615A0" w:rsidRDefault="00EB3CD3" w:rsidP="00B928CF">
            <w:pPr>
              <w:rPr>
                <w:b/>
                <w:bCs/>
              </w:rPr>
            </w:pPr>
            <w:r>
              <w:t>Operational Peer Review and Evaluation</w:t>
            </w:r>
          </w:p>
        </w:tc>
        <w:tc>
          <w:tcPr>
            <w:tcW w:w="6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12A66E0" w14:textId="32BF0FB0" w:rsidR="00632335" w:rsidRDefault="00801DC9" w:rsidP="00801DC9">
            <w:pPr>
              <w:rPr>
                <w:rFonts w:ascii="Arial" w:hAnsi="Arial" w:cs="Arial"/>
              </w:rPr>
            </w:pPr>
            <w:r>
              <w:rPr>
                <w:rFonts w:ascii="Arial" w:hAnsi="Arial" w:cs="Arial"/>
              </w:rPr>
              <w:t>→</w:t>
            </w:r>
            <w:r>
              <w:t xml:space="preserve"> Facilitate the participation of young people in project reviews – ensure that vulnerable groups </w:t>
            </w:r>
            <w:proofErr w:type="gramStart"/>
            <w:r>
              <w:t>are able to</w:t>
            </w:r>
            <w:proofErr w:type="gramEnd"/>
            <w:r>
              <w:t xml:space="preserve"> voice their concerns during reviews and evaluations.</w:t>
            </w:r>
          </w:p>
        </w:tc>
      </w:tr>
    </w:tbl>
    <w:p w14:paraId="617901CF" w14:textId="77777777" w:rsidR="000137F4" w:rsidRDefault="000137F4" w:rsidP="00C22F42"/>
    <w:p w14:paraId="74C8FA25" w14:textId="77777777" w:rsidR="007D4B96" w:rsidRDefault="007D4B96" w:rsidP="007D4B96">
      <w:pPr>
        <w:pStyle w:val="1Heading1"/>
        <w:rPr>
          <w:rFonts w:eastAsia="Roboto Condensed"/>
        </w:rPr>
      </w:pPr>
      <w:r>
        <w:rPr>
          <w:rFonts w:eastAsia="Roboto Condensed"/>
        </w:rPr>
        <w:t>Additional Resources</w:t>
      </w:r>
    </w:p>
    <w:p w14:paraId="6835C88B" w14:textId="77777777" w:rsidR="00641059" w:rsidRDefault="00641059" w:rsidP="00641059">
      <w:pPr>
        <w:rPr>
          <w:rFonts w:ascii="Roboto Condensed" w:eastAsia="Roboto Condensed" w:hAnsi="Roboto Condensed" w:cs="Roboto Condensed"/>
          <w:b/>
          <w:color w:val="405D78"/>
          <w:sz w:val="28"/>
          <w:szCs w:val="28"/>
        </w:rPr>
      </w:pPr>
      <w:r>
        <w:t xml:space="preserve">IASC, </w:t>
      </w:r>
      <w:hyperlink r:id="rId9">
        <w:r w:rsidRPr="00641059">
          <w:rPr>
            <w:color w:val="0070C0"/>
            <w:u w:val="single"/>
          </w:rPr>
          <w:t>With us &amp; for us: Working with and for Young People in Humanitarian and Protracted Crises</w:t>
        </w:r>
      </w:hyperlink>
      <w:r w:rsidRPr="00641059">
        <w:rPr>
          <w:color w:val="0070C0"/>
        </w:rPr>
        <w:t xml:space="preserve">, </w:t>
      </w:r>
      <w:r>
        <w:t>UNICEF and NRC for the Compact for Young People in Humanitarian Action, 2020.</w:t>
      </w:r>
    </w:p>
    <w:p w14:paraId="584BF37D" w14:textId="77777777" w:rsidR="007D4B96" w:rsidRDefault="007D4B96" w:rsidP="00C22F42"/>
    <w:p w14:paraId="65ED83EB" w14:textId="77777777" w:rsidR="001460F9" w:rsidRPr="00272DB4" w:rsidRDefault="001460F9" w:rsidP="00486E52"/>
    <w:sectPr w:rsidR="001460F9" w:rsidRPr="00272DB4" w:rsidSect="004F0AF1">
      <w:headerReference w:type="default" r:id="rId10"/>
      <w:footerReference w:type="even" r:id="rId11"/>
      <w:footerReference w:type="default" r:id="rId1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BB882" w14:textId="77777777" w:rsidR="00512E8E" w:rsidRDefault="00512E8E" w:rsidP="00486E52">
      <w:r>
        <w:separator/>
      </w:r>
    </w:p>
  </w:endnote>
  <w:endnote w:type="continuationSeparator" w:id="0">
    <w:p w14:paraId="07DBC564" w14:textId="77777777" w:rsidR="00512E8E" w:rsidRDefault="00512E8E"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9099" w14:textId="77777777" w:rsidR="00512E8E" w:rsidRDefault="00512E8E" w:rsidP="00486E52">
      <w:r>
        <w:separator/>
      </w:r>
    </w:p>
  </w:footnote>
  <w:footnote w:type="continuationSeparator" w:id="0">
    <w:p w14:paraId="6D1355A4" w14:textId="77777777" w:rsidR="00512E8E" w:rsidRDefault="00512E8E" w:rsidP="00486E52">
      <w:r>
        <w:continuationSeparator/>
      </w:r>
    </w:p>
  </w:footnote>
  <w:footnote w:id="1">
    <w:p w14:paraId="3172EA20" w14:textId="77777777" w:rsidR="004E4E7D" w:rsidRDefault="004E4E7D" w:rsidP="004E4E7D">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Promoting Children’s Development and Wellbeing</w:t>
        </w:r>
      </w:hyperlink>
      <w:r>
        <w:rPr>
          <w:sz w:val="20"/>
          <w:szCs w:val="20"/>
        </w:rPr>
        <w:t>, Save the Children, Disaster Ready, 2021</w:t>
      </w:r>
    </w:p>
  </w:footnote>
  <w:footnote w:id="2">
    <w:p w14:paraId="114A918D" w14:textId="77777777" w:rsidR="000137F4" w:rsidRDefault="000137F4" w:rsidP="000137F4">
      <w:pPr>
        <w:spacing w:after="0" w:line="240" w:lineRule="auto"/>
        <w:rPr>
          <w:sz w:val="20"/>
          <w:szCs w:val="20"/>
        </w:rPr>
      </w:pPr>
      <w:r>
        <w:rPr>
          <w:vertAlign w:val="superscript"/>
        </w:rPr>
        <w:footnoteRef/>
      </w:r>
      <w:r>
        <w:rPr>
          <w:sz w:val="20"/>
          <w:szCs w:val="20"/>
        </w:rPr>
        <w:t xml:space="preserve"> Adapted from Act with Us and For Us - </w:t>
      </w:r>
      <w:hyperlink r:id="rId2">
        <w:proofErr w:type="spellStart"/>
        <w:r>
          <w:rPr>
            <w:color w:val="1155CC"/>
            <w:sz w:val="20"/>
            <w:szCs w:val="20"/>
            <w:u w:val="single"/>
          </w:rPr>
          <w:t>Programme</w:t>
        </w:r>
        <w:proofErr w:type="spellEnd"/>
        <w:r>
          <w:rPr>
            <w:color w:val="1155CC"/>
            <w:sz w:val="20"/>
            <w:szCs w:val="20"/>
            <w:u w:val="single"/>
          </w:rPr>
          <w:t xml:space="preserve"> Design Consultations with Adolescent Girls in Displaced Settings in Ethiopia and Uganda</w:t>
        </w:r>
      </w:hyperlink>
      <w:r>
        <w:rPr>
          <w:sz w:val="20"/>
          <w:szCs w:val="20"/>
        </w:rPr>
        <w:t>, Plan International,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7" w15:restartNumberingAfterBreak="0">
    <w:nsid w:val="54C968B3"/>
    <w:multiLevelType w:val="multilevel"/>
    <w:tmpl w:val="DDAA80D6"/>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9"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0"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5"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FA27C31"/>
    <w:multiLevelType w:val="multilevel"/>
    <w:tmpl w:val="68BC6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2"/>
  </w:num>
  <w:num w:numId="8" w16cid:durableId="209920770">
    <w:abstractNumId w:val="12"/>
  </w:num>
  <w:num w:numId="9" w16cid:durableId="1488205232">
    <w:abstractNumId w:val="17"/>
  </w:num>
  <w:num w:numId="10" w16cid:durableId="1967618515">
    <w:abstractNumId w:val="35"/>
  </w:num>
  <w:num w:numId="11" w16cid:durableId="1737974695">
    <w:abstractNumId w:val="19"/>
  </w:num>
  <w:num w:numId="12" w16cid:durableId="778765163">
    <w:abstractNumId w:val="31"/>
  </w:num>
  <w:num w:numId="13" w16cid:durableId="1449592286">
    <w:abstractNumId w:val="11"/>
  </w:num>
  <w:num w:numId="14" w16cid:durableId="603268405">
    <w:abstractNumId w:val="20"/>
  </w:num>
  <w:num w:numId="15" w16cid:durableId="2137290702">
    <w:abstractNumId w:val="34"/>
  </w:num>
  <w:num w:numId="16" w16cid:durableId="265190426">
    <w:abstractNumId w:val="28"/>
  </w:num>
  <w:num w:numId="17" w16cid:durableId="1801337311">
    <w:abstractNumId w:val="13"/>
  </w:num>
  <w:num w:numId="18" w16cid:durableId="1542093204">
    <w:abstractNumId w:val="21"/>
  </w:num>
  <w:num w:numId="19" w16cid:durableId="869688884">
    <w:abstractNumId w:val="15"/>
  </w:num>
  <w:num w:numId="20" w16cid:durableId="1306278755">
    <w:abstractNumId w:val="30"/>
  </w:num>
  <w:num w:numId="21" w16cid:durableId="2021734704">
    <w:abstractNumId w:val="14"/>
  </w:num>
  <w:num w:numId="22" w16cid:durableId="1223516852">
    <w:abstractNumId w:val="22"/>
  </w:num>
  <w:num w:numId="23" w16cid:durableId="888153701">
    <w:abstractNumId w:val="39"/>
  </w:num>
  <w:num w:numId="24" w16cid:durableId="1692804888">
    <w:abstractNumId w:val="24"/>
  </w:num>
  <w:num w:numId="25" w16cid:durableId="646857607">
    <w:abstractNumId w:val="8"/>
  </w:num>
  <w:num w:numId="26" w16cid:durableId="1438328257">
    <w:abstractNumId w:val="33"/>
  </w:num>
  <w:num w:numId="27" w16cid:durableId="1199851882">
    <w:abstractNumId w:val="37"/>
  </w:num>
  <w:num w:numId="28" w16cid:durableId="850341243">
    <w:abstractNumId w:val="16"/>
  </w:num>
  <w:num w:numId="29" w16cid:durableId="48848180">
    <w:abstractNumId w:val="18"/>
  </w:num>
  <w:num w:numId="30" w16cid:durableId="938371069">
    <w:abstractNumId w:val="9"/>
  </w:num>
  <w:num w:numId="31" w16cid:durableId="1609848820">
    <w:abstractNumId w:val="36"/>
  </w:num>
  <w:num w:numId="32" w16cid:durableId="1549146245">
    <w:abstractNumId w:val="29"/>
  </w:num>
  <w:num w:numId="33" w16cid:durableId="1192110280">
    <w:abstractNumId w:val="6"/>
  </w:num>
  <w:num w:numId="34" w16cid:durableId="1837182224">
    <w:abstractNumId w:val="25"/>
  </w:num>
  <w:num w:numId="35" w16cid:durableId="1824345284">
    <w:abstractNumId w:val="7"/>
  </w:num>
  <w:num w:numId="36" w16cid:durableId="394818379">
    <w:abstractNumId w:val="23"/>
  </w:num>
  <w:num w:numId="37" w16cid:durableId="419064314">
    <w:abstractNumId w:val="10"/>
  </w:num>
  <w:num w:numId="38" w16cid:durableId="34693975">
    <w:abstractNumId w:val="26"/>
  </w:num>
  <w:num w:numId="39" w16cid:durableId="1574703777">
    <w:abstractNumId w:val="27"/>
  </w:num>
  <w:num w:numId="40" w16cid:durableId="1916277056">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256A3"/>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4BD5"/>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2263"/>
    <w:rsid w:val="001C787A"/>
    <w:rsid w:val="001D0EC2"/>
    <w:rsid w:val="001D2890"/>
    <w:rsid w:val="001D3BF0"/>
    <w:rsid w:val="001E0E49"/>
    <w:rsid w:val="001E1507"/>
    <w:rsid w:val="001E6877"/>
    <w:rsid w:val="001E7894"/>
    <w:rsid w:val="001F12EA"/>
    <w:rsid w:val="001F3115"/>
    <w:rsid w:val="001F65B8"/>
    <w:rsid w:val="00200147"/>
    <w:rsid w:val="00200E93"/>
    <w:rsid w:val="002033A7"/>
    <w:rsid w:val="00220F48"/>
    <w:rsid w:val="00221051"/>
    <w:rsid w:val="002214D0"/>
    <w:rsid w:val="00221B43"/>
    <w:rsid w:val="00222921"/>
    <w:rsid w:val="0022703F"/>
    <w:rsid w:val="00227177"/>
    <w:rsid w:val="00232D1A"/>
    <w:rsid w:val="00233751"/>
    <w:rsid w:val="0023558D"/>
    <w:rsid w:val="00237C12"/>
    <w:rsid w:val="0024593E"/>
    <w:rsid w:val="002615E9"/>
    <w:rsid w:val="00261C71"/>
    <w:rsid w:val="002649C8"/>
    <w:rsid w:val="00264B8C"/>
    <w:rsid w:val="00270A09"/>
    <w:rsid w:val="00272DB4"/>
    <w:rsid w:val="00273A0A"/>
    <w:rsid w:val="00274746"/>
    <w:rsid w:val="00281465"/>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C49"/>
    <w:rsid w:val="002E3096"/>
    <w:rsid w:val="002E51E5"/>
    <w:rsid w:val="002E60DE"/>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3C90"/>
    <w:rsid w:val="003F1134"/>
    <w:rsid w:val="003F18FE"/>
    <w:rsid w:val="003F5443"/>
    <w:rsid w:val="003F7E98"/>
    <w:rsid w:val="00400517"/>
    <w:rsid w:val="0040409F"/>
    <w:rsid w:val="00404A60"/>
    <w:rsid w:val="00405880"/>
    <w:rsid w:val="00406746"/>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96A56"/>
    <w:rsid w:val="0049790F"/>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D53"/>
    <w:rsid w:val="005072D6"/>
    <w:rsid w:val="00512E8E"/>
    <w:rsid w:val="005136AB"/>
    <w:rsid w:val="0051459F"/>
    <w:rsid w:val="00514C65"/>
    <w:rsid w:val="00520DE6"/>
    <w:rsid w:val="00520FF2"/>
    <w:rsid w:val="00522C3E"/>
    <w:rsid w:val="005265F0"/>
    <w:rsid w:val="0055332C"/>
    <w:rsid w:val="0055659B"/>
    <w:rsid w:val="00565C03"/>
    <w:rsid w:val="00566755"/>
    <w:rsid w:val="0057162C"/>
    <w:rsid w:val="005740D6"/>
    <w:rsid w:val="005772AD"/>
    <w:rsid w:val="00582B20"/>
    <w:rsid w:val="00583EBE"/>
    <w:rsid w:val="00586250"/>
    <w:rsid w:val="00591CD5"/>
    <w:rsid w:val="00593928"/>
    <w:rsid w:val="0059398D"/>
    <w:rsid w:val="005A07DB"/>
    <w:rsid w:val="005A41ED"/>
    <w:rsid w:val="005A73AB"/>
    <w:rsid w:val="005B313E"/>
    <w:rsid w:val="005B51B4"/>
    <w:rsid w:val="005B638D"/>
    <w:rsid w:val="005C243B"/>
    <w:rsid w:val="005C2C19"/>
    <w:rsid w:val="005E160D"/>
    <w:rsid w:val="005E16E1"/>
    <w:rsid w:val="005E2B0B"/>
    <w:rsid w:val="005E3A50"/>
    <w:rsid w:val="005E44A4"/>
    <w:rsid w:val="005E6D26"/>
    <w:rsid w:val="005F203E"/>
    <w:rsid w:val="005F2378"/>
    <w:rsid w:val="005F39C1"/>
    <w:rsid w:val="005F78C7"/>
    <w:rsid w:val="0060204C"/>
    <w:rsid w:val="0060646B"/>
    <w:rsid w:val="00611BA3"/>
    <w:rsid w:val="00612D9A"/>
    <w:rsid w:val="006154AB"/>
    <w:rsid w:val="006174DD"/>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53019"/>
    <w:rsid w:val="00657E43"/>
    <w:rsid w:val="006606A3"/>
    <w:rsid w:val="006674F3"/>
    <w:rsid w:val="0067105C"/>
    <w:rsid w:val="006815DF"/>
    <w:rsid w:val="00681E1E"/>
    <w:rsid w:val="00683E91"/>
    <w:rsid w:val="0068737E"/>
    <w:rsid w:val="006901CE"/>
    <w:rsid w:val="00693399"/>
    <w:rsid w:val="00694125"/>
    <w:rsid w:val="006A0D14"/>
    <w:rsid w:val="006A6E15"/>
    <w:rsid w:val="006A77BF"/>
    <w:rsid w:val="006B04FE"/>
    <w:rsid w:val="006B357B"/>
    <w:rsid w:val="006B787E"/>
    <w:rsid w:val="006C25F4"/>
    <w:rsid w:val="006C6094"/>
    <w:rsid w:val="006D4315"/>
    <w:rsid w:val="006D7B92"/>
    <w:rsid w:val="006E0372"/>
    <w:rsid w:val="006E1365"/>
    <w:rsid w:val="006F3201"/>
    <w:rsid w:val="006F4F4F"/>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82A35"/>
    <w:rsid w:val="007835A3"/>
    <w:rsid w:val="00792B06"/>
    <w:rsid w:val="00795AC5"/>
    <w:rsid w:val="00796E2C"/>
    <w:rsid w:val="007A03BC"/>
    <w:rsid w:val="007A1A42"/>
    <w:rsid w:val="007A2A5B"/>
    <w:rsid w:val="007A52A6"/>
    <w:rsid w:val="007B115B"/>
    <w:rsid w:val="007B355F"/>
    <w:rsid w:val="007B51F8"/>
    <w:rsid w:val="007C0444"/>
    <w:rsid w:val="007C0D63"/>
    <w:rsid w:val="007C60E5"/>
    <w:rsid w:val="007C6D87"/>
    <w:rsid w:val="007C73B2"/>
    <w:rsid w:val="007D3BA5"/>
    <w:rsid w:val="007D4390"/>
    <w:rsid w:val="007D4B96"/>
    <w:rsid w:val="007D5D53"/>
    <w:rsid w:val="007D6403"/>
    <w:rsid w:val="007E0B29"/>
    <w:rsid w:val="007F0134"/>
    <w:rsid w:val="007F0B4D"/>
    <w:rsid w:val="007F281B"/>
    <w:rsid w:val="00801DC9"/>
    <w:rsid w:val="00802017"/>
    <w:rsid w:val="008021B3"/>
    <w:rsid w:val="00802292"/>
    <w:rsid w:val="00806858"/>
    <w:rsid w:val="00807F81"/>
    <w:rsid w:val="00832676"/>
    <w:rsid w:val="0083382F"/>
    <w:rsid w:val="008347B6"/>
    <w:rsid w:val="00844299"/>
    <w:rsid w:val="00856CC3"/>
    <w:rsid w:val="00857BA0"/>
    <w:rsid w:val="008615D7"/>
    <w:rsid w:val="00862B76"/>
    <w:rsid w:val="00864647"/>
    <w:rsid w:val="00864971"/>
    <w:rsid w:val="0086548E"/>
    <w:rsid w:val="00871A58"/>
    <w:rsid w:val="0087299D"/>
    <w:rsid w:val="00875428"/>
    <w:rsid w:val="00881936"/>
    <w:rsid w:val="008829D9"/>
    <w:rsid w:val="00885F7C"/>
    <w:rsid w:val="00890858"/>
    <w:rsid w:val="00892759"/>
    <w:rsid w:val="00893836"/>
    <w:rsid w:val="00893E48"/>
    <w:rsid w:val="008A1ECF"/>
    <w:rsid w:val="008B039D"/>
    <w:rsid w:val="008B051C"/>
    <w:rsid w:val="008B1735"/>
    <w:rsid w:val="008B3159"/>
    <w:rsid w:val="008B462C"/>
    <w:rsid w:val="008B4B3D"/>
    <w:rsid w:val="008C2B38"/>
    <w:rsid w:val="008D06BF"/>
    <w:rsid w:val="008D073D"/>
    <w:rsid w:val="008D2CF6"/>
    <w:rsid w:val="008D3663"/>
    <w:rsid w:val="008D6202"/>
    <w:rsid w:val="008E2B39"/>
    <w:rsid w:val="008F1B5D"/>
    <w:rsid w:val="008F2FAD"/>
    <w:rsid w:val="00901D03"/>
    <w:rsid w:val="00902254"/>
    <w:rsid w:val="00903A62"/>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7F17"/>
    <w:rsid w:val="00B10652"/>
    <w:rsid w:val="00B11BDB"/>
    <w:rsid w:val="00B16526"/>
    <w:rsid w:val="00B16FFF"/>
    <w:rsid w:val="00B1716F"/>
    <w:rsid w:val="00B1753A"/>
    <w:rsid w:val="00B2036D"/>
    <w:rsid w:val="00B20544"/>
    <w:rsid w:val="00B220A5"/>
    <w:rsid w:val="00B32228"/>
    <w:rsid w:val="00B36314"/>
    <w:rsid w:val="00B36FC2"/>
    <w:rsid w:val="00B464D0"/>
    <w:rsid w:val="00B4785C"/>
    <w:rsid w:val="00B53841"/>
    <w:rsid w:val="00B615A0"/>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4ECB"/>
    <w:rsid w:val="00B96FA2"/>
    <w:rsid w:val="00BA2D17"/>
    <w:rsid w:val="00BA330C"/>
    <w:rsid w:val="00BB499B"/>
    <w:rsid w:val="00BB6AB0"/>
    <w:rsid w:val="00BC3463"/>
    <w:rsid w:val="00BC6BBF"/>
    <w:rsid w:val="00BD5FF8"/>
    <w:rsid w:val="00BE0CCA"/>
    <w:rsid w:val="00BE171C"/>
    <w:rsid w:val="00BE1A5E"/>
    <w:rsid w:val="00BE3942"/>
    <w:rsid w:val="00BE3B50"/>
    <w:rsid w:val="00BE5504"/>
    <w:rsid w:val="00BF0E95"/>
    <w:rsid w:val="00BF0FE6"/>
    <w:rsid w:val="00BF46B5"/>
    <w:rsid w:val="00BF5183"/>
    <w:rsid w:val="00BF6052"/>
    <w:rsid w:val="00BF76FC"/>
    <w:rsid w:val="00C0084A"/>
    <w:rsid w:val="00C01F3A"/>
    <w:rsid w:val="00C02BBD"/>
    <w:rsid w:val="00C0538F"/>
    <w:rsid w:val="00C147C2"/>
    <w:rsid w:val="00C22F42"/>
    <w:rsid w:val="00C36BCB"/>
    <w:rsid w:val="00C4247E"/>
    <w:rsid w:val="00C44085"/>
    <w:rsid w:val="00C455B1"/>
    <w:rsid w:val="00C50D2B"/>
    <w:rsid w:val="00C51A81"/>
    <w:rsid w:val="00C53D96"/>
    <w:rsid w:val="00C6026E"/>
    <w:rsid w:val="00C61869"/>
    <w:rsid w:val="00C6507B"/>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85DF9"/>
    <w:rsid w:val="00D9248C"/>
    <w:rsid w:val="00D9456F"/>
    <w:rsid w:val="00D95110"/>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27581"/>
    <w:rsid w:val="00E41763"/>
    <w:rsid w:val="00E4643A"/>
    <w:rsid w:val="00E47570"/>
    <w:rsid w:val="00E54B53"/>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768B"/>
    <w:rsid w:val="00ED1EA3"/>
    <w:rsid w:val="00ED33C7"/>
    <w:rsid w:val="00ED74C7"/>
    <w:rsid w:val="00EE612F"/>
    <w:rsid w:val="00EF06A8"/>
    <w:rsid w:val="00EF1FDE"/>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9392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agencystandingcommittee.org/system/files/2021-02/IASC%20Guidelines%20on%20Working%20with%20and%20for%20Young%20People%20in%20Humanitarian%20and%20Protracted%20Crises_0.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footnotes.xml.rels><?xml version="1.0" encoding="UTF-8" standalone="yes"?>
<Relationships xmlns="http://schemas.openxmlformats.org/package/2006/relationships"><Relationship Id="rId2" Type="http://schemas.openxmlformats.org/officeDocument/2006/relationships/hyperlink" Target="https://plan-international.org/uploads/2021/12/glo-act-with-us-and-for-us-final-io-eng-may21.pdf" TargetMode="External"/><Relationship Id="rId1" Type="http://schemas.openxmlformats.org/officeDocument/2006/relationships/hyperlink" Target="https://ready.csod.com/ui/lms-learning-details/app/curriculum/5296b78e-6a46-47ea-baf0-b9d34737b2c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41</cp:revision>
  <dcterms:created xsi:type="dcterms:W3CDTF">2024-05-13T16:45:00Z</dcterms:created>
  <dcterms:modified xsi:type="dcterms:W3CDTF">2024-05-15T12:46:00Z</dcterms:modified>
</cp:coreProperties>
</file>