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0139E" w:rsidRDefault="006818BE" w:rsidP="0094516A">
      <w:pPr>
        <w:pBdr>
          <w:top w:val="nil"/>
          <w:left w:val="nil"/>
          <w:bottom w:val="nil"/>
          <w:right w:val="nil"/>
          <w:between w:val="nil"/>
        </w:pBdr>
        <w:jc w:val="both"/>
        <w:rPr>
          <w:rFonts w:eastAsia="Calibri" w:cs="Calibri"/>
          <w:b/>
        </w:rPr>
      </w:pPr>
      <w:r>
        <w:rPr>
          <w:rFonts w:eastAsia="Calibri" w:cs="Calibri"/>
          <w:b/>
        </w:rPr>
        <w:t># 1</w:t>
      </w:r>
    </w:p>
    <w:p w14:paraId="00000002" w14:textId="77777777" w:rsidR="00D0139E" w:rsidRDefault="006818BE" w:rsidP="0094516A">
      <w:pPr>
        <w:pBdr>
          <w:top w:val="nil"/>
          <w:left w:val="nil"/>
          <w:bottom w:val="nil"/>
          <w:right w:val="nil"/>
          <w:between w:val="nil"/>
        </w:pBdr>
        <w:jc w:val="both"/>
        <w:rPr>
          <w:rFonts w:eastAsia="Calibri" w:cs="Calibri"/>
          <w:b/>
        </w:rPr>
      </w:pPr>
      <w:r>
        <w:rPr>
          <w:rFonts w:eastAsia="Calibri" w:cs="Calibri"/>
          <w:b/>
        </w:rPr>
        <w:t>Mobile child-friendly spaces for working children and home-bound girls in Jordan</w:t>
      </w:r>
    </w:p>
    <w:p w14:paraId="00000003" w14:textId="77777777" w:rsidR="00D0139E" w:rsidRDefault="006818BE" w:rsidP="0094516A">
      <w:pPr>
        <w:pBdr>
          <w:top w:val="nil"/>
          <w:left w:val="nil"/>
          <w:bottom w:val="nil"/>
          <w:right w:val="nil"/>
          <w:between w:val="nil"/>
        </w:pBdr>
        <w:jc w:val="both"/>
        <w:rPr>
          <w:rFonts w:eastAsia="Calibri" w:cs="Calibri"/>
          <w:b/>
        </w:rPr>
      </w:pPr>
      <w:r>
        <w:rPr>
          <w:rFonts w:eastAsia="Calibri" w:cs="Calibri"/>
          <w:b/>
        </w:rPr>
        <w:t xml:space="preserve">Background </w:t>
      </w:r>
    </w:p>
    <w:p w14:paraId="00000004" w14:textId="49A3F835" w:rsidR="00D0139E" w:rsidRDefault="006818BE" w:rsidP="0094516A">
      <w:pPr>
        <w:pBdr>
          <w:top w:val="nil"/>
          <w:left w:val="nil"/>
          <w:bottom w:val="nil"/>
          <w:right w:val="nil"/>
          <w:between w:val="nil"/>
        </w:pBdr>
        <w:jc w:val="both"/>
        <w:rPr>
          <w:rFonts w:eastAsia="Calibri" w:cs="Calibri"/>
        </w:rPr>
      </w:pPr>
      <w:r>
        <w:rPr>
          <w:rFonts w:eastAsia="Calibri" w:cs="Calibri"/>
        </w:rPr>
        <w:t>The mobile child-friendly spaces (CFS) pilot was developed and implemented by Save the Children in Jordan between 2016 and 2017. The pilot aimed to bring CFS activities closer to the homes of “hard-to-reach” children who faced considerable barriers in accessing traditional community centres and child protection services because they were working o</w:t>
      </w:r>
      <w:r w:rsidR="009719F0">
        <w:rPr>
          <w:rFonts w:eastAsia="Calibri" w:cs="Calibri"/>
        </w:rPr>
        <w:t>r home-bound (i.e. restricted as to</w:t>
      </w:r>
      <w:r>
        <w:rPr>
          <w:rFonts w:eastAsia="Calibri" w:cs="Calibri"/>
        </w:rPr>
        <w:t xml:space="preserve"> movement outside the home). An initial assessment was undertaken of the vulnerability, demographics and available services in an area. Save the Children, with help from communities and children, identified suitable and safe locations for the mobile CFS activities.</w:t>
      </w:r>
    </w:p>
    <w:p w14:paraId="00000005" w14:textId="77777777" w:rsidR="00D0139E" w:rsidRDefault="006818BE" w:rsidP="0094516A">
      <w:pPr>
        <w:pBdr>
          <w:top w:val="nil"/>
          <w:left w:val="nil"/>
          <w:bottom w:val="nil"/>
          <w:right w:val="nil"/>
          <w:between w:val="nil"/>
        </w:pBdr>
        <w:jc w:val="both"/>
        <w:rPr>
          <w:rFonts w:eastAsia="Calibri" w:cs="Calibri"/>
        </w:rPr>
      </w:pPr>
      <w:r>
        <w:rPr>
          <w:rFonts w:eastAsia="Calibri" w:cs="Calibri"/>
        </w:rPr>
        <w:t xml:space="preserve">Key components of the approach included the following: </w:t>
      </w:r>
    </w:p>
    <w:p w14:paraId="00000006" w14:textId="46744CE7" w:rsidR="00D0139E" w:rsidRDefault="006818BE" w:rsidP="0094516A">
      <w:pPr>
        <w:pBdr>
          <w:top w:val="nil"/>
          <w:left w:val="nil"/>
          <w:bottom w:val="nil"/>
          <w:right w:val="nil"/>
          <w:between w:val="nil"/>
        </w:pBdr>
        <w:jc w:val="both"/>
        <w:rPr>
          <w:rFonts w:eastAsia="Calibri" w:cs="Calibri"/>
        </w:rPr>
      </w:pPr>
      <w:r>
        <w:rPr>
          <w:rFonts w:eastAsia="Calibri" w:cs="Calibri"/>
        </w:rPr>
        <w:t>• Assessing needs to tailor mobile activities to specific communities and children, using a range of mixed method</w:t>
      </w:r>
      <w:r w:rsidR="009719F0">
        <w:rPr>
          <w:rFonts w:eastAsia="Calibri" w:cs="Calibri"/>
        </w:rPr>
        <w:t>s such as individual interviews,</w:t>
      </w:r>
      <w:r>
        <w:rPr>
          <w:rFonts w:eastAsia="Calibri" w:cs="Calibri"/>
        </w:rPr>
        <w:t xml:space="preserve"> talking with children and caregivers</w:t>
      </w:r>
      <w:r w:rsidR="009719F0">
        <w:rPr>
          <w:rFonts w:eastAsia="Calibri" w:cs="Calibri"/>
        </w:rPr>
        <w:t>, facilitators’ observations,</w:t>
      </w:r>
      <w:r>
        <w:rPr>
          <w:rFonts w:eastAsia="Calibri" w:cs="Calibri"/>
        </w:rPr>
        <w:t xml:space="preserve"> community organisation/mobilisation assessments. </w:t>
      </w:r>
    </w:p>
    <w:p w14:paraId="00000007" w14:textId="76B72716" w:rsidR="00D0139E" w:rsidRDefault="006818BE" w:rsidP="0094516A">
      <w:pPr>
        <w:pBdr>
          <w:top w:val="nil"/>
          <w:left w:val="nil"/>
          <w:bottom w:val="nil"/>
          <w:right w:val="nil"/>
          <w:between w:val="nil"/>
        </w:pBdr>
        <w:jc w:val="both"/>
        <w:rPr>
          <w:rFonts w:eastAsia="Calibri" w:cs="Calibri"/>
        </w:rPr>
      </w:pPr>
      <w:r>
        <w:rPr>
          <w:rFonts w:eastAsia="Calibri" w:cs="Calibri"/>
        </w:rPr>
        <w:t xml:space="preserve">• Developing a CFS schedule based on children’s needs and operating at times outside regular office days/ hours. The team is present at the location during the times on the schedule, allowing for any necessary follow-up and discussion after the session. Outside scheduled times, parents and caregivers can access further support by telephone or at the Mobile CFS Community Hub (a centre used as a base by mobile teams to access intervention locations). </w:t>
      </w:r>
    </w:p>
    <w:p w14:paraId="00000008" w14:textId="5FDE01FC" w:rsidR="00D0139E" w:rsidRDefault="006818BE" w:rsidP="0094516A">
      <w:pPr>
        <w:pBdr>
          <w:top w:val="nil"/>
          <w:left w:val="nil"/>
          <w:bottom w:val="nil"/>
          <w:right w:val="nil"/>
          <w:between w:val="nil"/>
        </w:pBdr>
        <w:jc w:val="both"/>
        <w:rPr>
          <w:rFonts w:eastAsia="Calibri" w:cs="Calibri"/>
        </w:rPr>
      </w:pPr>
      <w:r>
        <w:rPr>
          <w:rFonts w:eastAsia="Calibri" w:cs="Calibri"/>
        </w:rPr>
        <w:t>• Determining how long and how often a mobile CFS should be active for in a specific area depending on the needs, demand, level of additional support required by the</w:t>
      </w:r>
      <w:r w:rsidR="009719F0">
        <w:rPr>
          <w:rFonts w:eastAsia="Calibri" w:cs="Calibri"/>
        </w:rPr>
        <w:t xml:space="preserve"> girls and boys who participate</w:t>
      </w:r>
      <w:r>
        <w:rPr>
          <w:rFonts w:eastAsia="Calibri" w:cs="Calibri"/>
        </w:rPr>
        <w:t xml:space="preserve"> and the cycles of psychosocial interventions that are planned. </w:t>
      </w:r>
    </w:p>
    <w:p w14:paraId="00000009" w14:textId="62FF02C7" w:rsidR="00D0139E" w:rsidRDefault="006818BE" w:rsidP="0094516A">
      <w:pPr>
        <w:pBdr>
          <w:top w:val="nil"/>
          <w:left w:val="nil"/>
          <w:bottom w:val="nil"/>
          <w:right w:val="nil"/>
          <w:between w:val="nil"/>
        </w:pBdr>
        <w:jc w:val="both"/>
        <w:rPr>
          <w:rFonts w:eastAsia="Calibri" w:cs="Calibri"/>
        </w:rPr>
      </w:pPr>
      <w:r>
        <w:rPr>
          <w:rFonts w:eastAsia="Calibri" w:cs="Calibri"/>
        </w:rPr>
        <w:t xml:space="preserve"> • Staffing each mobile CFS with a child protection team including a CFS coordinator who provides monitoring and management, a facilitator and volunteers who run the activities and a community mobiliser who gathers participants and provides information for the community to support activities. </w:t>
      </w:r>
    </w:p>
    <w:p w14:paraId="0000000A" w14:textId="77777777" w:rsidR="00D0139E" w:rsidRDefault="006818BE" w:rsidP="0094516A">
      <w:pPr>
        <w:numPr>
          <w:ilvl w:val="0"/>
          <w:numId w:val="4"/>
        </w:numPr>
        <w:pBdr>
          <w:top w:val="nil"/>
          <w:left w:val="nil"/>
          <w:bottom w:val="nil"/>
          <w:right w:val="nil"/>
          <w:between w:val="nil"/>
        </w:pBdr>
        <w:jc w:val="both"/>
      </w:pPr>
      <w:r>
        <w:rPr>
          <w:rFonts w:eastAsia="Calibri" w:cs="Calibri"/>
        </w:rPr>
        <w:t xml:space="preserve">Providing a range of activities. All children can attend general sessions for recreational and creative activities. If children have additional needs, identified through assessment, vulnerability criteria and registration, they can access further support through a selection of structured programmes: </w:t>
      </w:r>
    </w:p>
    <w:p w14:paraId="0000000B" w14:textId="63E6BDA5" w:rsidR="00D0139E" w:rsidRDefault="006818BE" w:rsidP="0094516A">
      <w:pPr>
        <w:numPr>
          <w:ilvl w:val="1"/>
          <w:numId w:val="4"/>
        </w:numPr>
        <w:pBdr>
          <w:top w:val="nil"/>
          <w:left w:val="nil"/>
          <w:bottom w:val="nil"/>
          <w:right w:val="nil"/>
          <w:between w:val="nil"/>
        </w:pBdr>
        <w:ind w:hanging="174"/>
        <w:jc w:val="both"/>
      </w:pPr>
      <w:r>
        <w:rPr>
          <w:rFonts w:eastAsia="Calibri" w:cs="Calibri"/>
        </w:rPr>
        <w:t xml:space="preserve">a </w:t>
      </w:r>
      <w:r w:rsidR="009719F0">
        <w:rPr>
          <w:rFonts w:eastAsia="Calibri" w:cs="Calibri"/>
        </w:rPr>
        <w:t xml:space="preserve">locally developed </w:t>
      </w:r>
      <w:r>
        <w:rPr>
          <w:rFonts w:eastAsia="Calibri" w:cs="Calibri"/>
        </w:rPr>
        <w:t>package for home-bound</w:t>
      </w:r>
      <w:r w:rsidR="009719F0">
        <w:rPr>
          <w:rFonts w:eastAsia="Calibri" w:cs="Calibri"/>
        </w:rPr>
        <w:t xml:space="preserve"> girls</w:t>
      </w:r>
      <w:r>
        <w:rPr>
          <w:rFonts w:eastAsia="Calibri" w:cs="Calibri"/>
        </w:rPr>
        <w:t xml:space="preserve"> covering life skills, sexual and reproductive health, financial literacy and discussions about protection and gender-based vio</w:t>
      </w:r>
      <w:r w:rsidR="0099615B">
        <w:rPr>
          <w:rFonts w:eastAsia="Calibri" w:cs="Calibri"/>
        </w:rPr>
        <w:t>lence (GBV) (locality-specific).</w:t>
      </w:r>
      <w:r>
        <w:rPr>
          <w:rFonts w:eastAsia="Calibri" w:cs="Calibri"/>
        </w:rPr>
        <w:t xml:space="preserve"> </w:t>
      </w:r>
    </w:p>
    <w:p w14:paraId="0000000C" w14:textId="59DAA4DE" w:rsidR="00D0139E" w:rsidRDefault="006818BE" w:rsidP="0094516A">
      <w:pPr>
        <w:numPr>
          <w:ilvl w:val="1"/>
          <w:numId w:val="4"/>
        </w:numPr>
        <w:pBdr>
          <w:top w:val="nil"/>
          <w:left w:val="nil"/>
          <w:bottom w:val="nil"/>
          <w:right w:val="nil"/>
          <w:between w:val="nil"/>
        </w:pBdr>
        <w:ind w:hanging="174"/>
        <w:jc w:val="both"/>
      </w:pPr>
      <w:r>
        <w:rPr>
          <w:rFonts w:eastAsia="Calibri" w:cs="Calibri"/>
        </w:rPr>
        <w:t>HEART (Healing and Education Through the Arts), which uses art and creative expression to help children process, express and communicate their feelings and experiences with trusted adults</w:t>
      </w:r>
      <w:r w:rsidR="0099615B">
        <w:rPr>
          <w:rFonts w:eastAsia="Calibri" w:cs="Calibri"/>
        </w:rPr>
        <w:t>.</w:t>
      </w:r>
      <w:r>
        <w:rPr>
          <w:rFonts w:eastAsia="Calibri" w:cs="Calibri"/>
        </w:rPr>
        <w:t xml:space="preserve"> </w:t>
      </w:r>
    </w:p>
    <w:p w14:paraId="0000000D" w14:textId="4DC4ECE9" w:rsidR="00D0139E" w:rsidRDefault="006818BE" w:rsidP="0094516A">
      <w:pPr>
        <w:numPr>
          <w:ilvl w:val="1"/>
          <w:numId w:val="4"/>
        </w:numPr>
        <w:pBdr>
          <w:top w:val="nil"/>
          <w:left w:val="nil"/>
          <w:bottom w:val="nil"/>
          <w:right w:val="nil"/>
          <w:between w:val="nil"/>
        </w:pBdr>
        <w:ind w:hanging="174"/>
        <w:jc w:val="both"/>
      </w:pPr>
      <w:r>
        <w:rPr>
          <w:rFonts w:eastAsia="Calibri" w:cs="Calibri"/>
        </w:rPr>
        <w:t>a resilience package for working children and out-of-school children, developed as a hybrid from</w:t>
      </w:r>
      <w:r w:rsidR="0099615B">
        <w:rPr>
          <w:rFonts w:eastAsia="Calibri" w:cs="Calibri"/>
        </w:rPr>
        <w:t xml:space="preserve"> the</w:t>
      </w:r>
      <w:r>
        <w:rPr>
          <w:rFonts w:eastAsia="Calibri" w:cs="Calibri"/>
        </w:rPr>
        <w:t xml:space="preserve"> Save the Children Packages “Safe you Safe me”, the “Child Resilience Programme” and the “Youth Resilience Programme”, and adapted to the context for working children and</w:t>
      </w:r>
      <w:r w:rsidR="0099615B">
        <w:rPr>
          <w:rFonts w:eastAsia="Calibri" w:cs="Calibri"/>
        </w:rPr>
        <w:t xml:space="preserve"> those at risk of child labour.</w:t>
      </w:r>
    </w:p>
    <w:p w14:paraId="0000000E" w14:textId="77777777" w:rsidR="00D0139E" w:rsidRDefault="006818BE" w:rsidP="0094516A">
      <w:pPr>
        <w:pBdr>
          <w:top w:val="nil"/>
          <w:left w:val="nil"/>
          <w:bottom w:val="nil"/>
          <w:right w:val="nil"/>
          <w:between w:val="nil"/>
        </w:pBdr>
        <w:jc w:val="both"/>
        <w:rPr>
          <w:rFonts w:eastAsia="Calibri" w:cs="Calibri"/>
        </w:rPr>
      </w:pPr>
      <w:r>
        <w:rPr>
          <w:rFonts w:eastAsia="Calibri" w:cs="Calibri"/>
        </w:rPr>
        <w:t xml:space="preserve">• Encouraging parents and caregivers to attend sessions on positive discipline training and parenting. </w:t>
      </w:r>
    </w:p>
    <w:p w14:paraId="0000000F" w14:textId="4F9EB5F5" w:rsidR="00D0139E" w:rsidRDefault="006818BE" w:rsidP="0094516A">
      <w:pPr>
        <w:pBdr>
          <w:top w:val="nil"/>
          <w:left w:val="nil"/>
          <w:bottom w:val="nil"/>
          <w:right w:val="nil"/>
          <w:between w:val="nil"/>
        </w:pBdr>
        <w:jc w:val="both"/>
        <w:rPr>
          <w:rFonts w:eastAsia="Calibri" w:cs="Calibri"/>
        </w:rPr>
      </w:pPr>
      <w:r>
        <w:rPr>
          <w:rFonts w:eastAsia="Calibri" w:cs="Calibri"/>
        </w:rPr>
        <w:t>• Inviting employers to attend sessions that ar</w:t>
      </w:r>
      <w:r w:rsidR="0099615B">
        <w:rPr>
          <w:rFonts w:eastAsia="Calibri" w:cs="Calibri"/>
        </w:rPr>
        <w:t>e designed to raise awareness of</w:t>
      </w:r>
      <w:r>
        <w:rPr>
          <w:rFonts w:eastAsia="Calibri" w:cs="Calibri"/>
        </w:rPr>
        <w:t xml:space="preserve"> labour law and on preventing child labour. Information is also given on improving children’s work environment, health and safety in line with the law. </w:t>
      </w:r>
    </w:p>
    <w:p w14:paraId="00000010" w14:textId="77777777" w:rsidR="00D0139E" w:rsidRDefault="006818BE" w:rsidP="0094516A">
      <w:pPr>
        <w:pBdr>
          <w:top w:val="nil"/>
          <w:left w:val="nil"/>
          <w:bottom w:val="nil"/>
          <w:right w:val="nil"/>
          <w:between w:val="nil"/>
        </w:pBdr>
        <w:jc w:val="both"/>
        <w:rPr>
          <w:rFonts w:eastAsia="Calibri" w:cs="Calibri"/>
          <w:b/>
        </w:rPr>
      </w:pPr>
      <w:r>
        <w:rPr>
          <w:rFonts w:eastAsia="Calibri" w:cs="Calibri"/>
        </w:rPr>
        <w:lastRenderedPageBreak/>
        <w:t>• Engaging with community-level Child Protection Committees, where present and functional, to strengthen children’s protection at the local level.</w:t>
      </w:r>
    </w:p>
    <w:p w14:paraId="00000011" w14:textId="77777777" w:rsidR="00D0139E" w:rsidRDefault="006818BE" w:rsidP="0094516A">
      <w:pPr>
        <w:pBdr>
          <w:top w:val="nil"/>
          <w:left w:val="nil"/>
          <w:bottom w:val="nil"/>
          <w:right w:val="nil"/>
          <w:between w:val="nil"/>
        </w:pBdr>
        <w:jc w:val="both"/>
        <w:rPr>
          <w:rFonts w:eastAsia="Calibri" w:cs="Calibri"/>
          <w:b/>
        </w:rPr>
      </w:pPr>
      <w:r>
        <w:rPr>
          <w:rFonts w:eastAsia="Calibri" w:cs="Calibri"/>
          <w:b/>
        </w:rPr>
        <w:t xml:space="preserve"># 2 </w:t>
      </w:r>
    </w:p>
    <w:p w14:paraId="00000012" w14:textId="77777777" w:rsidR="00D0139E" w:rsidRDefault="006818BE" w:rsidP="0094516A">
      <w:pPr>
        <w:pBdr>
          <w:top w:val="nil"/>
          <w:left w:val="nil"/>
          <w:bottom w:val="nil"/>
          <w:right w:val="nil"/>
          <w:between w:val="nil"/>
        </w:pBdr>
        <w:jc w:val="both"/>
        <w:rPr>
          <w:rFonts w:eastAsia="Calibri" w:cs="Calibri"/>
          <w:b/>
        </w:rPr>
      </w:pPr>
      <w:r>
        <w:rPr>
          <w:rFonts w:eastAsia="Calibri" w:cs="Calibri"/>
          <w:b/>
        </w:rPr>
        <w:t xml:space="preserve"> Parenting in Displacement</w:t>
      </w:r>
    </w:p>
    <w:p w14:paraId="00000013" w14:textId="545FFDF8" w:rsidR="00D0139E" w:rsidRDefault="006818BE" w:rsidP="0094516A">
      <w:pPr>
        <w:pBdr>
          <w:top w:val="nil"/>
          <w:left w:val="nil"/>
          <w:bottom w:val="nil"/>
          <w:right w:val="nil"/>
          <w:between w:val="nil"/>
        </w:pBdr>
        <w:jc w:val="both"/>
        <w:rPr>
          <w:rFonts w:eastAsia="Calibri" w:cs="Calibri"/>
        </w:rPr>
      </w:pPr>
      <w:r>
        <w:rPr>
          <w:rFonts w:eastAsia="Calibri" w:cs="Calibri"/>
        </w:rPr>
        <w:t>To maximise the reach and impact of existing parenting program</w:t>
      </w:r>
      <w:r w:rsidR="0099615B">
        <w:rPr>
          <w:rFonts w:eastAsia="Calibri" w:cs="Calibri"/>
        </w:rPr>
        <w:t>me</w:t>
      </w:r>
      <w:r>
        <w:rPr>
          <w:rFonts w:eastAsia="Calibri" w:cs="Calibri"/>
        </w:rPr>
        <w:t>s, the International Rescue Committee’s Early Childhood Development team, together with a Design Lead from the Airbel Center, IRC’s research and development lab, adapted and tested Vroom tips and delivery channels with Syrian refugees in Jordan and Lebanon. Vroom was designed to capitalise on daily moments that occur in the lives of busy, low-income parents in the United States. Vroom empowers parents and caregivers of young children to t</w:t>
      </w:r>
      <w:r w:rsidR="0099615B">
        <w:rPr>
          <w:rFonts w:eastAsia="Calibri" w:cs="Calibri"/>
        </w:rPr>
        <w:t>urn everyday moments into brain-</w:t>
      </w:r>
      <w:r>
        <w:rPr>
          <w:rFonts w:eastAsia="Calibri" w:cs="Calibri"/>
        </w:rPr>
        <w:t>building moments. While group-based parenting program</w:t>
      </w:r>
      <w:r w:rsidR="0099615B">
        <w:rPr>
          <w:rFonts w:eastAsia="Calibri" w:cs="Calibri"/>
        </w:rPr>
        <w:t>me</w:t>
      </w:r>
      <w:r>
        <w:rPr>
          <w:rFonts w:eastAsia="Calibri" w:cs="Calibri"/>
        </w:rPr>
        <w:t>s have been shown to be effective in a range of low-resource settings, such interventions are costly and logistically challenging in large-scale humanitarian crises where populations are dispersed across a range of contexts. Mobile technology and connectivity have become increasingly accessible, opening the door to new opportunities to help parents improve brain development in their homes and everyday lives. Vroom takes early brain science out of the lab and</w:t>
      </w:r>
      <w:r w:rsidR="0099615B">
        <w:rPr>
          <w:rFonts w:eastAsia="Calibri" w:cs="Calibri"/>
        </w:rPr>
        <w:t xml:space="preserve"> places it</w:t>
      </w:r>
      <w:r>
        <w:rPr>
          <w:rFonts w:eastAsia="Calibri" w:cs="Calibri"/>
        </w:rPr>
        <w:t xml:space="preserve"> in the hands of parents in the form of easy, fun tips that layer onto existing routines like meal time, bath time and time on the go.</w:t>
      </w:r>
    </w:p>
    <w:p w14:paraId="00000014" w14:textId="77777777" w:rsidR="00D0139E" w:rsidRDefault="006818BE" w:rsidP="0094516A">
      <w:pPr>
        <w:pBdr>
          <w:top w:val="nil"/>
          <w:left w:val="nil"/>
          <w:bottom w:val="nil"/>
          <w:right w:val="nil"/>
          <w:between w:val="nil"/>
        </w:pBdr>
        <w:jc w:val="both"/>
        <w:rPr>
          <w:rFonts w:eastAsia="Calibri" w:cs="Calibri"/>
        </w:rPr>
      </w:pPr>
      <w:r>
        <w:rPr>
          <w:rFonts w:eastAsia="Calibri" w:cs="Calibri"/>
        </w:rPr>
        <w:t>While Syrian refugee parents living in the Middle East face different daily environments and routines, they face a similar overall challenge: the struggle to find time to spend with children when facing pressure to provide for their families.</w:t>
      </w:r>
    </w:p>
    <w:p w14:paraId="00000015" w14:textId="77777777" w:rsidR="00D0139E" w:rsidRDefault="006818BE" w:rsidP="0094516A">
      <w:pPr>
        <w:pBdr>
          <w:top w:val="nil"/>
          <w:left w:val="nil"/>
          <w:bottom w:val="nil"/>
          <w:right w:val="nil"/>
          <w:between w:val="nil"/>
        </w:pBdr>
        <w:jc w:val="both"/>
        <w:rPr>
          <w:rFonts w:eastAsia="Calibri" w:cs="Calibri"/>
        </w:rPr>
      </w:pPr>
      <w:r>
        <w:rPr>
          <w:rFonts w:eastAsia="Calibri" w:cs="Calibri"/>
        </w:rPr>
        <w:t xml:space="preserve">Vroom adaptations hold great promise. Once adapted, Vroom tips are culturally appropriate and can build on what parents already know and do. </w:t>
      </w:r>
    </w:p>
    <w:p w14:paraId="00000016" w14:textId="77777777" w:rsidR="00D0139E" w:rsidRDefault="006818BE" w:rsidP="0094516A">
      <w:pPr>
        <w:numPr>
          <w:ilvl w:val="0"/>
          <w:numId w:val="1"/>
        </w:numPr>
        <w:pBdr>
          <w:top w:val="nil"/>
          <w:left w:val="nil"/>
          <w:bottom w:val="nil"/>
          <w:right w:val="nil"/>
          <w:between w:val="nil"/>
        </w:pBdr>
        <w:jc w:val="both"/>
        <w:rPr>
          <w:rFonts w:eastAsia="Calibri" w:cs="Calibri"/>
        </w:rPr>
      </w:pPr>
      <w:r>
        <w:rPr>
          <w:rFonts w:eastAsia="Calibri" w:cs="Calibri"/>
        </w:rPr>
        <w:t xml:space="preserve">Preference for video over text. Video was by far the most popular medium type, both live action and animation. </w:t>
      </w:r>
    </w:p>
    <w:p w14:paraId="0C38F05B" w14:textId="77777777" w:rsidR="0099615B" w:rsidRDefault="006818BE" w:rsidP="0094516A">
      <w:pPr>
        <w:numPr>
          <w:ilvl w:val="0"/>
          <w:numId w:val="1"/>
        </w:numPr>
        <w:pBdr>
          <w:top w:val="nil"/>
          <w:left w:val="nil"/>
          <w:bottom w:val="nil"/>
          <w:right w:val="nil"/>
          <w:between w:val="nil"/>
        </w:pBdr>
        <w:jc w:val="both"/>
        <w:rPr>
          <w:rFonts w:eastAsia="Calibri" w:cs="Calibri"/>
        </w:rPr>
      </w:pPr>
      <w:r w:rsidRPr="0099615B">
        <w:rPr>
          <w:rFonts w:eastAsia="Calibri" w:cs="Calibri"/>
        </w:rPr>
        <w:t>Providing information on brain development drives parents’ engagement.</w:t>
      </w:r>
      <w:r w:rsidRPr="0099615B">
        <w:rPr>
          <w:rFonts w:eastAsia="Calibri" w:cs="Calibri"/>
        </w:rPr>
        <w:br/>
      </w:r>
    </w:p>
    <w:p w14:paraId="00000018" w14:textId="7F697BF7" w:rsidR="00D0139E" w:rsidRPr="0099615B" w:rsidRDefault="006818BE" w:rsidP="0094516A">
      <w:pPr>
        <w:numPr>
          <w:ilvl w:val="0"/>
          <w:numId w:val="1"/>
        </w:numPr>
        <w:pBdr>
          <w:top w:val="nil"/>
          <w:left w:val="nil"/>
          <w:bottom w:val="nil"/>
          <w:right w:val="nil"/>
          <w:between w:val="nil"/>
        </w:pBdr>
        <w:jc w:val="both"/>
        <w:rPr>
          <w:rFonts w:eastAsia="Calibri" w:cs="Calibri"/>
        </w:rPr>
      </w:pPr>
      <w:r w:rsidRPr="0099615B">
        <w:rPr>
          <w:rFonts w:eastAsia="Calibri" w:cs="Calibri"/>
        </w:rPr>
        <w:t xml:space="preserve">Both WhatsApp and Facebook are quick wins for gaining users and engaging parents in Vroom content. WhatsApp can even reach the most vulnerable or isolated, and both platforms create the necessary momentum for spreading information at scale. </w:t>
      </w:r>
    </w:p>
    <w:p w14:paraId="00000019" w14:textId="77777777" w:rsidR="00D0139E" w:rsidRDefault="006818BE" w:rsidP="0094516A">
      <w:pPr>
        <w:numPr>
          <w:ilvl w:val="0"/>
          <w:numId w:val="1"/>
        </w:numPr>
        <w:pBdr>
          <w:top w:val="nil"/>
          <w:left w:val="nil"/>
          <w:bottom w:val="nil"/>
          <w:right w:val="nil"/>
          <w:between w:val="nil"/>
        </w:pBdr>
        <w:jc w:val="both"/>
        <w:rPr>
          <w:rFonts w:eastAsia="Calibri" w:cs="Calibri"/>
        </w:rPr>
      </w:pPr>
      <w:r>
        <w:rPr>
          <w:rFonts w:eastAsia="Calibri" w:cs="Calibri"/>
        </w:rPr>
        <w:t xml:space="preserve">Mobile applications are likely not the most effective platform for reaching caregivers. While many people have smartphones, we found that the use of applications was lower than expected and often limited to WhatsApp. </w:t>
      </w:r>
    </w:p>
    <w:p w14:paraId="0000001A" w14:textId="187100EF" w:rsidR="00D0139E" w:rsidRDefault="006818BE" w:rsidP="0094516A">
      <w:pPr>
        <w:numPr>
          <w:ilvl w:val="0"/>
          <w:numId w:val="1"/>
        </w:numPr>
        <w:pBdr>
          <w:top w:val="nil"/>
          <w:left w:val="nil"/>
          <w:bottom w:val="nil"/>
          <w:right w:val="nil"/>
          <w:between w:val="nil"/>
        </w:pBdr>
        <w:jc w:val="both"/>
        <w:rPr>
          <w:rFonts w:eastAsia="Calibri" w:cs="Calibri"/>
        </w:rPr>
      </w:pPr>
      <w:r>
        <w:rPr>
          <w:rFonts w:eastAsia="Calibri" w:cs="Calibri"/>
        </w:rPr>
        <w:t>Television offers great promise. TV is the most widely used channel for information and entertainment - even more so than mobile phones. Most parents</w:t>
      </w:r>
      <w:r w:rsidR="0099615B">
        <w:rPr>
          <w:rFonts w:eastAsia="Calibri" w:cs="Calibri"/>
        </w:rPr>
        <w:t xml:space="preserve"> have specific shows they watch</w:t>
      </w:r>
      <w:r>
        <w:rPr>
          <w:rFonts w:eastAsia="Calibri" w:cs="Calibri"/>
        </w:rPr>
        <w:t xml:space="preserve"> and there is a great deal of co-viewing with children, which presents a big opportunity. </w:t>
      </w:r>
    </w:p>
    <w:p w14:paraId="0000001B" w14:textId="27D07D38" w:rsidR="00D0139E" w:rsidRDefault="006818BE" w:rsidP="0094516A">
      <w:pPr>
        <w:numPr>
          <w:ilvl w:val="0"/>
          <w:numId w:val="1"/>
        </w:numPr>
        <w:pBdr>
          <w:top w:val="nil"/>
          <w:left w:val="nil"/>
          <w:bottom w:val="nil"/>
          <w:right w:val="nil"/>
          <w:between w:val="nil"/>
        </w:pBdr>
        <w:jc w:val="both"/>
        <w:rPr>
          <w:rFonts w:eastAsia="Calibri" w:cs="Calibri"/>
        </w:rPr>
      </w:pPr>
      <w:r>
        <w:rPr>
          <w:rFonts w:eastAsia="Calibri" w:cs="Calibri"/>
        </w:rPr>
        <w:t xml:space="preserve">Vroom content can be integrated into direct services. Parents like the practical, simple suggestions offered by the tips and these can be integrated into various in-person interactions that service providers have with parents </w:t>
      </w:r>
      <w:r w:rsidR="0099615B">
        <w:rPr>
          <w:rFonts w:eastAsia="Calibri" w:cs="Calibri"/>
        </w:rPr>
        <w:t>(i.e. awareness-</w:t>
      </w:r>
      <w:r>
        <w:rPr>
          <w:rFonts w:eastAsia="Calibri" w:cs="Calibri"/>
        </w:rPr>
        <w:t>raising sessions with parents on other topics).</w:t>
      </w:r>
    </w:p>
    <w:p w14:paraId="0000001C" w14:textId="77777777" w:rsidR="00D0139E" w:rsidRDefault="006818BE" w:rsidP="0094516A">
      <w:pPr>
        <w:pBdr>
          <w:top w:val="nil"/>
          <w:left w:val="nil"/>
          <w:bottom w:val="nil"/>
          <w:right w:val="nil"/>
          <w:between w:val="nil"/>
        </w:pBdr>
        <w:jc w:val="both"/>
        <w:rPr>
          <w:rFonts w:eastAsia="Calibri" w:cs="Calibri"/>
        </w:rPr>
      </w:pPr>
      <w:r>
        <w:rPr>
          <w:rFonts w:eastAsia="Calibri" w:cs="Calibri"/>
        </w:rPr>
        <w:t xml:space="preserve">Recommendations included: </w:t>
      </w:r>
    </w:p>
    <w:p w14:paraId="0000001D" w14:textId="47296B76" w:rsidR="00D0139E" w:rsidRDefault="006818BE" w:rsidP="0094516A">
      <w:pPr>
        <w:numPr>
          <w:ilvl w:val="0"/>
          <w:numId w:val="2"/>
        </w:numPr>
        <w:pBdr>
          <w:top w:val="nil"/>
          <w:left w:val="nil"/>
          <w:bottom w:val="nil"/>
          <w:right w:val="nil"/>
          <w:between w:val="nil"/>
        </w:pBdr>
        <w:jc w:val="both"/>
        <w:rPr>
          <w:rFonts w:eastAsia="Calibri" w:cs="Calibri"/>
        </w:rPr>
      </w:pPr>
      <w:r>
        <w:rPr>
          <w:rFonts w:eastAsia="Calibri" w:cs="Calibri"/>
        </w:rPr>
        <w:t>First, grow a loyal and motivated parents’ network by leveraging familiar and established technology platforms. Use platforms such as Facebook and WhatsApp to disseminate simple yet engaging video-based direct messaging on brain development and science-based facts</w:t>
      </w:r>
      <w:r w:rsidR="0099615B">
        <w:rPr>
          <w:rFonts w:eastAsia="Calibri" w:cs="Calibri"/>
        </w:rPr>
        <w:t xml:space="preserve"> that encourage parents to take </w:t>
      </w:r>
      <w:r>
        <w:rPr>
          <w:rFonts w:eastAsia="Calibri" w:cs="Calibri"/>
        </w:rPr>
        <w:t xml:space="preserve">up the activities. </w:t>
      </w:r>
    </w:p>
    <w:p w14:paraId="0000001E" w14:textId="4563A2E4" w:rsidR="00D0139E" w:rsidRDefault="006818BE" w:rsidP="0094516A">
      <w:pPr>
        <w:numPr>
          <w:ilvl w:val="0"/>
          <w:numId w:val="2"/>
        </w:numPr>
        <w:pBdr>
          <w:top w:val="nil"/>
          <w:left w:val="nil"/>
          <w:bottom w:val="nil"/>
          <w:right w:val="nil"/>
          <w:between w:val="nil"/>
        </w:pBdr>
        <w:jc w:val="both"/>
        <w:rPr>
          <w:rFonts w:eastAsia="Calibri" w:cs="Calibri"/>
        </w:rPr>
      </w:pPr>
      <w:r>
        <w:rPr>
          <w:rFonts w:eastAsia="Calibri" w:cs="Calibri"/>
        </w:rPr>
        <w:lastRenderedPageBreak/>
        <w:t>Second, target more difficult to engage families by integrating Vroom mes</w:t>
      </w:r>
      <w:r w:rsidR="0099615B">
        <w:rPr>
          <w:rFonts w:eastAsia="Calibri" w:cs="Calibri"/>
        </w:rPr>
        <w:t>saging into existing programmes</w:t>
      </w:r>
      <w:r>
        <w:rPr>
          <w:rFonts w:eastAsia="Calibri" w:cs="Calibri"/>
        </w:rPr>
        <w:t xml:space="preserve"> and by offering group parenting skills sessions and home visits. Successful programme models can be used to attract additional resources for more resource-intensive programming.</w:t>
      </w:r>
    </w:p>
    <w:p w14:paraId="0000001F" w14:textId="77777777" w:rsidR="00D0139E" w:rsidRDefault="00D0139E" w:rsidP="0094516A">
      <w:pPr>
        <w:pBdr>
          <w:top w:val="nil"/>
          <w:left w:val="nil"/>
          <w:bottom w:val="nil"/>
          <w:right w:val="nil"/>
          <w:between w:val="nil"/>
        </w:pBdr>
        <w:jc w:val="both"/>
        <w:rPr>
          <w:rFonts w:eastAsia="Calibri" w:cs="Calibri"/>
        </w:rPr>
      </w:pPr>
    </w:p>
    <w:p w14:paraId="00000020" w14:textId="77777777" w:rsidR="00D0139E" w:rsidRDefault="006818BE" w:rsidP="0094516A">
      <w:pPr>
        <w:pBdr>
          <w:top w:val="nil"/>
          <w:left w:val="nil"/>
          <w:bottom w:val="nil"/>
          <w:right w:val="nil"/>
          <w:between w:val="nil"/>
        </w:pBdr>
        <w:jc w:val="both"/>
        <w:rPr>
          <w:rFonts w:eastAsia="Calibri" w:cs="Calibri"/>
          <w:b/>
        </w:rPr>
      </w:pPr>
      <w:r>
        <w:rPr>
          <w:rFonts w:eastAsia="Calibri" w:cs="Calibri"/>
          <w:b/>
        </w:rPr>
        <w:t xml:space="preserve"># 3 </w:t>
      </w:r>
    </w:p>
    <w:p w14:paraId="00000021" w14:textId="71B0D94F" w:rsidR="00D0139E" w:rsidRDefault="006818BE" w:rsidP="0094516A">
      <w:pPr>
        <w:pBdr>
          <w:top w:val="nil"/>
          <w:left w:val="nil"/>
          <w:bottom w:val="nil"/>
          <w:right w:val="nil"/>
          <w:between w:val="nil"/>
        </w:pBdr>
        <w:jc w:val="both"/>
        <w:rPr>
          <w:rFonts w:eastAsia="Calibri" w:cs="Calibri"/>
          <w:b/>
        </w:rPr>
      </w:pPr>
      <w:r>
        <w:rPr>
          <w:rFonts w:eastAsia="Calibri" w:cs="Calibri"/>
          <w:b/>
        </w:rPr>
        <w:t xml:space="preserve">Working </w:t>
      </w:r>
      <w:proofErr w:type="gramStart"/>
      <w:r>
        <w:rPr>
          <w:rFonts w:eastAsia="Calibri" w:cs="Calibri"/>
          <w:b/>
        </w:rPr>
        <w:t>Alongside</w:t>
      </w:r>
      <w:proofErr w:type="gramEnd"/>
      <w:r>
        <w:rPr>
          <w:rFonts w:eastAsia="Calibri" w:cs="Calibri"/>
          <w:b/>
        </w:rPr>
        <w:t xml:space="preserve"> Communities, Malakal Internally Displaced Persons (IDP)/Protection of Civilians Camp</w:t>
      </w:r>
      <w:r w:rsidR="006B6B5D">
        <w:rPr>
          <w:rFonts w:eastAsia="Calibri" w:cs="Calibri"/>
          <w:b/>
        </w:rPr>
        <w:t xml:space="preserve"> </w:t>
      </w:r>
      <w:bookmarkStart w:id="0" w:name="_GoBack"/>
      <w:bookmarkEnd w:id="0"/>
      <w:r w:rsidR="006B6B5D">
        <w:rPr>
          <w:rFonts w:eastAsia="Calibri" w:cs="Calibri"/>
          <w:b/>
        </w:rPr>
        <w:t>(PoC)</w:t>
      </w:r>
    </w:p>
    <w:p w14:paraId="00000022" w14:textId="77777777" w:rsidR="00D0139E" w:rsidRDefault="00D0139E" w:rsidP="0094516A">
      <w:pPr>
        <w:pBdr>
          <w:top w:val="nil"/>
          <w:left w:val="nil"/>
          <w:bottom w:val="nil"/>
          <w:right w:val="nil"/>
          <w:between w:val="nil"/>
        </w:pBdr>
        <w:jc w:val="both"/>
        <w:rPr>
          <w:rFonts w:eastAsia="Calibri" w:cs="Calibri"/>
          <w:b/>
        </w:rPr>
      </w:pPr>
    </w:p>
    <w:p w14:paraId="00000023" w14:textId="77777777" w:rsidR="00D0139E" w:rsidRDefault="006818BE" w:rsidP="0094516A">
      <w:pPr>
        <w:pBdr>
          <w:top w:val="nil"/>
          <w:left w:val="nil"/>
          <w:bottom w:val="nil"/>
          <w:right w:val="nil"/>
          <w:between w:val="nil"/>
        </w:pBdr>
        <w:jc w:val="both"/>
        <w:rPr>
          <w:rFonts w:eastAsia="Calibri" w:cs="Calibri"/>
        </w:rPr>
      </w:pPr>
      <w:r>
        <w:rPr>
          <w:rFonts w:eastAsia="Calibri" w:cs="Calibri"/>
        </w:rPr>
        <w:t xml:space="preserve">When conflict broke out in 2013 between government and opposition forces in Malakal Town, South Sudan, Upper Nile State, thousands of civilians fled to the United Nations Peace Keeping Force base (UN MISS) on the outskirts of Malakal Town, seeking protection. The Protection of Civilian (PoC) camp was established in 2014 to host IDPs who felt unsafe under local government forces. </w:t>
      </w:r>
    </w:p>
    <w:p w14:paraId="00000024" w14:textId="1D61F42D" w:rsidR="00D0139E" w:rsidRDefault="006818BE" w:rsidP="0094516A">
      <w:pPr>
        <w:pBdr>
          <w:top w:val="nil"/>
          <w:left w:val="nil"/>
          <w:bottom w:val="nil"/>
          <w:right w:val="nil"/>
          <w:between w:val="nil"/>
        </w:pBdr>
        <w:jc w:val="both"/>
        <w:rPr>
          <w:rFonts w:eastAsia="Calibri" w:cs="Calibri"/>
        </w:rPr>
      </w:pPr>
      <w:r>
        <w:rPr>
          <w:rFonts w:eastAsia="Calibri" w:cs="Calibri"/>
        </w:rPr>
        <w:t>As part of strengthening community-level protection structures, War Child Holland engaged with community leaders and representatives to build their leadership capacity and improve their understanding around child protection (CP) risks in the PoC and help them to recognise community capacity to deal with protection issues and find local solutions. Community leaders were provided</w:t>
      </w:r>
      <w:r w:rsidR="0099615B">
        <w:rPr>
          <w:rFonts w:eastAsia="Calibri" w:cs="Calibri"/>
        </w:rPr>
        <w:t xml:space="preserve"> with</w:t>
      </w:r>
      <w:r>
        <w:rPr>
          <w:rFonts w:eastAsia="Calibri" w:cs="Calibri"/>
        </w:rPr>
        <w:t xml:space="preserve"> training and assisted</w:t>
      </w:r>
      <w:r w:rsidR="0099615B">
        <w:rPr>
          <w:rFonts w:eastAsia="Calibri" w:cs="Calibri"/>
        </w:rPr>
        <w:t xml:space="preserve"> in organising</w:t>
      </w:r>
      <w:r>
        <w:rPr>
          <w:rFonts w:eastAsia="Calibri" w:cs="Calibri"/>
        </w:rPr>
        <w:t xml:space="preserve"> monthly meetin</w:t>
      </w:r>
      <w:r w:rsidR="0099615B">
        <w:rPr>
          <w:rFonts w:eastAsia="Calibri" w:cs="Calibri"/>
        </w:rPr>
        <w:t>gs to continuously engage them i</w:t>
      </w:r>
      <w:r>
        <w:rPr>
          <w:rFonts w:eastAsia="Calibri" w:cs="Calibri"/>
        </w:rPr>
        <w:t xml:space="preserve">n CP and psychosocial support activities. </w:t>
      </w:r>
    </w:p>
    <w:p w14:paraId="00000025" w14:textId="75C5035A" w:rsidR="00D0139E" w:rsidRDefault="006818BE" w:rsidP="0094516A">
      <w:pPr>
        <w:pBdr>
          <w:top w:val="nil"/>
          <w:left w:val="nil"/>
          <w:bottom w:val="nil"/>
          <w:right w:val="nil"/>
          <w:between w:val="nil"/>
        </w:pBdr>
        <w:jc w:val="both"/>
        <w:rPr>
          <w:rFonts w:eastAsia="Calibri" w:cs="Calibri"/>
        </w:rPr>
      </w:pPr>
      <w:r>
        <w:rPr>
          <w:rFonts w:eastAsia="Calibri" w:cs="Calibri"/>
        </w:rPr>
        <w:t>One of the examples of activities carried out by trained community leaders a</w:t>
      </w:r>
      <w:r w:rsidR="0099615B">
        <w:rPr>
          <w:rFonts w:eastAsia="Calibri" w:cs="Calibri"/>
        </w:rPr>
        <w:t xml:space="preserve">nd representatives was identifying </w:t>
      </w:r>
      <w:r>
        <w:rPr>
          <w:rFonts w:eastAsia="Calibri" w:cs="Calibri"/>
        </w:rPr>
        <w:t xml:space="preserve">extremely vulnerable children in the PoC and looking for local solutions to sustainably support such children. Through a joint community and War Child Holland exercise, seven returnee children needing care were identified </w:t>
      </w:r>
      <w:r w:rsidR="0099615B">
        <w:rPr>
          <w:rFonts w:eastAsia="Calibri" w:cs="Calibri"/>
        </w:rPr>
        <w:t xml:space="preserve">as </w:t>
      </w:r>
      <w:r>
        <w:rPr>
          <w:rFonts w:eastAsia="Calibri" w:cs="Calibri"/>
        </w:rPr>
        <w:t>living with their grandparents. As community leaders looked for long-term arrangements, they mobilised neighbouring caregivers to feed the children and managed to send them to school. A War Child Holland Case Worker conducted weekly visits to the children and facilitated initial support for the family, including three months’ cash suppor</w:t>
      </w:r>
      <w:r w:rsidR="0099615B">
        <w:rPr>
          <w:rFonts w:eastAsia="Calibri" w:cs="Calibri"/>
        </w:rPr>
        <w:t>t, school uniforms for children</w:t>
      </w:r>
      <w:r>
        <w:rPr>
          <w:rFonts w:eastAsia="Calibri" w:cs="Calibri"/>
        </w:rPr>
        <w:t xml:space="preserve"> and linking the family with the World Food Program</w:t>
      </w:r>
      <w:r w:rsidR="0099615B">
        <w:rPr>
          <w:rFonts w:eastAsia="Calibri" w:cs="Calibri"/>
        </w:rPr>
        <w:t>me</w:t>
      </w:r>
      <w:r>
        <w:rPr>
          <w:rFonts w:eastAsia="Calibri" w:cs="Calibri"/>
        </w:rPr>
        <w:t xml:space="preserve"> for food assistance.</w:t>
      </w:r>
    </w:p>
    <w:p w14:paraId="00000026" w14:textId="02E77738" w:rsidR="00D0139E" w:rsidRDefault="006818BE" w:rsidP="0094516A">
      <w:pPr>
        <w:pBdr>
          <w:top w:val="nil"/>
          <w:left w:val="nil"/>
          <w:bottom w:val="nil"/>
          <w:right w:val="nil"/>
          <w:between w:val="nil"/>
        </w:pBdr>
        <w:jc w:val="both"/>
        <w:rPr>
          <w:rFonts w:eastAsia="Calibri" w:cs="Calibri"/>
        </w:rPr>
      </w:pPr>
      <w:r>
        <w:rPr>
          <w:rFonts w:eastAsia="Calibri" w:cs="Calibri"/>
        </w:rPr>
        <w:t xml:space="preserve">Abraham Chol, one of </w:t>
      </w:r>
      <w:r w:rsidR="0099615B">
        <w:rPr>
          <w:rFonts w:eastAsia="Calibri" w:cs="Calibri"/>
        </w:rPr>
        <w:t>the community leaders, said,</w:t>
      </w:r>
      <w:r>
        <w:rPr>
          <w:rFonts w:eastAsia="Calibri" w:cs="Calibri"/>
        </w:rPr>
        <w:t xml:space="preserve"> “War Child training and support enabled them to better organise the work of community leaders and increased their understanding and involvement in the protection of children.”</w:t>
      </w:r>
    </w:p>
    <w:p w14:paraId="00000027" w14:textId="77777777" w:rsidR="00D0139E" w:rsidRDefault="006818BE" w:rsidP="0094516A">
      <w:pPr>
        <w:pBdr>
          <w:top w:val="nil"/>
          <w:left w:val="nil"/>
          <w:bottom w:val="nil"/>
          <w:right w:val="nil"/>
          <w:between w:val="nil"/>
        </w:pBdr>
        <w:jc w:val="both"/>
        <w:rPr>
          <w:rFonts w:eastAsia="Calibri" w:cs="Calibri"/>
        </w:rPr>
      </w:pPr>
      <w:r>
        <w:rPr>
          <w:rFonts w:eastAsia="Calibri" w:cs="Calibri"/>
        </w:rPr>
        <w:t>Where to Start?</w:t>
      </w:r>
    </w:p>
    <w:p w14:paraId="00000028" w14:textId="6C5B8CEC" w:rsidR="00D0139E" w:rsidRDefault="006818BE" w:rsidP="0094516A">
      <w:pPr>
        <w:pBdr>
          <w:top w:val="nil"/>
          <w:left w:val="nil"/>
          <w:bottom w:val="nil"/>
          <w:right w:val="nil"/>
          <w:between w:val="nil"/>
        </w:pBdr>
        <w:jc w:val="both"/>
        <w:rPr>
          <w:rFonts w:eastAsia="Calibri" w:cs="Calibri"/>
        </w:rPr>
      </w:pPr>
      <w:r>
        <w:rPr>
          <w:rFonts w:eastAsia="Calibri" w:cs="Calibri"/>
        </w:rPr>
        <w:t xml:space="preserve">You will have already identified the protective systems </w:t>
      </w:r>
      <w:r w:rsidR="0099615B">
        <w:rPr>
          <w:rFonts w:eastAsia="Calibri" w:cs="Calibri"/>
        </w:rPr>
        <w:t>and mechanisms in the community;</w:t>
      </w:r>
      <w:r>
        <w:rPr>
          <w:rFonts w:eastAsia="Calibri" w:cs="Calibri"/>
        </w:rPr>
        <w:t xml:space="preserve"> the next step is to determine if external agency support will be </w:t>
      </w:r>
      <w:r w:rsidR="0099615B">
        <w:rPr>
          <w:rFonts w:eastAsia="Calibri" w:cs="Calibri"/>
        </w:rPr>
        <w:t>accepted by the community. If this is the case</w:t>
      </w:r>
      <w:r>
        <w:rPr>
          <w:rFonts w:eastAsia="Calibri" w:cs="Calibri"/>
        </w:rPr>
        <w:t xml:space="preserve"> </w:t>
      </w:r>
      <w:r w:rsidR="0099615B">
        <w:rPr>
          <w:rFonts w:eastAsia="Calibri" w:cs="Calibri"/>
        </w:rPr>
        <w:t xml:space="preserve">it is necessary </w:t>
      </w:r>
      <w:r>
        <w:rPr>
          <w:rFonts w:eastAsia="Calibri" w:cs="Calibri"/>
        </w:rPr>
        <w:t>to understand what t</w:t>
      </w:r>
      <w:r w:rsidR="0099615B">
        <w:rPr>
          <w:rFonts w:eastAsia="Calibri" w:cs="Calibri"/>
        </w:rPr>
        <w:t xml:space="preserve">he most effective, sustainable </w:t>
      </w:r>
      <w:r>
        <w:rPr>
          <w:rFonts w:eastAsia="Calibri" w:cs="Calibri"/>
        </w:rPr>
        <w:t xml:space="preserve">and appropriate ways </w:t>
      </w:r>
      <w:r w:rsidR="0099615B">
        <w:rPr>
          <w:rFonts w:eastAsia="Calibri" w:cs="Calibri"/>
        </w:rPr>
        <w:t xml:space="preserve">of achieving this </w:t>
      </w:r>
      <w:r>
        <w:rPr>
          <w:rFonts w:eastAsia="Calibri" w:cs="Calibri"/>
        </w:rPr>
        <w:t>are</w:t>
      </w:r>
      <w:r w:rsidR="0099615B">
        <w:rPr>
          <w:rFonts w:eastAsia="Calibri" w:cs="Calibri"/>
        </w:rPr>
        <w:t xml:space="preserve"> </w:t>
      </w:r>
      <w:r>
        <w:rPr>
          <w:rFonts w:eastAsia="Calibri" w:cs="Calibri"/>
        </w:rPr>
        <w:t>(e.g. communication, b</w:t>
      </w:r>
      <w:r w:rsidR="0099615B">
        <w:rPr>
          <w:rFonts w:eastAsia="Calibri" w:cs="Calibri"/>
        </w:rPr>
        <w:t>ehaviours, actions, attitudes).</w:t>
      </w:r>
    </w:p>
    <w:p w14:paraId="00000029" w14:textId="02F685F3" w:rsidR="00D0139E" w:rsidRDefault="006818BE" w:rsidP="0094516A">
      <w:pPr>
        <w:pBdr>
          <w:top w:val="nil"/>
          <w:left w:val="nil"/>
          <w:bottom w:val="nil"/>
          <w:right w:val="nil"/>
          <w:between w:val="nil"/>
        </w:pBdr>
        <w:jc w:val="both"/>
        <w:rPr>
          <w:rFonts w:eastAsia="Calibri" w:cs="Calibri"/>
        </w:rPr>
      </w:pPr>
      <w:r>
        <w:rPr>
          <w:rFonts w:eastAsia="Calibri" w:cs="Calibri"/>
        </w:rPr>
        <w:t xml:space="preserve">It is important to note that there may be multiple ways </w:t>
      </w:r>
      <w:r w:rsidR="0099615B">
        <w:rPr>
          <w:rFonts w:eastAsia="Calibri" w:cs="Calibri"/>
        </w:rPr>
        <w:t>that communities choose to meet</w:t>
      </w:r>
      <w:r>
        <w:rPr>
          <w:rFonts w:eastAsia="Calibri" w:cs="Calibri"/>
        </w:rPr>
        <w:t xml:space="preserve"> and various methods for inclusion. An important component to address with communities will likely be related to financial compensation. It is not recommended to provide large sums of money, which can create an unsustainab</w:t>
      </w:r>
      <w:r w:rsidR="0099615B">
        <w:rPr>
          <w:rFonts w:eastAsia="Calibri" w:cs="Calibri"/>
        </w:rPr>
        <w:t>le system. I</w:t>
      </w:r>
      <w:r>
        <w:rPr>
          <w:rFonts w:eastAsia="Calibri" w:cs="Calibri"/>
        </w:rPr>
        <w:t>t is</w:t>
      </w:r>
      <w:r w:rsidR="0099615B">
        <w:rPr>
          <w:rFonts w:eastAsia="Calibri" w:cs="Calibri"/>
        </w:rPr>
        <w:t xml:space="preserve"> therefore</w:t>
      </w:r>
      <w:r>
        <w:rPr>
          <w:rFonts w:eastAsia="Calibri" w:cs="Calibri"/>
        </w:rPr>
        <w:t xml:space="preserve"> important to discuss openly how you will work together to achieve solutions for children. Ask, “What is expected of external actors?” Use this as an opportunity to reinforce your commitment to su</w:t>
      </w:r>
      <w:r w:rsidR="0099615B">
        <w:rPr>
          <w:rFonts w:eastAsia="Calibri" w:cs="Calibri"/>
        </w:rPr>
        <w:t xml:space="preserve">pporting the community in its </w:t>
      </w:r>
      <w:r>
        <w:rPr>
          <w:rFonts w:eastAsia="Calibri" w:cs="Calibri"/>
        </w:rPr>
        <w:t>efforts to protect children through meaningful partnership with communities.</w:t>
      </w:r>
    </w:p>
    <w:p w14:paraId="0000002A" w14:textId="467D6AEF" w:rsidR="00D0139E" w:rsidRDefault="006818BE" w:rsidP="0094516A">
      <w:pPr>
        <w:pBdr>
          <w:top w:val="nil"/>
          <w:left w:val="nil"/>
          <w:bottom w:val="nil"/>
          <w:right w:val="nil"/>
          <w:between w:val="nil"/>
        </w:pBdr>
        <w:jc w:val="both"/>
        <w:rPr>
          <w:rFonts w:eastAsia="Calibri" w:cs="Calibri"/>
        </w:rPr>
      </w:pPr>
      <w:r>
        <w:rPr>
          <w:rFonts w:eastAsia="Calibri" w:cs="Calibri"/>
        </w:rPr>
        <w:t xml:space="preserve">Once an open dialogue about </w:t>
      </w:r>
      <w:r w:rsidR="0099615B">
        <w:rPr>
          <w:rFonts w:eastAsia="Calibri" w:cs="Calibri"/>
        </w:rPr>
        <w:t xml:space="preserve">the </w:t>
      </w:r>
      <w:r>
        <w:rPr>
          <w:rFonts w:eastAsia="Calibri" w:cs="Calibri"/>
        </w:rPr>
        <w:t xml:space="preserve">roles and responsibilities of who should be involved in the community response and what is expected of external actors is established, begin action planning alongside the community. It may be easiest to begin by looking back on the collective prioritisation of risks to children. </w:t>
      </w:r>
      <w:r>
        <w:rPr>
          <w:rFonts w:eastAsia="Calibri" w:cs="Calibri"/>
        </w:rPr>
        <w:lastRenderedPageBreak/>
        <w:t xml:space="preserve">Communities may decide to address only one risk or multiple risks that may be interconnected. These decisions should be led by communities and not directed by external actors. However, it is important to maintain realistic expectations of what can be achieved and to encourage using resources the community is already bringing to protection efforts (e.g., human, financial, tangible, spiritual, social, cultural, what they are already doing to address harms). </w:t>
      </w:r>
    </w:p>
    <w:p w14:paraId="0000002B" w14:textId="77777777" w:rsidR="00D0139E" w:rsidRDefault="00D0139E" w:rsidP="0094516A">
      <w:pPr>
        <w:pBdr>
          <w:top w:val="nil"/>
          <w:left w:val="nil"/>
          <w:bottom w:val="nil"/>
          <w:right w:val="nil"/>
          <w:between w:val="nil"/>
        </w:pBdr>
        <w:jc w:val="both"/>
        <w:rPr>
          <w:rFonts w:eastAsia="Calibri" w:cs="Calibri"/>
        </w:rPr>
      </w:pPr>
    </w:p>
    <w:p w14:paraId="0000002C" w14:textId="77777777" w:rsidR="00D0139E" w:rsidRDefault="00D0139E" w:rsidP="0094516A">
      <w:pPr>
        <w:pBdr>
          <w:top w:val="nil"/>
          <w:left w:val="nil"/>
          <w:bottom w:val="nil"/>
          <w:right w:val="nil"/>
          <w:between w:val="nil"/>
        </w:pBdr>
        <w:jc w:val="both"/>
        <w:rPr>
          <w:rFonts w:eastAsia="Calibri" w:cs="Calibri"/>
        </w:rPr>
      </w:pPr>
    </w:p>
    <w:p w14:paraId="0000002D" w14:textId="77777777" w:rsidR="00D0139E" w:rsidRDefault="006818BE" w:rsidP="0094516A">
      <w:pPr>
        <w:pBdr>
          <w:top w:val="nil"/>
          <w:left w:val="nil"/>
          <w:bottom w:val="nil"/>
          <w:right w:val="nil"/>
          <w:between w:val="nil"/>
        </w:pBdr>
        <w:jc w:val="both"/>
        <w:rPr>
          <w:rFonts w:eastAsia="Calibri" w:cs="Calibri"/>
          <w:b/>
        </w:rPr>
      </w:pPr>
      <w:r>
        <w:rPr>
          <w:rFonts w:eastAsia="Calibri" w:cs="Calibri"/>
          <w:b/>
        </w:rPr>
        <w:t xml:space="preserve"># 4 </w:t>
      </w:r>
    </w:p>
    <w:p w14:paraId="0000002E" w14:textId="5F18ECB6" w:rsidR="00D0139E" w:rsidRDefault="006818BE" w:rsidP="0094516A">
      <w:pPr>
        <w:pBdr>
          <w:top w:val="nil"/>
          <w:left w:val="nil"/>
          <w:bottom w:val="nil"/>
          <w:right w:val="nil"/>
          <w:between w:val="nil"/>
        </w:pBdr>
        <w:jc w:val="both"/>
        <w:rPr>
          <w:rFonts w:eastAsia="Calibri" w:cs="Calibri"/>
          <w:b/>
        </w:rPr>
      </w:pPr>
      <w:r>
        <w:rPr>
          <w:rFonts w:eastAsia="Calibri" w:cs="Calibri"/>
          <w:b/>
        </w:rPr>
        <w:t>Inter</w:t>
      </w:r>
      <w:r w:rsidR="00835EE2">
        <w:rPr>
          <w:rFonts w:eastAsia="Calibri" w:cs="Calibri"/>
          <w:b/>
        </w:rPr>
        <w:t>-a</w:t>
      </w:r>
      <w:r>
        <w:rPr>
          <w:rFonts w:eastAsia="Calibri" w:cs="Calibri"/>
          <w:b/>
        </w:rPr>
        <w:t>gency Guidelines for Case Management in Child Protection – Child Participation in Case Management Case Study</w:t>
      </w:r>
    </w:p>
    <w:p w14:paraId="0000002F" w14:textId="3ED784DD" w:rsidR="00D0139E" w:rsidRDefault="006818BE" w:rsidP="0094516A">
      <w:pPr>
        <w:pBdr>
          <w:top w:val="nil"/>
          <w:left w:val="nil"/>
          <w:bottom w:val="nil"/>
          <w:right w:val="nil"/>
          <w:between w:val="nil"/>
        </w:pBdr>
        <w:jc w:val="both"/>
        <w:rPr>
          <w:rFonts w:eastAsia="Calibri" w:cs="Calibri"/>
        </w:rPr>
      </w:pPr>
      <w:r>
        <w:rPr>
          <w:rFonts w:eastAsia="Calibri" w:cs="Calibri"/>
        </w:rPr>
        <w:t xml:space="preserve">Under the </w:t>
      </w:r>
      <w:r w:rsidR="0099615B">
        <w:rPr>
          <w:rFonts w:eastAsia="Calibri" w:cs="Calibri"/>
        </w:rPr>
        <w:t xml:space="preserve">1989 </w:t>
      </w:r>
      <w:r>
        <w:rPr>
          <w:rFonts w:eastAsia="Calibri" w:cs="Calibri"/>
        </w:rPr>
        <w:t xml:space="preserve">UN Convention </w:t>
      </w:r>
      <w:r w:rsidR="0099615B">
        <w:rPr>
          <w:rFonts w:eastAsia="Calibri" w:cs="Calibri"/>
        </w:rPr>
        <w:t>on the Rights of the Child,</w:t>
      </w:r>
      <w:r>
        <w:rPr>
          <w:rFonts w:eastAsia="Calibri" w:cs="Calibri"/>
        </w:rPr>
        <w:t xml:space="preserve"> children have a right to participate in decisions that aff</w:t>
      </w:r>
      <w:r w:rsidR="0099615B">
        <w:rPr>
          <w:rFonts w:eastAsia="Calibri" w:cs="Calibri"/>
        </w:rPr>
        <w:t xml:space="preserve">ect their lives. Unfortunately </w:t>
      </w:r>
      <w:r w:rsidR="00835EE2">
        <w:rPr>
          <w:rFonts w:eastAsia="Calibri" w:cs="Calibri"/>
        </w:rPr>
        <w:t xml:space="preserve">often </w:t>
      </w:r>
      <w:r>
        <w:rPr>
          <w:rFonts w:eastAsia="Calibri" w:cs="Calibri"/>
        </w:rPr>
        <w:t xml:space="preserve">this </w:t>
      </w:r>
      <w:r w:rsidR="00835EE2">
        <w:rPr>
          <w:rFonts w:eastAsia="Calibri" w:cs="Calibri"/>
        </w:rPr>
        <w:t>does not occur</w:t>
      </w:r>
      <w:r>
        <w:rPr>
          <w:rFonts w:eastAsia="Calibri" w:cs="Calibri"/>
        </w:rPr>
        <w:t xml:space="preserve"> and children lose control over their lives and what happens. Feeling valued, and having a belief in their ability to make a difference, is extremely important in developing children’s resilience. Resilience is a characteristic that helps a child strive and thrive, even in great adversity. As such it is an important quality for children to develop in order to grow into independent adults able to </w:t>
      </w:r>
      <w:r w:rsidR="00835EE2">
        <w:rPr>
          <w:rFonts w:eastAsia="Calibri" w:cs="Calibri"/>
        </w:rPr>
        <w:t xml:space="preserve">live </w:t>
      </w:r>
      <w:r>
        <w:rPr>
          <w:rFonts w:eastAsia="Calibri" w:cs="Calibri"/>
        </w:rPr>
        <w:t>competently in soci</w:t>
      </w:r>
      <w:r w:rsidR="00835EE2">
        <w:rPr>
          <w:rFonts w:eastAsia="Calibri" w:cs="Calibri"/>
        </w:rPr>
        <w:t>ety. This case illustrates that</w:t>
      </w:r>
      <w:r>
        <w:rPr>
          <w:rFonts w:eastAsia="Calibri" w:cs="Calibri"/>
        </w:rPr>
        <w:t xml:space="preserve"> even in difficult circumstances when the ‘’perfect solution’’ cannot necessarily be found, children can still be empowered and included in decisions. </w:t>
      </w:r>
    </w:p>
    <w:p w14:paraId="00000030" w14:textId="0B649E7F" w:rsidR="00D0139E" w:rsidRDefault="006818BE" w:rsidP="0094516A">
      <w:pPr>
        <w:pBdr>
          <w:top w:val="nil"/>
          <w:left w:val="nil"/>
          <w:bottom w:val="nil"/>
          <w:right w:val="nil"/>
          <w:between w:val="nil"/>
        </w:pBdr>
        <w:jc w:val="both"/>
        <w:rPr>
          <w:rFonts w:eastAsia="Calibri" w:cs="Calibri"/>
        </w:rPr>
      </w:pPr>
      <w:r>
        <w:rPr>
          <w:rFonts w:eastAsia="Calibri" w:cs="Calibri"/>
        </w:rPr>
        <w:t>Case Background: L (12 years old) lived with her adoptive parents. The adoptive parents had taken L from her biological parents when she was a baby through an informal agreement between the families, although this had never been legally formalised. The adoptive father worked as a security guard, while the adoptive mother suffered from a severe mental health problem and was often violent to her family and other members of the community. L attended school regularly and was referred by the sch</w:t>
      </w:r>
      <w:r w:rsidR="00C44AB6">
        <w:rPr>
          <w:rFonts w:eastAsia="Calibri" w:cs="Calibri"/>
        </w:rPr>
        <w:t>ool to the Child Protection unit</w:t>
      </w:r>
      <w:r>
        <w:rPr>
          <w:rFonts w:eastAsia="Calibri" w:cs="Calibri"/>
        </w:rPr>
        <w:t xml:space="preserve"> after L said that she was threatened by her mother and was afraid to go home. </w:t>
      </w:r>
    </w:p>
    <w:p w14:paraId="00000031" w14:textId="2E2112DA" w:rsidR="00D0139E" w:rsidRDefault="006818BE" w:rsidP="0094516A">
      <w:pPr>
        <w:pBdr>
          <w:top w:val="nil"/>
          <w:left w:val="nil"/>
          <w:bottom w:val="nil"/>
          <w:right w:val="nil"/>
          <w:between w:val="nil"/>
        </w:pBdr>
        <w:jc w:val="both"/>
        <w:rPr>
          <w:rFonts w:eastAsia="Calibri" w:cs="Calibri"/>
        </w:rPr>
      </w:pPr>
      <w:r>
        <w:rPr>
          <w:rFonts w:eastAsia="Calibri" w:cs="Calibri"/>
        </w:rPr>
        <w:t>Intervention: As an initial and immediate response, given the apparent level of risk from the referral, the Child Protection Worker and police visited the home. During the encounter with the police officer, the mother became violent, threatened L and threw hot oil at the police officer. L was immediately removed as it was clear that s</w:t>
      </w:r>
      <w:r w:rsidR="00835EE2">
        <w:rPr>
          <w:rFonts w:eastAsia="Calibri" w:cs="Calibri"/>
        </w:rPr>
        <w:t>he would be unsafe in the house</w:t>
      </w:r>
      <w:r>
        <w:rPr>
          <w:rFonts w:eastAsia="Calibri" w:cs="Calibri"/>
        </w:rPr>
        <w:t xml:space="preserve"> and that the father could not protect her. Without any other alternatives, L was placed in a Residential Care Facility for an interim period until a comprehensive assessment could be completed and protection </w:t>
      </w:r>
      <w:r w:rsidR="00835EE2">
        <w:rPr>
          <w:rFonts w:eastAsia="Calibri" w:cs="Calibri"/>
        </w:rPr>
        <w:t>plan could be developed. Soon after</w:t>
      </w:r>
      <w:r>
        <w:rPr>
          <w:rFonts w:eastAsia="Calibri" w:cs="Calibri"/>
        </w:rPr>
        <w:t xml:space="preserve"> the visit from the police and Child Protection Worker, the mother was hospitalised and the father took L back home. A few months later, the adoptive mother was released home but unfortunately immediately upon her release she became violent. The multidisciplinary team decided that given the risk</w:t>
      </w:r>
      <w:r w:rsidR="00C44AB6">
        <w:rPr>
          <w:rFonts w:eastAsia="Calibri" w:cs="Calibri"/>
        </w:rPr>
        <w:t>,</w:t>
      </w:r>
      <w:r>
        <w:rPr>
          <w:rFonts w:eastAsia="Calibri" w:cs="Calibri"/>
        </w:rPr>
        <w:t xml:space="preserve"> L should return to the Residential Care Facility. Sometime thereafter, the biological mother and sister (who</w:t>
      </w:r>
      <w:r w:rsidR="00835EE2">
        <w:rPr>
          <w:rFonts w:eastAsia="Calibri" w:cs="Calibri"/>
        </w:rPr>
        <w:t>m</w:t>
      </w:r>
      <w:r>
        <w:rPr>
          <w:rFonts w:eastAsia="Calibri" w:cs="Calibri"/>
        </w:rPr>
        <w:t xml:space="preserve"> L had never met), as well as the adoptive father, jointly requested to remove L from the Residential Care Facility. The adoptive mother declared that she would like L to rejoin her biological family and live with them. Given the irregularities concerning the adoption process, the lack of proper documentation, the situation of the adoptive family and the limited relationship that L had with her biological family, it was decided by L and all members of the multidisciplinary group that she should remain at the Residential Care Facility, regularly attending school, while further investigations were carried out. It was felt that this would also give L more time to establish a relationship with her biological family and decide where she wanted to live. The school psychologist, Child Protection Workers and social workers at the Residential Inst</w:t>
      </w:r>
      <w:r w:rsidR="00835EE2">
        <w:rPr>
          <w:rFonts w:eastAsia="Calibri" w:cs="Calibri"/>
        </w:rPr>
        <w:t>itution are closely following L and providing all</w:t>
      </w:r>
      <w:r>
        <w:rPr>
          <w:rFonts w:eastAsia="Calibri" w:cs="Calibri"/>
        </w:rPr>
        <w:t xml:space="preserve"> possible psychosocial support. L has participated in the overall process of her case management and has taken an active part in all discussions and signed her approval on all decisions taken </w:t>
      </w:r>
      <w:r>
        <w:rPr>
          <w:rFonts w:eastAsia="Calibri" w:cs="Calibri"/>
        </w:rPr>
        <w:lastRenderedPageBreak/>
        <w:t xml:space="preserve">by the CPU and the multidisciplinary group. While her situation is far from ideal, L believes that she has some control over her life and future and knows that whatever happens to her will be based on her views. </w:t>
      </w:r>
    </w:p>
    <w:p w14:paraId="00000032" w14:textId="77777777" w:rsidR="00D0139E" w:rsidRDefault="00D0139E" w:rsidP="0094516A">
      <w:pPr>
        <w:pBdr>
          <w:top w:val="nil"/>
          <w:left w:val="nil"/>
          <w:bottom w:val="nil"/>
          <w:right w:val="nil"/>
          <w:between w:val="nil"/>
        </w:pBdr>
        <w:jc w:val="both"/>
        <w:rPr>
          <w:rFonts w:eastAsia="Calibri" w:cs="Calibri"/>
        </w:rPr>
      </w:pPr>
    </w:p>
    <w:p w14:paraId="00000033" w14:textId="77777777" w:rsidR="00D0139E" w:rsidRDefault="006818BE" w:rsidP="0094516A">
      <w:pPr>
        <w:pBdr>
          <w:top w:val="nil"/>
          <w:left w:val="nil"/>
          <w:bottom w:val="nil"/>
          <w:right w:val="nil"/>
          <w:between w:val="nil"/>
        </w:pBdr>
        <w:jc w:val="both"/>
        <w:rPr>
          <w:rFonts w:eastAsia="Calibri" w:cs="Calibri"/>
          <w:b/>
        </w:rPr>
      </w:pPr>
      <w:r>
        <w:rPr>
          <w:rFonts w:eastAsia="Calibri" w:cs="Calibri"/>
          <w:b/>
        </w:rPr>
        <w:t># 5</w:t>
      </w:r>
    </w:p>
    <w:p w14:paraId="00000034" w14:textId="77777777" w:rsidR="00D0139E" w:rsidRDefault="006818BE" w:rsidP="0094516A">
      <w:pPr>
        <w:pBdr>
          <w:top w:val="nil"/>
          <w:left w:val="nil"/>
          <w:bottom w:val="nil"/>
          <w:right w:val="nil"/>
          <w:between w:val="nil"/>
        </w:pBdr>
        <w:jc w:val="both"/>
        <w:rPr>
          <w:rFonts w:eastAsia="Calibri" w:cs="Calibri"/>
          <w:b/>
        </w:rPr>
      </w:pPr>
      <w:r>
        <w:rPr>
          <w:rFonts w:eastAsia="Calibri" w:cs="Calibri"/>
          <w:b/>
        </w:rPr>
        <w:t xml:space="preserve">Brief on Alternative Care Arrangements for Unaccompanied and Separated Children in Humanitarian Contexts in Uganda – Challenges and Opportunities </w:t>
      </w:r>
    </w:p>
    <w:p w14:paraId="00000035" w14:textId="77777777" w:rsidR="00D0139E" w:rsidRDefault="006818BE" w:rsidP="0094516A">
      <w:pPr>
        <w:pBdr>
          <w:top w:val="nil"/>
          <w:left w:val="nil"/>
          <w:bottom w:val="nil"/>
          <w:right w:val="nil"/>
          <w:between w:val="nil"/>
        </w:pBdr>
        <w:jc w:val="both"/>
        <w:rPr>
          <w:rFonts w:eastAsia="Calibri" w:cs="Calibri"/>
          <w:b/>
        </w:rPr>
      </w:pPr>
      <w:r>
        <w:rPr>
          <w:rFonts w:eastAsia="Calibri" w:cs="Calibri"/>
        </w:rPr>
        <w:t>Background:</w:t>
      </w:r>
      <w:r>
        <w:rPr>
          <w:rFonts w:eastAsia="Calibri" w:cs="Calibri"/>
          <w:b/>
        </w:rPr>
        <w:t xml:space="preserve"> </w:t>
      </w:r>
      <w:r>
        <w:rPr>
          <w:rFonts w:eastAsia="Calibri" w:cs="Calibri"/>
        </w:rPr>
        <w:t xml:space="preserve">Uganda is currently hosting over 1.15 million refugees from South Sudan, the Democratic Republic of Congo (DRC) and Burundi who are seeking refuge to escape armed conflicts and violence that erupted in their countries of origin. 60% of all refugees hosted in Uganda are children. A persistent characteristic of this crisis has been the significant number of unaccompanied and separated children (UASC) arriving in the country.  </w:t>
      </w:r>
    </w:p>
    <w:p w14:paraId="00000036" w14:textId="6768891B" w:rsidR="00D0139E" w:rsidRDefault="006818BE" w:rsidP="0094516A">
      <w:pPr>
        <w:pBdr>
          <w:top w:val="nil"/>
          <w:left w:val="nil"/>
          <w:bottom w:val="nil"/>
          <w:right w:val="nil"/>
          <w:between w:val="nil"/>
        </w:pBdr>
        <w:jc w:val="both"/>
        <w:rPr>
          <w:rFonts w:eastAsia="Calibri" w:cs="Calibri"/>
        </w:rPr>
      </w:pPr>
      <w:r>
        <w:rPr>
          <w:rFonts w:eastAsia="Calibri" w:cs="Calibri"/>
        </w:rPr>
        <w:t>The care status for unaccompanied and separated children is usually assessed early on, during identification and registration. This ensures that the child’s immediate living situation is adequate. In the best case</w:t>
      </w:r>
      <w:r w:rsidR="00835EE2">
        <w:rPr>
          <w:rFonts w:eastAsia="Calibri" w:cs="Calibri"/>
        </w:rPr>
        <w:t>s</w:t>
      </w:r>
      <w:r>
        <w:rPr>
          <w:rFonts w:eastAsia="Calibri" w:cs="Calibri"/>
        </w:rPr>
        <w:t xml:space="preserve"> alternative care is only required as an interim measure whilst family tracing is carried out and until the time when children can be reunited with their family members. In Uganda, most unaccompanied children are placed in foster care arrangements until they can be reunified with family.</w:t>
      </w:r>
    </w:p>
    <w:p w14:paraId="00000037" w14:textId="0D4DD839" w:rsidR="00D0139E" w:rsidRDefault="006818BE" w:rsidP="0094516A">
      <w:pPr>
        <w:pBdr>
          <w:top w:val="nil"/>
          <w:left w:val="nil"/>
          <w:bottom w:val="nil"/>
          <w:right w:val="nil"/>
          <w:between w:val="nil"/>
        </w:pBdr>
        <w:jc w:val="both"/>
        <w:rPr>
          <w:rFonts w:eastAsia="Calibri" w:cs="Calibri"/>
        </w:rPr>
      </w:pPr>
      <w:r>
        <w:rPr>
          <w:rFonts w:eastAsia="Calibri" w:cs="Calibri"/>
        </w:rPr>
        <w:t>The views of girls and boy</w:t>
      </w:r>
      <w:r w:rsidR="00835EE2">
        <w:rPr>
          <w:rFonts w:eastAsia="Calibri" w:cs="Calibri"/>
        </w:rPr>
        <w:t>s in need of alternative care are</w:t>
      </w:r>
      <w:r>
        <w:rPr>
          <w:rFonts w:eastAsia="Calibri" w:cs="Calibri"/>
        </w:rPr>
        <w:t xml:space="preserve"> considered in identifying care arrangements that are in their best interests in Uganda. Residential or institutional care is seen as the last resort and on a short-term basis (up to a maximum of 12 weeks), and only considered when family-based care arrangements are not possible or not in the best interests of the child. Organisations and authorities make every effort to prevent the separation of children from their parents, as is provided for in the UN Guidelines and Uganda’s Alternative Care Framework. However, where children cannot be placed in their families, the Office of the Prime Minister’s Refugee Department and other Child Protection actors in Uganda recognise that it is best to encourage alternative care which builds on existing community care systems and is in the best interest</w:t>
      </w:r>
      <w:r w:rsidR="00835EE2">
        <w:rPr>
          <w:rFonts w:eastAsia="Calibri" w:cs="Calibri"/>
        </w:rPr>
        <w:t>s</w:t>
      </w:r>
      <w:r>
        <w:rPr>
          <w:rFonts w:eastAsia="Calibri" w:cs="Calibri"/>
        </w:rPr>
        <w:t xml:space="preserve"> of the child. Efforts are also made to keep sibling groups together to avoid further stress due to separation.</w:t>
      </w:r>
    </w:p>
    <w:p w14:paraId="00000038" w14:textId="51A5E8D5" w:rsidR="00D0139E" w:rsidRDefault="006818BE" w:rsidP="0094516A">
      <w:pPr>
        <w:pBdr>
          <w:top w:val="nil"/>
          <w:left w:val="nil"/>
          <w:bottom w:val="nil"/>
          <w:right w:val="nil"/>
          <w:between w:val="nil"/>
        </w:pBdr>
        <w:jc w:val="both"/>
        <w:rPr>
          <w:rFonts w:eastAsia="Calibri" w:cs="Calibri"/>
        </w:rPr>
      </w:pPr>
      <w:r>
        <w:rPr>
          <w:rFonts w:eastAsia="Calibri" w:cs="Calibri"/>
        </w:rPr>
        <w:t>Variations of alternative care available for unaccompa</w:t>
      </w:r>
      <w:r w:rsidR="009C1884">
        <w:rPr>
          <w:rFonts w:eastAsia="Calibri" w:cs="Calibri"/>
        </w:rPr>
        <w:t>nied and/or separated children i</w:t>
      </w:r>
      <w:r>
        <w:rPr>
          <w:rFonts w:eastAsia="Calibri" w:cs="Calibri"/>
        </w:rPr>
        <w:t xml:space="preserve">n Uganda include: </w:t>
      </w:r>
    </w:p>
    <w:p w14:paraId="00000039" w14:textId="2C0615B4" w:rsidR="00D0139E" w:rsidRDefault="006818BE" w:rsidP="0094516A">
      <w:pPr>
        <w:numPr>
          <w:ilvl w:val="0"/>
          <w:numId w:val="3"/>
        </w:numPr>
        <w:pBdr>
          <w:top w:val="nil"/>
          <w:left w:val="nil"/>
          <w:bottom w:val="nil"/>
          <w:right w:val="nil"/>
          <w:between w:val="nil"/>
        </w:pBdr>
        <w:jc w:val="both"/>
        <w:rPr>
          <w:rFonts w:eastAsia="Calibri" w:cs="Calibri"/>
        </w:rPr>
      </w:pPr>
      <w:r>
        <w:rPr>
          <w:rFonts w:eastAsia="Calibri" w:cs="Calibri"/>
        </w:rPr>
        <w:t>Foster Care: Fostering refers to situations where children are cared for in a household outside their family, over short, medium and/or long-term arrangements depending on the circumstances and best interest of the child. Fostering is usually understood to be a temporar</w:t>
      </w:r>
      <w:r w:rsidR="00835EE2">
        <w:rPr>
          <w:rFonts w:eastAsia="Calibri" w:cs="Calibri"/>
        </w:rPr>
        <w:t>y arrangement and in most cases</w:t>
      </w:r>
      <w:r>
        <w:rPr>
          <w:rFonts w:eastAsia="Calibri" w:cs="Calibri"/>
        </w:rPr>
        <w:t xml:space="preserve"> the birth parents retain their parental rights and responsibilities. Fostering should follow national legislation and policies. Fostering (or adoption) of refugee children by families of host communities should be discouraged. If done (under exceptional circumstances), it should seek to involve local authorities. </w:t>
      </w:r>
    </w:p>
    <w:p w14:paraId="0000003A" w14:textId="65D2A46E" w:rsidR="00D0139E" w:rsidRDefault="006818BE" w:rsidP="0094516A">
      <w:pPr>
        <w:numPr>
          <w:ilvl w:val="0"/>
          <w:numId w:val="3"/>
        </w:numPr>
        <w:pBdr>
          <w:top w:val="nil"/>
          <w:left w:val="nil"/>
          <w:bottom w:val="nil"/>
          <w:right w:val="nil"/>
          <w:between w:val="nil"/>
        </w:pBdr>
        <w:jc w:val="both"/>
        <w:rPr>
          <w:rFonts w:eastAsia="Calibri" w:cs="Calibri"/>
        </w:rPr>
      </w:pPr>
      <w:r>
        <w:rPr>
          <w:rFonts w:eastAsia="Calibri" w:cs="Calibri"/>
        </w:rPr>
        <w:t>Supervised Group Living/Care: Children are placed in a small group home that is run like a family home, whereby groups of six to eight children or young people are cared for by consistent caregivers within the children’s community. In some cases, adolescents may prefer small group care to family-based care a</w:t>
      </w:r>
      <w:r w:rsidR="00835EE2">
        <w:rPr>
          <w:rFonts w:eastAsia="Calibri" w:cs="Calibri"/>
        </w:rPr>
        <w:t>s it provides more independence. H</w:t>
      </w:r>
      <w:r>
        <w:rPr>
          <w:rFonts w:eastAsia="Calibri" w:cs="Calibri"/>
        </w:rPr>
        <w:t>owever</w:t>
      </w:r>
      <w:r w:rsidR="00835EE2">
        <w:rPr>
          <w:rFonts w:eastAsia="Calibri" w:cs="Calibri"/>
        </w:rPr>
        <w:t>,</w:t>
      </w:r>
      <w:r>
        <w:rPr>
          <w:rFonts w:eastAsia="Calibri" w:cs="Calibri"/>
        </w:rPr>
        <w:t xml:space="preserve"> very young children should be prioritised for family-based care. </w:t>
      </w:r>
    </w:p>
    <w:p w14:paraId="0000003B" w14:textId="77777777" w:rsidR="00D0139E" w:rsidRDefault="006818BE" w:rsidP="0094516A">
      <w:pPr>
        <w:numPr>
          <w:ilvl w:val="0"/>
          <w:numId w:val="3"/>
        </w:numPr>
        <w:pBdr>
          <w:top w:val="nil"/>
          <w:left w:val="nil"/>
          <w:bottom w:val="nil"/>
          <w:right w:val="nil"/>
          <w:between w:val="nil"/>
        </w:pBdr>
        <w:jc w:val="both"/>
        <w:rPr>
          <w:rFonts w:eastAsia="Calibri" w:cs="Calibri"/>
        </w:rPr>
      </w:pPr>
      <w:r>
        <w:rPr>
          <w:rFonts w:eastAsia="Calibri" w:cs="Calibri"/>
        </w:rPr>
        <w:t xml:space="preserve">Kinship Care: Family-based care within the child’s extended family or with close friends of the family known to the child. This is the type of alternative care commonly used for separated children. </w:t>
      </w:r>
    </w:p>
    <w:p w14:paraId="0000003C" w14:textId="77777777" w:rsidR="00D0139E" w:rsidRDefault="006818BE" w:rsidP="0094516A">
      <w:pPr>
        <w:numPr>
          <w:ilvl w:val="0"/>
          <w:numId w:val="3"/>
        </w:numPr>
        <w:pBdr>
          <w:top w:val="nil"/>
          <w:left w:val="nil"/>
          <w:bottom w:val="nil"/>
          <w:right w:val="nil"/>
          <w:between w:val="nil"/>
        </w:pBdr>
        <w:jc w:val="both"/>
        <w:rPr>
          <w:rFonts w:eastAsia="Calibri" w:cs="Calibri"/>
        </w:rPr>
      </w:pPr>
      <w:r>
        <w:rPr>
          <w:rFonts w:eastAsia="Calibri" w:cs="Calibri"/>
        </w:rPr>
        <w:lastRenderedPageBreak/>
        <w:t>Supervised Independent Living: Where an adolescent child or group of adolescent children live independently. These arrangements must be monitored and the role of the community is crucial in supporting these children.</w:t>
      </w:r>
    </w:p>
    <w:p w14:paraId="0000003D" w14:textId="2440C89B" w:rsidR="00D0139E" w:rsidRDefault="006818BE" w:rsidP="0094516A">
      <w:pPr>
        <w:numPr>
          <w:ilvl w:val="0"/>
          <w:numId w:val="3"/>
        </w:numPr>
        <w:pBdr>
          <w:top w:val="nil"/>
          <w:left w:val="nil"/>
          <w:bottom w:val="nil"/>
          <w:right w:val="nil"/>
          <w:between w:val="nil"/>
        </w:pBdr>
        <w:jc w:val="both"/>
        <w:rPr>
          <w:rFonts w:eastAsia="Calibri" w:cs="Calibri"/>
          <w:b/>
        </w:rPr>
      </w:pPr>
      <w:r>
        <w:rPr>
          <w:rFonts w:eastAsia="Calibri" w:cs="Calibri"/>
        </w:rPr>
        <w:t>Residential Care: Care provided in a no</w:t>
      </w:r>
      <w:r w:rsidR="00835EE2">
        <w:rPr>
          <w:rFonts w:eastAsia="Calibri" w:cs="Calibri"/>
        </w:rPr>
        <w:t>n-family group setting, e.g.</w:t>
      </w:r>
      <w:r>
        <w:rPr>
          <w:rFonts w:eastAsia="Calibri" w:cs="Calibri"/>
        </w:rPr>
        <w:t xml:space="preserve"> an orphanage or boarding school.</w:t>
      </w:r>
    </w:p>
    <w:p w14:paraId="0000003E" w14:textId="77777777" w:rsidR="00D0139E" w:rsidRDefault="006818BE" w:rsidP="0094516A">
      <w:pPr>
        <w:pBdr>
          <w:top w:val="nil"/>
          <w:left w:val="nil"/>
          <w:bottom w:val="nil"/>
          <w:right w:val="nil"/>
          <w:between w:val="nil"/>
        </w:pBdr>
        <w:jc w:val="both"/>
        <w:rPr>
          <w:rFonts w:eastAsia="Calibri" w:cs="Calibri"/>
        </w:rPr>
      </w:pPr>
      <w:r>
        <w:rPr>
          <w:rFonts w:eastAsia="Calibri" w:cs="Calibri"/>
        </w:rPr>
        <w:t>The provision of adequate foster care arrangements for all unaccompanied children and regular follow-up and support for UASC comes with a range of challenges not only for child protection actors in the Uganda refugee response but also potential risks to the children themselves.</w:t>
      </w:r>
    </w:p>
    <w:p w14:paraId="0000003F" w14:textId="77777777" w:rsidR="00D0139E" w:rsidRDefault="006818BE" w:rsidP="0094516A">
      <w:pPr>
        <w:pBdr>
          <w:top w:val="nil"/>
          <w:left w:val="nil"/>
          <w:bottom w:val="nil"/>
          <w:right w:val="nil"/>
          <w:between w:val="nil"/>
        </w:pBdr>
        <w:jc w:val="both"/>
        <w:rPr>
          <w:rFonts w:eastAsia="Calibri" w:cs="Calibri"/>
        </w:rPr>
      </w:pPr>
      <w:r>
        <w:rPr>
          <w:rFonts w:eastAsia="Calibri" w:cs="Calibri"/>
        </w:rPr>
        <w:t># 6</w:t>
      </w:r>
    </w:p>
    <w:p w14:paraId="00000040" w14:textId="77777777" w:rsidR="00D0139E" w:rsidRDefault="006818BE" w:rsidP="0094516A">
      <w:pPr>
        <w:pBdr>
          <w:top w:val="nil"/>
          <w:left w:val="nil"/>
          <w:bottom w:val="nil"/>
          <w:right w:val="nil"/>
          <w:between w:val="nil"/>
        </w:pBdr>
        <w:jc w:val="both"/>
        <w:rPr>
          <w:rFonts w:eastAsia="Calibri" w:cs="Calibri"/>
        </w:rPr>
      </w:pPr>
      <w:r>
        <w:rPr>
          <w:rFonts w:eastAsia="Calibri" w:cs="Calibri"/>
          <w:b/>
        </w:rPr>
        <w:t>Access to Justice for Children in the era of COVID-19: Notes from the Field</w:t>
      </w:r>
    </w:p>
    <w:p w14:paraId="00000041" w14:textId="77777777" w:rsidR="00D0139E" w:rsidRDefault="006818BE" w:rsidP="0094516A">
      <w:pPr>
        <w:pBdr>
          <w:top w:val="nil"/>
          <w:left w:val="nil"/>
          <w:bottom w:val="nil"/>
          <w:right w:val="nil"/>
          <w:between w:val="nil"/>
        </w:pBdr>
        <w:jc w:val="both"/>
        <w:rPr>
          <w:rFonts w:eastAsia="Calibri" w:cs="Calibri"/>
        </w:rPr>
      </w:pPr>
      <w:r>
        <w:rPr>
          <w:rFonts w:eastAsia="Calibri" w:cs="Calibri"/>
        </w:rPr>
        <w:t>South Sudan</w:t>
      </w:r>
    </w:p>
    <w:p w14:paraId="00000042" w14:textId="77777777" w:rsidR="00D0139E" w:rsidRDefault="006818BE" w:rsidP="0094516A">
      <w:pPr>
        <w:pBdr>
          <w:top w:val="nil"/>
          <w:left w:val="nil"/>
          <w:bottom w:val="nil"/>
          <w:right w:val="nil"/>
          <w:between w:val="nil"/>
        </w:pBdr>
        <w:jc w:val="both"/>
        <w:rPr>
          <w:rFonts w:eastAsia="Calibri" w:cs="Calibri"/>
        </w:rPr>
      </w:pPr>
      <w:r>
        <w:rPr>
          <w:rFonts w:eastAsia="Calibri" w:cs="Calibri"/>
        </w:rPr>
        <w:t xml:space="preserve">In South Sudan, 148 children have been released from detention in various state capitals. </w:t>
      </w:r>
    </w:p>
    <w:p w14:paraId="00000043" w14:textId="77777777" w:rsidR="00D0139E" w:rsidRDefault="006818BE" w:rsidP="0094516A">
      <w:pPr>
        <w:pBdr>
          <w:top w:val="nil"/>
          <w:left w:val="nil"/>
          <w:bottom w:val="nil"/>
          <w:right w:val="nil"/>
          <w:between w:val="nil"/>
        </w:pBdr>
        <w:jc w:val="both"/>
        <w:rPr>
          <w:rFonts w:eastAsia="Calibri" w:cs="Calibri"/>
        </w:rPr>
      </w:pPr>
      <w:r>
        <w:rPr>
          <w:rFonts w:eastAsia="Calibri" w:cs="Calibri"/>
        </w:rPr>
        <w:t>UNICEF South Sudan and the United Nations Mission in South Sudan, along with the Judiciary and the Ministry of Gender, Child and Social Welfare, successfully advocated for the release of children from detention and the establishment of a data collection system to count children in detention and track their release. This resulted in the Government of South Sudan issuing an order to release children from detention as a preventive measure against the spread of COVID-19, resulting in the release of 148 children from detention in various state capitals.</w:t>
      </w:r>
    </w:p>
    <w:p w14:paraId="00000044" w14:textId="1FC87D92" w:rsidR="00D0139E" w:rsidRDefault="006818BE" w:rsidP="0094516A">
      <w:pPr>
        <w:pBdr>
          <w:top w:val="nil"/>
          <w:left w:val="nil"/>
          <w:bottom w:val="nil"/>
          <w:right w:val="nil"/>
          <w:between w:val="nil"/>
        </w:pBdr>
        <w:jc w:val="both"/>
        <w:rPr>
          <w:rFonts w:eastAsia="Calibri" w:cs="Calibri"/>
        </w:rPr>
      </w:pPr>
      <w:r>
        <w:rPr>
          <w:rFonts w:eastAsia="Calibri" w:cs="Calibri"/>
        </w:rPr>
        <w:t>An enabler for this result is UNICEF South Sudan’s continued support to</w:t>
      </w:r>
      <w:r w:rsidR="00835EE2">
        <w:rPr>
          <w:rFonts w:eastAsia="Calibri" w:cs="Calibri"/>
        </w:rPr>
        <w:t xml:space="preserve"> the Government and Judiciary in esta</w:t>
      </w:r>
      <w:r>
        <w:rPr>
          <w:rFonts w:eastAsia="Calibri" w:cs="Calibri"/>
        </w:rPr>
        <w:t>blish</w:t>
      </w:r>
      <w:r w:rsidR="00835EE2">
        <w:rPr>
          <w:rFonts w:eastAsia="Calibri" w:cs="Calibri"/>
        </w:rPr>
        <w:t>ing</w:t>
      </w:r>
      <w:r>
        <w:rPr>
          <w:rFonts w:eastAsia="Calibri" w:cs="Calibri"/>
        </w:rPr>
        <w:t xml:space="preserve"> a child justice system that takes into consideration the special needs of children in contact with the law. For example, capacity-building efforts for justice actors on children’s rights, the South Sudan Child Act and child-friendly approaches are all aimed at reducing the number of children being detained and </w:t>
      </w:r>
      <w:r w:rsidR="00835EE2">
        <w:rPr>
          <w:rFonts w:eastAsia="Calibri" w:cs="Calibri"/>
        </w:rPr>
        <w:t xml:space="preserve">at </w:t>
      </w:r>
      <w:r>
        <w:rPr>
          <w:rFonts w:eastAsia="Calibri" w:cs="Calibri"/>
        </w:rPr>
        <w:t>providing better support to children i</w:t>
      </w:r>
      <w:r w:rsidR="00835EE2">
        <w:rPr>
          <w:rFonts w:eastAsia="Calibri" w:cs="Calibri"/>
        </w:rPr>
        <w:t xml:space="preserve">n contact with the law. In 2021 </w:t>
      </w:r>
      <w:r>
        <w:rPr>
          <w:rFonts w:eastAsia="Calibri" w:cs="Calibri"/>
        </w:rPr>
        <w:t>UNICEF South Sudan will initiate a pilot project to make the imprisonment of children a measure of last resort and increase the use of alternatives to jail sentences.</w:t>
      </w:r>
    </w:p>
    <w:p w14:paraId="00000045" w14:textId="77777777" w:rsidR="00D0139E" w:rsidRDefault="006818BE" w:rsidP="0094516A">
      <w:pPr>
        <w:pBdr>
          <w:top w:val="nil"/>
          <w:left w:val="nil"/>
          <w:bottom w:val="nil"/>
          <w:right w:val="nil"/>
          <w:between w:val="nil"/>
        </w:pBdr>
        <w:jc w:val="both"/>
        <w:rPr>
          <w:rFonts w:eastAsia="Calibri" w:cs="Calibri"/>
        </w:rPr>
      </w:pPr>
      <w:r>
        <w:rPr>
          <w:rFonts w:eastAsia="Calibri" w:cs="Calibri"/>
        </w:rPr>
        <w:t>Kenya</w:t>
      </w:r>
    </w:p>
    <w:p w14:paraId="00000046" w14:textId="77777777" w:rsidR="00D0139E" w:rsidRDefault="006818BE" w:rsidP="0094516A">
      <w:pPr>
        <w:pBdr>
          <w:top w:val="nil"/>
          <w:left w:val="nil"/>
          <w:bottom w:val="nil"/>
          <w:right w:val="nil"/>
          <w:between w:val="nil"/>
        </w:pBdr>
        <w:jc w:val="both"/>
        <w:rPr>
          <w:rFonts w:eastAsia="Calibri" w:cs="Calibri"/>
        </w:rPr>
      </w:pPr>
      <w:r>
        <w:rPr>
          <w:rFonts w:eastAsia="Calibri" w:cs="Calibri"/>
        </w:rPr>
        <w:t>In Kenya, the creation of virtual juvenile courts is resulting in the release of children from rehabilitation schools and remand homes.</w:t>
      </w:r>
    </w:p>
    <w:p w14:paraId="00000047" w14:textId="5304EF31" w:rsidR="00D0139E" w:rsidRDefault="006818BE" w:rsidP="0094516A">
      <w:pPr>
        <w:pBdr>
          <w:top w:val="nil"/>
          <w:left w:val="nil"/>
          <w:bottom w:val="nil"/>
          <w:right w:val="nil"/>
          <w:between w:val="nil"/>
        </w:pBdr>
        <w:jc w:val="both"/>
        <w:rPr>
          <w:rFonts w:eastAsia="Calibri" w:cs="Calibri"/>
        </w:rPr>
      </w:pPr>
      <w:r>
        <w:rPr>
          <w:rFonts w:eastAsia="Calibri" w:cs="Calibri"/>
        </w:rPr>
        <w:t>To guide and support the work of the different juvenile justice actors during the COVID 19</w:t>
      </w:r>
      <w:r w:rsidR="00835EE2">
        <w:rPr>
          <w:rFonts w:eastAsia="Calibri" w:cs="Calibri"/>
        </w:rPr>
        <w:t xml:space="preserve"> </w:t>
      </w:r>
      <w:r>
        <w:rPr>
          <w:rFonts w:eastAsia="Calibri" w:cs="Calibri"/>
        </w:rPr>
        <w:t>pandemic, UNICEF Kenya has been facilitating the development of national guidance on handling children within the justice system during the pandemic. The guidance is based on the global inter-agency ‘Technical Note: COVID-19 and Children Deprived of their Liberty’ and provides minimum standards and actions that each juvenile j</w:t>
      </w:r>
      <w:r w:rsidR="00835EE2">
        <w:rPr>
          <w:rFonts w:eastAsia="Calibri" w:cs="Calibri"/>
        </w:rPr>
        <w:t>ustice actor should apply</w:t>
      </w:r>
      <w:r>
        <w:rPr>
          <w:rFonts w:eastAsia="Calibri" w:cs="Calibri"/>
        </w:rPr>
        <w:t xml:space="preserve"> to ensure that every child that comes into contact with the justice system in Kenya has access to equitable justice. </w:t>
      </w:r>
    </w:p>
    <w:p w14:paraId="00000048" w14:textId="0492ACD0" w:rsidR="00D0139E" w:rsidRDefault="006818BE" w:rsidP="0094516A">
      <w:pPr>
        <w:pBdr>
          <w:top w:val="nil"/>
          <w:left w:val="nil"/>
          <w:bottom w:val="nil"/>
          <w:right w:val="nil"/>
          <w:between w:val="nil"/>
        </w:pBdr>
        <w:jc w:val="both"/>
        <w:rPr>
          <w:rFonts w:eastAsia="Calibri" w:cs="Calibri"/>
        </w:rPr>
      </w:pPr>
      <w:r>
        <w:rPr>
          <w:rFonts w:eastAsia="Calibri" w:cs="Calibri"/>
        </w:rPr>
        <w:t>The Government of Kenya has established the National Council on Administration of Justice (NCAJ) COVID-19 Response Committee, comprising key justice agencies, to manage the sector’s response to the pandemic. Approximately 5,000 adults who had been sentenced for petty offences have been released via virtual court sessions held on Skype and Zoom. A number of children have been released from remand homes and rehabilitation schools and UNICEF is advocating for the Committee to give greater attention to the situation of children and to ensure their release from detention. In addition, UNICEF is providing technical support for the reintegration of children back into their families and communities, and is supporting partners under the leadership of the National C</w:t>
      </w:r>
      <w:r w:rsidR="00835EE2">
        <w:rPr>
          <w:rFonts w:eastAsia="Calibri" w:cs="Calibri"/>
        </w:rPr>
        <w:t>ouncil on Children’s Services in</w:t>
      </w:r>
      <w:r>
        <w:rPr>
          <w:rFonts w:eastAsia="Calibri" w:cs="Calibri"/>
        </w:rPr>
        <w:t xml:space="preserve"> develop</w:t>
      </w:r>
      <w:r w:rsidR="00835EE2">
        <w:rPr>
          <w:rFonts w:eastAsia="Calibri" w:cs="Calibri"/>
        </w:rPr>
        <w:t>ing</w:t>
      </w:r>
      <w:r>
        <w:rPr>
          <w:rFonts w:eastAsia="Calibri" w:cs="Calibri"/>
        </w:rPr>
        <w:t xml:space="preserve"> child-</w:t>
      </w:r>
      <w:r>
        <w:rPr>
          <w:rFonts w:eastAsia="Calibri" w:cs="Calibri"/>
        </w:rPr>
        <w:lastRenderedPageBreak/>
        <w:t>friendly messages for children in institutions and other vulnerable children on how to protect themselves from COVID-19.</w:t>
      </w:r>
    </w:p>
    <w:p w14:paraId="00000049" w14:textId="77777777" w:rsidR="00D0139E" w:rsidRDefault="00D0139E" w:rsidP="0094516A">
      <w:pPr>
        <w:pBdr>
          <w:top w:val="nil"/>
          <w:left w:val="nil"/>
          <w:bottom w:val="nil"/>
          <w:right w:val="nil"/>
          <w:between w:val="nil"/>
        </w:pBdr>
        <w:jc w:val="both"/>
        <w:rPr>
          <w:rFonts w:eastAsia="Calibri" w:cs="Calibri"/>
        </w:rPr>
      </w:pPr>
    </w:p>
    <w:sectPr w:rsidR="00D0139E">
      <w:headerReference w:type="default" r:id="rId9"/>
      <w:footerReference w:type="default" r:id="rId10"/>
      <w:pgSz w:w="11900" w:h="16840"/>
      <w:pgMar w:top="1276"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282F0" w14:textId="77777777" w:rsidR="00BE3DD3" w:rsidRDefault="00BE3DD3">
      <w:pPr>
        <w:spacing w:after="0" w:line="240" w:lineRule="auto"/>
      </w:pPr>
      <w:r>
        <w:separator/>
      </w:r>
    </w:p>
  </w:endnote>
  <w:endnote w:type="continuationSeparator" w:id="0">
    <w:p w14:paraId="250EB2A1" w14:textId="77777777" w:rsidR="00BE3DD3" w:rsidRDefault="00BE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B" w14:textId="77777777" w:rsidR="00D0139E" w:rsidRDefault="00D0139E">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20CD9" w14:textId="77777777" w:rsidR="00BE3DD3" w:rsidRDefault="00BE3DD3">
      <w:pPr>
        <w:spacing w:after="0" w:line="240" w:lineRule="auto"/>
      </w:pPr>
      <w:r>
        <w:separator/>
      </w:r>
    </w:p>
  </w:footnote>
  <w:footnote w:type="continuationSeparator" w:id="0">
    <w:p w14:paraId="76A18B77" w14:textId="77777777" w:rsidR="00BE3DD3" w:rsidRDefault="00BE3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A" w14:textId="77777777" w:rsidR="00D0139E" w:rsidRDefault="00D0139E">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B3B00"/>
    <w:multiLevelType w:val="multilevel"/>
    <w:tmpl w:val="3A7033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DC4781B"/>
    <w:multiLevelType w:val="multilevel"/>
    <w:tmpl w:val="CC82404E"/>
    <w:lvl w:ilvl="0">
      <w:start w:val="1"/>
      <w:numFmt w:val="bullet"/>
      <w:lvlText w:val="•"/>
      <w:lvlJc w:val="left"/>
      <w:pPr>
        <w:ind w:left="174" w:hanging="174"/>
      </w:pPr>
      <w:rPr>
        <w:smallCaps w:val="0"/>
        <w:strike w:val="0"/>
        <w:shd w:val="clear" w:color="auto" w:fill="auto"/>
        <w:vertAlign w:val="baseline"/>
      </w:rPr>
    </w:lvl>
    <w:lvl w:ilvl="1">
      <w:start w:val="1"/>
      <w:numFmt w:val="bullet"/>
      <w:lvlText w:val="•"/>
      <w:lvlJc w:val="left"/>
      <w:pPr>
        <w:ind w:left="774" w:hanging="173"/>
      </w:pPr>
      <w:rPr>
        <w:smallCaps w:val="0"/>
        <w:strike w:val="0"/>
        <w:shd w:val="clear" w:color="auto" w:fill="auto"/>
        <w:vertAlign w:val="baseline"/>
      </w:rPr>
    </w:lvl>
    <w:lvl w:ilvl="2">
      <w:start w:val="1"/>
      <w:numFmt w:val="bullet"/>
      <w:lvlText w:val="•"/>
      <w:lvlJc w:val="left"/>
      <w:pPr>
        <w:ind w:left="1374" w:hanging="174"/>
      </w:pPr>
      <w:rPr>
        <w:smallCaps w:val="0"/>
        <w:strike w:val="0"/>
        <w:shd w:val="clear" w:color="auto" w:fill="auto"/>
        <w:vertAlign w:val="baseline"/>
      </w:rPr>
    </w:lvl>
    <w:lvl w:ilvl="3">
      <w:start w:val="1"/>
      <w:numFmt w:val="bullet"/>
      <w:lvlText w:val="•"/>
      <w:lvlJc w:val="left"/>
      <w:pPr>
        <w:ind w:left="1974" w:hanging="174"/>
      </w:pPr>
      <w:rPr>
        <w:smallCaps w:val="0"/>
        <w:strike w:val="0"/>
        <w:shd w:val="clear" w:color="auto" w:fill="auto"/>
        <w:vertAlign w:val="baseline"/>
      </w:rPr>
    </w:lvl>
    <w:lvl w:ilvl="4">
      <w:start w:val="1"/>
      <w:numFmt w:val="bullet"/>
      <w:lvlText w:val="•"/>
      <w:lvlJc w:val="left"/>
      <w:pPr>
        <w:ind w:left="2574" w:hanging="174"/>
      </w:pPr>
      <w:rPr>
        <w:smallCaps w:val="0"/>
        <w:strike w:val="0"/>
        <w:shd w:val="clear" w:color="auto" w:fill="auto"/>
        <w:vertAlign w:val="baseline"/>
      </w:rPr>
    </w:lvl>
    <w:lvl w:ilvl="5">
      <w:start w:val="1"/>
      <w:numFmt w:val="bullet"/>
      <w:lvlText w:val="•"/>
      <w:lvlJc w:val="left"/>
      <w:pPr>
        <w:ind w:left="3174" w:hanging="174"/>
      </w:pPr>
      <w:rPr>
        <w:smallCaps w:val="0"/>
        <w:strike w:val="0"/>
        <w:shd w:val="clear" w:color="auto" w:fill="auto"/>
        <w:vertAlign w:val="baseline"/>
      </w:rPr>
    </w:lvl>
    <w:lvl w:ilvl="6">
      <w:start w:val="1"/>
      <w:numFmt w:val="bullet"/>
      <w:lvlText w:val="•"/>
      <w:lvlJc w:val="left"/>
      <w:pPr>
        <w:ind w:left="3774" w:hanging="174"/>
      </w:pPr>
      <w:rPr>
        <w:smallCaps w:val="0"/>
        <w:strike w:val="0"/>
        <w:shd w:val="clear" w:color="auto" w:fill="auto"/>
        <w:vertAlign w:val="baseline"/>
      </w:rPr>
    </w:lvl>
    <w:lvl w:ilvl="7">
      <w:start w:val="1"/>
      <w:numFmt w:val="bullet"/>
      <w:lvlText w:val="•"/>
      <w:lvlJc w:val="left"/>
      <w:pPr>
        <w:ind w:left="4374" w:hanging="174"/>
      </w:pPr>
      <w:rPr>
        <w:smallCaps w:val="0"/>
        <w:strike w:val="0"/>
        <w:shd w:val="clear" w:color="auto" w:fill="auto"/>
        <w:vertAlign w:val="baseline"/>
      </w:rPr>
    </w:lvl>
    <w:lvl w:ilvl="8">
      <w:start w:val="1"/>
      <w:numFmt w:val="bullet"/>
      <w:lvlText w:val="•"/>
      <w:lvlJc w:val="left"/>
      <w:pPr>
        <w:ind w:left="4974" w:hanging="174"/>
      </w:pPr>
      <w:rPr>
        <w:smallCaps w:val="0"/>
        <w:strike w:val="0"/>
        <w:shd w:val="clear" w:color="auto" w:fill="auto"/>
        <w:vertAlign w:val="baseline"/>
      </w:rPr>
    </w:lvl>
  </w:abstractNum>
  <w:abstractNum w:abstractNumId="2">
    <w:nsid w:val="6D1E6AD8"/>
    <w:multiLevelType w:val="multilevel"/>
    <w:tmpl w:val="73563A82"/>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3">
    <w:nsid w:val="72C247BC"/>
    <w:multiLevelType w:val="multilevel"/>
    <w:tmpl w:val="84927A3C"/>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4">
    <w:nsid w:val="74D138D6"/>
    <w:multiLevelType w:val="multilevel"/>
    <w:tmpl w:val="4DD2E29A"/>
    <w:lvl w:ilvl="0">
      <w:start w:val="1"/>
      <w:numFmt w:val="decimal"/>
      <w:lvlText w:val="%1."/>
      <w:lvlJc w:val="left"/>
      <w:pPr>
        <w:ind w:left="360" w:hanging="360"/>
      </w:pPr>
      <w:rPr>
        <w:smallCaps w:val="0"/>
        <w:strike w:val="0"/>
        <w:shd w:val="clear" w:color="auto" w:fill="auto"/>
        <w:vertAlign w:val="baseline"/>
      </w:rPr>
    </w:lvl>
    <w:lvl w:ilvl="1">
      <w:start w:val="1"/>
      <w:numFmt w:val="decimal"/>
      <w:lvlText w:val="%2."/>
      <w:lvlJc w:val="left"/>
      <w:pPr>
        <w:ind w:left="1080" w:hanging="360"/>
      </w:pPr>
      <w:rPr>
        <w:smallCaps w:val="0"/>
        <w:strike w:val="0"/>
        <w:shd w:val="clear" w:color="auto" w:fill="auto"/>
        <w:vertAlign w:val="baseline"/>
      </w:rPr>
    </w:lvl>
    <w:lvl w:ilvl="2">
      <w:start w:val="1"/>
      <w:numFmt w:val="decimal"/>
      <w:lvlText w:val="%3."/>
      <w:lvlJc w:val="left"/>
      <w:pPr>
        <w:ind w:left="1800" w:hanging="3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decimal"/>
      <w:lvlText w:val="%5."/>
      <w:lvlJc w:val="left"/>
      <w:pPr>
        <w:ind w:left="3240" w:hanging="360"/>
      </w:pPr>
      <w:rPr>
        <w:smallCaps w:val="0"/>
        <w:strike w:val="0"/>
        <w:shd w:val="clear" w:color="auto" w:fill="auto"/>
        <w:vertAlign w:val="baseline"/>
      </w:rPr>
    </w:lvl>
    <w:lvl w:ilvl="5">
      <w:start w:val="1"/>
      <w:numFmt w:val="decimal"/>
      <w:lvlText w:val="%6."/>
      <w:lvlJc w:val="left"/>
      <w:pPr>
        <w:ind w:left="3960" w:hanging="3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decimal"/>
      <w:lvlText w:val="%8."/>
      <w:lvlJc w:val="left"/>
      <w:pPr>
        <w:ind w:left="5400" w:hanging="360"/>
      </w:pPr>
      <w:rPr>
        <w:smallCaps w:val="0"/>
        <w:strike w:val="0"/>
        <w:shd w:val="clear" w:color="auto" w:fill="auto"/>
        <w:vertAlign w:val="baseline"/>
      </w:rPr>
    </w:lvl>
    <w:lvl w:ilvl="8">
      <w:start w:val="1"/>
      <w:numFmt w:val="decimal"/>
      <w:lvlText w:val="%9."/>
      <w:lvlJc w:val="left"/>
      <w:pPr>
        <w:ind w:left="6120" w:hanging="360"/>
      </w:pPr>
      <w:rPr>
        <w:smallCaps w:val="0"/>
        <w:strike w:val="0"/>
        <w:shd w:val="clear" w:color="auto" w:fill="auto"/>
        <w:vertAlign w:val="baseline"/>
      </w:rPr>
    </w:lvl>
  </w:abstractNum>
  <w:num w:numId="1">
    <w:abstractNumId w:val="2"/>
  </w:num>
  <w:num w:numId="2">
    <w:abstractNumId w:val="4"/>
  </w:num>
  <w:num w:numId="3">
    <w:abstractNumId w:val="3"/>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0139E"/>
    <w:rsid w:val="006818BE"/>
    <w:rsid w:val="006B6B5D"/>
    <w:rsid w:val="00835EE2"/>
    <w:rsid w:val="0094516A"/>
    <w:rsid w:val="009719F0"/>
    <w:rsid w:val="0099615B"/>
    <w:rsid w:val="009C1884"/>
    <w:rsid w:val="00A05069"/>
    <w:rsid w:val="00BE3DD3"/>
    <w:rsid w:val="00C44AB6"/>
    <w:rsid w:val="00D013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ascii="Calibri" w:eastAsia="Arial Unicode MS" w:hAnsi="Calibri" w:cs="Arial Unicode MS"/>
      <w:color w:val="000000"/>
      <w:sz w:val="22"/>
      <w:szCs w:val="22"/>
      <w:u w:color="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numbering" w:customStyle="1" w:styleId="Bullets">
    <w:name w:val="Bullets"/>
  </w:style>
  <w:style w:type="paragraph" w:styleId="ListParagraph">
    <w:name w:val="List Paragraph"/>
    <w:pPr>
      <w:spacing w:after="160" w:line="259" w:lineRule="auto"/>
      <w:ind w:left="720"/>
    </w:pPr>
    <w:rPr>
      <w:rFonts w:ascii="Calibri" w:eastAsia="Arial Unicode MS" w:hAnsi="Calibri" w:cs="Arial Unicode MS"/>
      <w:color w:val="000000"/>
      <w:sz w:val="22"/>
      <w:szCs w:val="22"/>
      <w:u w:color="000000"/>
    </w:rPr>
  </w:style>
  <w:style w:type="numbering" w:customStyle="1" w:styleId="ImportedStyle1">
    <w:name w:val="Imported Style 1"/>
  </w:style>
  <w:style w:type="paragraph" w:customStyle="1" w:styleId="Default">
    <w:name w:val="Default"/>
    <w:pPr>
      <w:spacing w:before="160"/>
    </w:pPr>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portedStyle2">
    <w:name w:val="Imported Style 2"/>
  </w:style>
  <w:style w:type="numbering" w:customStyle="1" w:styleId="ImportedStyle3">
    <w:name w:val="Imported Style 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ascii="Calibri" w:eastAsia="Arial Unicode MS" w:hAnsi="Calibri" w:cs="Arial Unicode MS"/>
      <w:color w:val="000000"/>
      <w:sz w:val="22"/>
      <w:szCs w:val="22"/>
      <w:u w:color="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numbering" w:customStyle="1" w:styleId="Bullets">
    <w:name w:val="Bullets"/>
  </w:style>
  <w:style w:type="paragraph" w:styleId="ListParagraph">
    <w:name w:val="List Paragraph"/>
    <w:pPr>
      <w:spacing w:after="160" w:line="259" w:lineRule="auto"/>
      <w:ind w:left="720"/>
    </w:pPr>
    <w:rPr>
      <w:rFonts w:ascii="Calibri" w:eastAsia="Arial Unicode MS" w:hAnsi="Calibri" w:cs="Arial Unicode MS"/>
      <w:color w:val="000000"/>
      <w:sz w:val="22"/>
      <w:szCs w:val="22"/>
      <w:u w:color="000000"/>
    </w:rPr>
  </w:style>
  <w:style w:type="numbering" w:customStyle="1" w:styleId="ImportedStyle1">
    <w:name w:val="Imported Style 1"/>
  </w:style>
  <w:style w:type="paragraph" w:customStyle="1" w:styleId="Default">
    <w:name w:val="Default"/>
    <w:pPr>
      <w:spacing w:before="160"/>
    </w:pPr>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portedStyle2">
    <w:name w:val="Imported Style 2"/>
  </w:style>
  <w:style w:type="numbering" w:customStyle="1" w:styleId="ImportedStyle3">
    <w:name w:val="Imported Style 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BbeTYGv2YKjXIJ16MUggCNmYkA==">AMUW2mW74axaWuRwbmvPQuHvklOBijWL8zu1ltUqo6ebbGSyQudzwWPc+lkRY9fmLWHU7B3UA9wm8/MfoGbMSCPfSp8jr318RbfTDmCYQJ6tpHcDMom+kWY=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Elaine Purnell</cp:lastModifiedBy>
  <cp:revision>4</cp:revision>
  <dcterms:created xsi:type="dcterms:W3CDTF">2024-04-12T15:51:00Z</dcterms:created>
  <dcterms:modified xsi:type="dcterms:W3CDTF">2024-04-23T19:55:00Z</dcterms:modified>
</cp:coreProperties>
</file>