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223D0E">
      <w:r w:rsidRPr="001E7894">
        <w:rPr>
          <w:noProof/>
        </w:rPr>
        <w:drawing>
          <wp:anchor distT="0" distB="0" distL="114300" distR="114300" simplePos="0" relativeHeight="251658240" behindDoc="1" locked="0" layoutInCell="1" allowOverlap="1" wp14:anchorId="03CEFBD2" wp14:editId="16128421">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223D0E">
      <w:pPr>
        <w:pStyle w:val="Heading9"/>
      </w:pPr>
      <w:bookmarkStart w:id="0" w:name="_Toc522623217"/>
      <w:r w:rsidRPr="00B86929">
        <w:t xml:space="preserve">CPHA-CPMS learning </w:t>
      </w:r>
      <w:proofErr w:type="gramStart"/>
      <w:r w:rsidR="008B051C">
        <w:t>package</w:t>
      </w:r>
      <w:proofErr w:type="gramEnd"/>
    </w:p>
    <w:p w14:paraId="6704040C" w14:textId="65358911" w:rsidR="00903A62" w:rsidRDefault="0059721C" w:rsidP="00223D0E">
      <w:pPr>
        <w:pStyle w:val="Heading9"/>
      </w:pPr>
      <w:r w:rsidRPr="0059721C">
        <w:t>Working Across Sectors</w:t>
      </w:r>
      <w:r w:rsidRPr="008B3B6A">
        <w:t xml:space="preserve"> </w:t>
      </w:r>
    </w:p>
    <w:p w14:paraId="358DD791" w14:textId="77777777" w:rsidR="002A26BD" w:rsidRDefault="002A26BD" w:rsidP="00223D0E"/>
    <w:p w14:paraId="0560CE0C" w14:textId="77777777" w:rsidR="00890358" w:rsidRPr="00903A62" w:rsidRDefault="00890358" w:rsidP="00223D0E"/>
    <w:bookmarkEnd w:id="0"/>
    <w:p w14:paraId="2D3B991B" w14:textId="52D33D6B" w:rsidR="007056C9" w:rsidRPr="00E0506C" w:rsidRDefault="00AC392E" w:rsidP="00223D0E">
      <w:pPr>
        <w:pStyle w:val="1Heading1"/>
      </w:pPr>
      <w:r>
        <w:t>Objectives</w:t>
      </w:r>
    </w:p>
    <w:p w14:paraId="1E624F83" w14:textId="5F978FD9" w:rsidR="00C9183D" w:rsidRPr="007744AD" w:rsidRDefault="0041017E" w:rsidP="00223D0E">
      <w:pPr>
        <w:pStyle w:val="TableSmallBlueHeading"/>
      </w:pPr>
      <w:bookmarkStart w:id="1" w:name="_Toc522623219"/>
      <w:r w:rsidRPr="007744AD">
        <w:t>By the end of the session, participants will be able to:</w:t>
      </w:r>
    </w:p>
    <w:bookmarkEnd w:id="1"/>
    <w:p w14:paraId="1D1396D2" w14:textId="77777777" w:rsidR="00E337AB" w:rsidRPr="004B1904" w:rsidRDefault="00E337AB" w:rsidP="00223D0E">
      <w:pPr>
        <w:pStyle w:val="NormalTextBulletsLevel1"/>
      </w:pPr>
      <w:r w:rsidRPr="004B1904">
        <w:t>Explain the centrality of protection and the role of all sectors in supporting</w:t>
      </w:r>
      <w:r>
        <w:t xml:space="preserve"> children’s protection and </w:t>
      </w:r>
      <w:proofErr w:type="gramStart"/>
      <w:r>
        <w:t>well</w:t>
      </w:r>
      <w:r w:rsidRPr="004B1904">
        <w:t>being</w:t>
      </w:r>
      <w:proofErr w:type="gramEnd"/>
    </w:p>
    <w:p w14:paraId="138DB9BA" w14:textId="77777777" w:rsidR="00E337AB" w:rsidRPr="004B1904" w:rsidRDefault="00E337AB" w:rsidP="00223D0E">
      <w:pPr>
        <w:pStyle w:val="NormalTextBulletsLevel1"/>
      </w:pPr>
      <w:r w:rsidRPr="004B1904">
        <w:t>Recall common ways to think of multi</w:t>
      </w:r>
      <w:r>
        <w:t>-</w:t>
      </w:r>
      <w:r w:rsidRPr="004B1904">
        <w:t xml:space="preserve">sectoral </w:t>
      </w:r>
      <w:proofErr w:type="gramStart"/>
      <w:r w:rsidRPr="004B1904">
        <w:t>programming</w:t>
      </w:r>
      <w:proofErr w:type="gramEnd"/>
    </w:p>
    <w:p w14:paraId="3F1ADA54" w14:textId="77777777" w:rsidR="00E337AB" w:rsidRPr="004B1904" w:rsidRDefault="00E337AB" w:rsidP="00223D0E">
      <w:pPr>
        <w:pStyle w:val="NormalTextBulletsLevel1"/>
      </w:pPr>
      <w:proofErr w:type="spellStart"/>
      <w:r w:rsidRPr="004B1904">
        <w:t>Recognise</w:t>
      </w:r>
      <w:proofErr w:type="spellEnd"/>
      <w:r w:rsidRPr="004B1904">
        <w:t xml:space="preserve"> own role in connecting and cooperating with other sectors for protection outcomes for </w:t>
      </w:r>
      <w:proofErr w:type="gramStart"/>
      <w:r w:rsidRPr="004B1904">
        <w:t>children</w:t>
      </w:r>
      <w:proofErr w:type="gramEnd"/>
    </w:p>
    <w:p w14:paraId="2AC304A4" w14:textId="77777777" w:rsidR="000C544D" w:rsidRDefault="000C544D" w:rsidP="00223D0E">
      <w:pPr>
        <w:pStyle w:val="1Heading1"/>
      </w:pPr>
      <w:r>
        <w:t>Key Learning Points</w:t>
      </w:r>
    </w:p>
    <w:p w14:paraId="57E88FAB" w14:textId="77777777" w:rsidR="002D3C89" w:rsidRPr="002D3C89" w:rsidRDefault="002D3C89" w:rsidP="00223D0E">
      <w:pPr>
        <w:rPr>
          <w:b/>
        </w:rPr>
      </w:pPr>
      <w:r w:rsidRPr="002D3C89">
        <w:t xml:space="preserve">To further explore content on the key learning points listed below, please refer to the “Additional Resources” section at the end of the session. </w:t>
      </w:r>
    </w:p>
    <w:p w14:paraId="11AF91CE" w14:textId="77777777" w:rsidR="00327403" w:rsidRPr="00776A83" w:rsidRDefault="00327403" w:rsidP="00223D0E">
      <w:pPr>
        <w:pStyle w:val="NormalTextBulletsLevel1"/>
      </w:pPr>
      <w:r w:rsidRPr="00776A83">
        <w:t xml:space="preserve">Protection is </w:t>
      </w:r>
      <w:proofErr w:type="spellStart"/>
      <w:r w:rsidRPr="00776A83">
        <w:t>recognised</w:t>
      </w:r>
      <w:proofErr w:type="spellEnd"/>
      <w:r w:rsidRPr="00776A83">
        <w:t xml:space="preserve"> as the purpose and intended outcome of humanitarian action. It must be at the </w:t>
      </w:r>
      <w:proofErr w:type="spellStart"/>
      <w:r w:rsidRPr="00776A83">
        <w:t>centre</w:t>
      </w:r>
      <w:proofErr w:type="spellEnd"/>
      <w:r w:rsidRPr="00776A83">
        <w:t xml:space="preserve"> of all humanitarian preparedness and response activities. While </w:t>
      </w:r>
      <w:proofErr w:type="spellStart"/>
      <w:r w:rsidRPr="00776A83">
        <w:t>specialised</w:t>
      </w:r>
      <w:proofErr w:type="spellEnd"/>
      <w:r w:rsidRPr="00776A83">
        <w:t xml:space="preserve"> child protection interventions are important, no one sector possesses the full </w:t>
      </w:r>
      <w:r w:rsidRPr="00776A83">
        <w:lastRenderedPageBreak/>
        <w:t xml:space="preserve">range of knowledge, </w:t>
      </w:r>
      <w:proofErr w:type="gramStart"/>
      <w:r w:rsidRPr="00776A83">
        <w:t>skills</w:t>
      </w:r>
      <w:proofErr w:type="gramEnd"/>
      <w:r w:rsidRPr="00776A83">
        <w:t xml:space="preserve"> and resources necessary to completely meet children’s protection and wellbeing needs. A holistic and multi-sectoral approach across the entire humanitarian response is required to achieve our collective responsibility to uphold the centrality of protection - including that of children – and build stronger, more effective </w:t>
      </w:r>
      <w:proofErr w:type="spellStart"/>
      <w:r w:rsidRPr="00776A83">
        <w:t>programmes</w:t>
      </w:r>
      <w:proofErr w:type="spellEnd"/>
      <w:r w:rsidRPr="00776A83">
        <w:t xml:space="preserve"> that improve outcomes for children.</w:t>
      </w:r>
    </w:p>
    <w:p w14:paraId="177948AE" w14:textId="77777777" w:rsidR="00327403" w:rsidRPr="00776A83" w:rsidRDefault="00327403" w:rsidP="00223D0E">
      <w:pPr>
        <w:pStyle w:val="NormalTextBulletsLevel1"/>
      </w:pPr>
      <w:r w:rsidRPr="00776A83">
        <w:t>Pillar 4 of the Minimum Standards for Child Protection in Humanitarian Action (CPMS) provides standards and guidance on working across sectors to support children’s protection and wellbeing.</w:t>
      </w:r>
    </w:p>
    <w:p w14:paraId="22E60192" w14:textId="77777777" w:rsidR="00327403" w:rsidRPr="00776A83" w:rsidRDefault="00327403" w:rsidP="00223D0E">
      <w:pPr>
        <w:pStyle w:val="NormalTextBulletsLevel1"/>
      </w:pPr>
      <w:r w:rsidRPr="00776A83">
        <w:t xml:space="preserve">Common ways to think about multi-sectoral programming include: </w:t>
      </w:r>
    </w:p>
    <w:p w14:paraId="7A5D05A6" w14:textId="77777777" w:rsidR="00776A83" w:rsidRPr="00776A83" w:rsidRDefault="00776A83" w:rsidP="00223D0E">
      <w:pPr>
        <w:pStyle w:val="NormalTextBulletsLevel2"/>
      </w:pPr>
      <w:r w:rsidRPr="00776A83">
        <w:rPr>
          <w:highlight w:val="white"/>
        </w:rPr>
        <w:t xml:space="preserve">‘Protection mainstreaming’, which is the process of incorporating core humanitarian protection principles by promoting safety, dignity and access for all affected persons and ensuring accountability to, and the participation and empowerment of, affected populations. Protection mainstreaming that specifically uses child protection considerations to inform all aspects of humanitarian action helps to </w:t>
      </w:r>
      <w:proofErr w:type="spellStart"/>
      <w:r w:rsidRPr="00776A83">
        <w:rPr>
          <w:highlight w:val="white"/>
        </w:rPr>
        <w:t>maximise</w:t>
      </w:r>
      <w:proofErr w:type="spellEnd"/>
      <w:r w:rsidRPr="00776A83">
        <w:rPr>
          <w:highlight w:val="white"/>
        </w:rPr>
        <w:t xml:space="preserve"> the protective impact of all humanitarian assistance without contributing to or perpetuating risks to children. Ongoing protection mainstreaming is critical and is part of following the ‘do no harm’ principle that applies to all humanitarian action; it is not a one-off intervention.</w:t>
      </w:r>
    </w:p>
    <w:p w14:paraId="5DAE9CFA" w14:textId="77777777" w:rsidR="00776A83" w:rsidRDefault="00776A83" w:rsidP="00223D0E">
      <w:pPr>
        <w:pStyle w:val="NormalTextBulletsLevel2"/>
      </w:pPr>
      <w:r w:rsidRPr="00776A83">
        <w:rPr>
          <w:highlight w:val="white"/>
        </w:rPr>
        <w:t xml:space="preserve">An ‘integrated approach’ allows two or more sectors to work together to achieve shared </w:t>
      </w:r>
      <w:proofErr w:type="spellStart"/>
      <w:r w:rsidRPr="00776A83">
        <w:rPr>
          <w:highlight w:val="white"/>
        </w:rPr>
        <w:t>programme</w:t>
      </w:r>
      <w:proofErr w:type="spellEnd"/>
      <w:r w:rsidRPr="00776A83">
        <w:rPr>
          <w:highlight w:val="white"/>
        </w:rPr>
        <w:t xml:space="preserve"> outcome(s). It is based on identifying and </w:t>
      </w:r>
      <w:proofErr w:type="spellStart"/>
      <w:r w:rsidRPr="00776A83">
        <w:rPr>
          <w:highlight w:val="white"/>
        </w:rPr>
        <w:t>analysing</w:t>
      </w:r>
      <w:proofErr w:type="spellEnd"/>
      <w:r w:rsidRPr="00776A83">
        <w:rPr>
          <w:highlight w:val="white"/>
        </w:rPr>
        <w:t xml:space="preserve"> existing capacities and joint needs, so it promotes beneficial processes and outcomes for all sectors involved. When child protection is included in the integrated approach it increases opportunities for better child protection outcomes. An integrated approach to child protection programming involves deliberately designing and implementing </w:t>
      </w:r>
      <w:proofErr w:type="spellStart"/>
      <w:r w:rsidRPr="00776A83">
        <w:rPr>
          <w:highlight w:val="white"/>
        </w:rPr>
        <w:t>programmes</w:t>
      </w:r>
      <w:proofErr w:type="spellEnd"/>
      <w:r w:rsidRPr="00776A83">
        <w:rPr>
          <w:highlight w:val="white"/>
        </w:rPr>
        <w:t xml:space="preserve"> with child protection and one or more other sectors, </w:t>
      </w:r>
      <w:proofErr w:type="gramStart"/>
      <w:r w:rsidRPr="00776A83">
        <w:rPr>
          <w:highlight w:val="white"/>
        </w:rPr>
        <w:t>in order to</w:t>
      </w:r>
      <w:proofErr w:type="gramEnd"/>
      <w:r w:rsidRPr="00776A83">
        <w:rPr>
          <w:highlight w:val="white"/>
        </w:rPr>
        <w:t xml:space="preserve">: Prevent abuse, neglect, exploitation and violence against children, ensure quality services, promote children’s development, rights and wellbeing and build on the cooperation, outcomes and impacts of other sectors. This is different from protection mainstreaming, which is applicable and essential to all </w:t>
      </w:r>
      <w:proofErr w:type="spellStart"/>
      <w:r w:rsidRPr="00776A83">
        <w:rPr>
          <w:highlight w:val="white"/>
        </w:rPr>
        <w:t>programmes</w:t>
      </w:r>
      <w:proofErr w:type="spellEnd"/>
      <w:r w:rsidRPr="00776A83">
        <w:rPr>
          <w:highlight w:val="white"/>
        </w:rPr>
        <w:t xml:space="preserve"> regardless of the intended outcome</w:t>
      </w:r>
      <w:r w:rsidRPr="00776A83">
        <w:t>.</w:t>
      </w:r>
    </w:p>
    <w:p w14:paraId="0191B59C" w14:textId="38794C0D" w:rsidR="002E0D9E" w:rsidRPr="002E0D9E" w:rsidRDefault="002E0D9E" w:rsidP="00223D0E">
      <w:pPr>
        <w:pStyle w:val="NormalTextBulletsLevel1"/>
        <w:rPr>
          <w:highlight w:val="white"/>
        </w:rPr>
      </w:pPr>
      <w:r w:rsidRPr="004B1904">
        <w:rPr>
          <w:highlight w:val="white"/>
        </w:rPr>
        <w:t>The fundamental values that should inform our ways of working towards improved outcomes for children through humanitarian action</w:t>
      </w:r>
      <w:r>
        <w:rPr>
          <w:highlight w:val="white"/>
        </w:rPr>
        <w:t>,</w:t>
      </w:r>
      <w:r w:rsidRPr="004B1904">
        <w:rPr>
          <w:highlight w:val="white"/>
        </w:rPr>
        <w:t xml:space="preserve"> where children’s protection and wellbeing are</w:t>
      </w:r>
      <w:r w:rsidRPr="0097123C">
        <w:rPr>
          <w:highlight w:val="white"/>
          <w:lang w:val="en-GB"/>
        </w:rPr>
        <w:t xml:space="preserve"> institutionalised</w:t>
      </w:r>
      <w:r w:rsidRPr="004B1904">
        <w:rPr>
          <w:highlight w:val="white"/>
        </w:rPr>
        <w:t xml:space="preserve"> as a core commitment by all humanitari</w:t>
      </w:r>
      <w:r>
        <w:rPr>
          <w:highlight w:val="white"/>
        </w:rPr>
        <w:t>an actors and across all sectors,</w:t>
      </w:r>
      <w:r w:rsidRPr="004B1904">
        <w:rPr>
          <w:highlight w:val="white"/>
        </w:rPr>
        <w:t xml:space="preserve"> are</w:t>
      </w:r>
      <w:r>
        <w:rPr>
          <w:highlight w:val="white"/>
        </w:rPr>
        <w:t xml:space="preserve"> as follows</w:t>
      </w:r>
      <w:r w:rsidRPr="004B1904">
        <w:rPr>
          <w:highlight w:val="white"/>
        </w:rPr>
        <w:t xml:space="preserve">: collective and holistic focus on children, partnerships, reciprocal relationships, unity and common positioning, </w:t>
      </w:r>
      <w:r w:rsidRPr="004B1904">
        <w:rPr>
          <w:highlight w:val="white"/>
        </w:rPr>
        <w:lastRenderedPageBreak/>
        <w:t xml:space="preserve">ownership, transformative,  durable, </w:t>
      </w:r>
      <w:proofErr w:type="spellStart"/>
      <w:r w:rsidRPr="004B1904">
        <w:rPr>
          <w:highlight w:val="white"/>
        </w:rPr>
        <w:t>contextualised</w:t>
      </w:r>
      <w:proofErr w:type="spellEnd"/>
      <w:r w:rsidRPr="004B1904">
        <w:rPr>
          <w:highlight w:val="white"/>
        </w:rPr>
        <w:t xml:space="preserve">, tailored and accessible approaches, building on humanitarian standards, adapted for learning and collectively championed. </w:t>
      </w:r>
    </w:p>
    <w:p w14:paraId="1815A6E0" w14:textId="77777777" w:rsidR="00327403" w:rsidRPr="0038643A" w:rsidRDefault="00327403" w:rsidP="00EE0B7C">
      <w:pPr>
        <w:pStyle w:val="NormalTextBulletsLevel1"/>
        <w:numPr>
          <w:ilvl w:val="0"/>
          <w:numId w:val="0"/>
        </w:numPr>
        <w:ind w:left="641"/>
      </w:pPr>
    </w:p>
    <w:p w14:paraId="49D333BA" w14:textId="46B55541" w:rsidR="00052AE1" w:rsidRPr="00052AE1" w:rsidRDefault="00052AE1" w:rsidP="00223D0E">
      <w:pPr>
        <w:pStyle w:val="1Heading1"/>
        <w:rPr>
          <w:rFonts w:eastAsia="Arial"/>
        </w:rPr>
      </w:pPr>
      <w:r>
        <w:rPr>
          <w:rFonts w:eastAsia="Arial"/>
        </w:rPr>
        <w:t>Session outline</w:t>
      </w:r>
    </w:p>
    <w:p w14:paraId="5F0ABF48" w14:textId="77777777" w:rsidR="00AD45CF" w:rsidRPr="00AD45CF" w:rsidRDefault="00AD45CF" w:rsidP="00223D0E">
      <w:pPr>
        <w:pStyle w:val="Mormal03CMIndent"/>
      </w:pPr>
      <w:r w:rsidRPr="00AD45CF">
        <w:t xml:space="preserve">*Make sure to facilitate breaks and include energizers as needed </w:t>
      </w:r>
    </w:p>
    <w:tbl>
      <w:tblPr>
        <w:tblW w:w="11190" w:type="dxa"/>
        <w:tblInd w:w="113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24611">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223D0E">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223D0E">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223D0E">
            <w:pPr>
              <w:pStyle w:val="TableWhiteHeadings"/>
            </w:pPr>
            <w:r w:rsidRPr="00145685">
              <w:t>Time</w:t>
            </w:r>
          </w:p>
        </w:tc>
      </w:tr>
      <w:tr w:rsidR="00972E4E" w14:paraId="3C9B36A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2566DBA1" w:rsidR="00972E4E" w:rsidRPr="00807592" w:rsidRDefault="00A5708C" w:rsidP="00223D0E">
            <w:pPr>
              <w:pStyle w:val="NormalFontForTable"/>
            </w:pPr>
            <w:r w:rsidRPr="00807592">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63AD1388" w:rsidR="00972E4E" w:rsidRPr="00807592" w:rsidRDefault="00EC5E07" w:rsidP="00223D0E">
            <w:pPr>
              <w:pStyle w:val="NormalFontForTable"/>
            </w:pPr>
            <w:r w:rsidRPr="00807592">
              <w:t>Plenary</w:t>
            </w:r>
          </w:p>
        </w:tc>
        <w:tc>
          <w:tcPr>
            <w:tcW w:w="1124" w:type="dxa"/>
            <w:shd w:val="clear" w:color="auto" w:fill="F2F2F2" w:themeFill="background1" w:themeFillShade="F2"/>
            <w:tcMar>
              <w:top w:w="0" w:type="dxa"/>
              <w:left w:w="0" w:type="dxa"/>
              <w:bottom w:w="0" w:type="dxa"/>
              <w:right w:w="0" w:type="dxa"/>
            </w:tcMar>
            <w:vAlign w:val="center"/>
          </w:tcPr>
          <w:p w14:paraId="4DF49F97" w14:textId="355549E8" w:rsidR="00972E4E" w:rsidRPr="00807592" w:rsidRDefault="00127D71" w:rsidP="00223D0E">
            <w:pPr>
              <w:pStyle w:val="NormalFontForTable"/>
            </w:pPr>
            <w:r w:rsidRPr="00807592">
              <w:t>2</w:t>
            </w:r>
            <w:r w:rsidR="00972E4E" w:rsidRPr="00807592">
              <w:t xml:space="preserve"> min</w:t>
            </w:r>
          </w:p>
        </w:tc>
      </w:tr>
      <w:tr w:rsidR="009F1484" w14:paraId="61153655" w14:textId="77777777" w:rsidTr="00F24611">
        <w:trPr>
          <w:trHeight w:val="452"/>
        </w:trPr>
        <w:tc>
          <w:tcPr>
            <w:tcW w:w="5246" w:type="dxa"/>
            <w:shd w:val="clear" w:color="auto" w:fill="FFFFFF"/>
            <w:tcMar>
              <w:top w:w="0" w:type="dxa"/>
              <w:left w:w="0" w:type="dxa"/>
              <w:bottom w:w="0" w:type="dxa"/>
              <w:right w:w="0" w:type="dxa"/>
            </w:tcMar>
            <w:vAlign w:val="center"/>
          </w:tcPr>
          <w:p w14:paraId="298C737F" w14:textId="5E740725" w:rsidR="009F1484" w:rsidRPr="00807592" w:rsidRDefault="009F021D" w:rsidP="00223D0E">
            <w:pPr>
              <w:pStyle w:val="NormalFontForTable"/>
            </w:pPr>
            <w:r w:rsidRPr="00807592">
              <w:rPr>
                <w:highlight w:val="white"/>
              </w:rPr>
              <w:t>Centrality of protection</w:t>
            </w:r>
          </w:p>
        </w:tc>
        <w:tc>
          <w:tcPr>
            <w:tcW w:w="4820" w:type="dxa"/>
            <w:shd w:val="clear" w:color="auto" w:fill="FFFFFF"/>
            <w:tcMar>
              <w:top w:w="0" w:type="dxa"/>
              <w:left w:w="0" w:type="dxa"/>
              <w:bottom w:w="0" w:type="dxa"/>
              <w:right w:w="0" w:type="dxa"/>
            </w:tcMar>
            <w:vAlign w:val="center"/>
          </w:tcPr>
          <w:p w14:paraId="0C3785EA" w14:textId="1A4DC636" w:rsidR="009F1484" w:rsidRPr="00807592" w:rsidRDefault="004F1207" w:rsidP="00223D0E">
            <w:pPr>
              <w:pStyle w:val="NormalFontForTable"/>
            </w:pPr>
            <w:r w:rsidRPr="00807592">
              <w:t>Think, pair, share</w:t>
            </w:r>
          </w:p>
        </w:tc>
        <w:tc>
          <w:tcPr>
            <w:tcW w:w="1124" w:type="dxa"/>
            <w:shd w:val="clear" w:color="auto" w:fill="FFFFFF"/>
            <w:tcMar>
              <w:top w:w="0" w:type="dxa"/>
              <w:left w:w="0" w:type="dxa"/>
              <w:bottom w:w="0" w:type="dxa"/>
              <w:right w:w="0" w:type="dxa"/>
            </w:tcMar>
            <w:vAlign w:val="center"/>
          </w:tcPr>
          <w:p w14:paraId="49190D04" w14:textId="2F111491" w:rsidR="009F1484" w:rsidRPr="00807592" w:rsidRDefault="00BE76ED" w:rsidP="00223D0E">
            <w:pPr>
              <w:pStyle w:val="NormalFontForTable"/>
            </w:pPr>
            <w:r>
              <w:t>20</w:t>
            </w:r>
            <w:r w:rsidR="009F1484" w:rsidRPr="00807592">
              <w:t xml:space="preserve"> min</w:t>
            </w:r>
          </w:p>
        </w:tc>
      </w:tr>
      <w:tr w:rsidR="00CD51C0" w14:paraId="1680608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683EBD6B" w:rsidR="00CD51C0" w:rsidRPr="00807592" w:rsidRDefault="008753B9" w:rsidP="00223D0E">
            <w:pPr>
              <w:pStyle w:val="NormalFontForTable"/>
            </w:pPr>
            <w:r w:rsidRPr="00807592">
              <w:t>Ways to work across sectors</w:t>
            </w:r>
          </w:p>
        </w:tc>
        <w:tc>
          <w:tcPr>
            <w:tcW w:w="4820" w:type="dxa"/>
            <w:shd w:val="clear" w:color="auto" w:fill="F2F2F2" w:themeFill="background1" w:themeFillShade="F2"/>
            <w:tcMar>
              <w:top w:w="0" w:type="dxa"/>
              <w:left w:w="0" w:type="dxa"/>
              <w:bottom w:w="0" w:type="dxa"/>
              <w:right w:w="0" w:type="dxa"/>
            </w:tcMar>
            <w:vAlign w:val="center"/>
          </w:tcPr>
          <w:p w14:paraId="6CF8201B" w14:textId="20B40759" w:rsidR="00CD51C0" w:rsidRPr="00807592" w:rsidRDefault="00C94D98" w:rsidP="00223D0E">
            <w:pPr>
              <w:pStyle w:val="NormalFontForTable"/>
            </w:pPr>
            <w:r w:rsidRPr="00807592">
              <w:t>Plenary discussion / experience sharing</w:t>
            </w:r>
          </w:p>
        </w:tc>
        <w:tc>
          <w:tcPr>
            <w:tcW w:w="1124" w:type="dxa"/>
            <w:shd w:val="clear" w:color="auto" w:fill="F2F2F2" w:themeFill="background1" w:themeFillShade="F2"/>
            <w:tcMar>
              <w:top w:w="0" w:type="dxa"/>
              <w:left w:w="0" w:type="dxa"/>
              <w:bottom w:w="0" w:type="dxa"/>
              <w:right w:w="0" w:type="dxa"/>
            </w:tcMar>
            <w:vAlign w:val="center"/>
          </w:tcPr>
          <w:p w14:paraId="05F4AC3D" w14:textId="03AA1E7F" w:rsidR="00CD51C0" w:rsidRPr="00807592" w:rsidRDefault="00F941C8" w:rsidP="00223D0E">
            <w:pPr>
              <w:pStyle w:val="NormalFontForTable"/>
            </w:pPr>
            <w:r>
              <w:t>15</w:t>
            </w:r>
            <w:r w:rsidR="00CD51C0" w:rsidRPr="00807592">
              <w:t xml:space="preserve"> min</w:t>
            </w:r>
          </w:p>
        </w:tc>
      </w:tr>
      <w:tr w:rsidR="00C7494A" w14:paraId="22AFDF3E" w14:textId="77777777" w:rsidTr="00F24611">
        <w:trPr>
          <w:trHeight w:val="452"/>
        </w:trPr>
        <w:tc>
          <w:tcPr>
            <w:tcW w:w="5246" w:type="dxa"/>
            <w:shd w:val="clear" w:color="auto" w:fill="FFFFFF"/>
            <w:tcMar>
              <w:top w:w="0" w:type="dxa"/>
              <w:left w:w="0" w:type="dxa"/>
              <w:bottom w:w="0" w:type="dxa"/>
              <w:right w:w="0" w:type="dxa"/>
            </w:tcMar>
            <w:vAlign w:val="center"/>
          </w:tcPr>
          <w:p w14:paraId="5603CFA4" w14:textId="7AFE2A89" w:rsidR="00C7494A" w:rsidRPr="00807592" w:rsidRDefault="003E4F17" w:rsidP="00223D0E">
            <w:pPr>
              <w:pStyle w:val="NormalFontForTable"/>
            </w:pPr>
            <w:r w:rsidRPr="00807592">
              <w:t>Identifying Sectors</w:t>
            </w:r>
          </w:p>
        </w:tc>
        <w:tc>
          <w:tcPr>
            <w:tcW w:w="4820" w:type="dxa"/>
            <w:shd w:val="clear" w:color="auto" w:fill="FFFFFF"/>
            <w:tcMar>
              <w:top w:w="0" w:type="dxa"/>
              <w:left w:w="0" w:type="dxa"/>
              <w:bottom w:w="0" w:type="dxa"/>
              <w:right w:w="0" w:type="dxa"/>
            </w:tcMar>
            <w:vAlign w:val="center"/>
          </w:tcPr>
          <w:p w14:paraId="6B41B40C" w14:textId="2296337D" w:rsidR="00C7494A" w:rsidRPr="00807592" w:rsidRDefault="002759CE" w:rsidP="00223D0E">
            <w:pPr>
              <w:pStyle w:val="NormalFontForTable"/>
            </w:pPr>
            <w:r w:rsidRPr="00807592">
              <w:t>Voting in plenary</w:t>
            </w:r>
          </w:p>
        </w:tc>
        <w:tc>
          <w:tcPr>
            <w:tcW w:w="1124" w:type="dxa"/>
            <w:shd w:val="clear" w:color="auto" w:fill="FFFFFF"/>
            <w:tcMar>
              <w:top w:w="0" w:type="dxa"/>
              <w:left w:w="0" w:type="dxa"/>
              <w:bottom w:w="0" w:type="dxa"/>
              <w:right w:w="0" w:type="dxa"/>
            </w:tcMar>
            <w:vAlign w:val="center"/>
          </w:tcPr>
          <w:p w14:paraId="52A518A9" w14:textId="4918C951" w:rsidR="00C7494A" w:rsidRPr="00807592" w:rsidRDefault="008D3DAE" w:rsidP="00223D0E">
            <w:pPr>
              <w:pStyle w:val="NormalFontForTable"/>
            </w:pPr>
            <w:r>
              <w:t>10</w:t>
            </w:r>
            <w:r w:rsidR="00C7494A" w:rsidRPr="00807592">
              <w:t xml:space="preserve"> min</w:t>
            </w:r>
          </w:p>
        </w:tc>
      </w:tr>
      <w:tr w:rsidR="00EF48B2" w14:paraId="3B56AED3" w14:textId="77777777" w:rsidTr="00127D71">
        <w:trPr>
          <w:trHeight w:val="452"/>
        </w:trPr>
        <w:tc>
          <w:tcPr>
            <w:tcW w:w="5246" w:type="dxa"/>
            <w:shd w:val="clear" w:color="auto" w:fill="F2F2F2" w:themeFill="background1" w:themeFillShade="F2"/>
            <w:tcMar>
              <w:top w:w="0" w:type="dxa"/>
              <w:left w:w="0" w:type="dxa"/>
              <w:bottom w:w="0" w:type="dxa"/>
              <w:right w:w="0" w:type="dxa"/>
            </w:tcMar>
            <w:vAlign w:val="center"/>
          </w:tcPr>
          <w:p w14:paraId="2F4CA95E" w14:textId="5D1AE14E" w:rsidR="00EF48B2" w:rsidRPr="00807592" w:rsidRDefault="00C83892" w:rsidP="00223D0E">
            <w:pPr>
              <w:pStyle w:val="NormalFontForTable"/>
            </w:pPr>
            <w:r w:rsidRPr="00807592">
              <w:t>Key Actions Group Work</w:t>
            </w:r>
          </w:p>
        </w:tc>
        <w:tc>
          <w:tcPr>
            <w:tcW w:w="4820" w:type="dxa"/>
            <w:shd w:val="clear" w:color="auto" w:fill="F2F2F2" w:themeFill="background1" w:themeFillShade="F2"/>
            <w:tcMar>
              <w:top w:w="0" w:type="dxa"/>
              <w:left w:w="0" w:type="dxa"/>
              <w:bottom w:w="0" w:type="dxa"/>
              <w:right w:w="0" w:type="dxa"/>
            </w:tcMar>
            <w:vAlign w:val="center"/>
          </w:tcPr>
          <w:p w14:paraId="2B0A45B4" w14:textId="054781D8" w:rsidR="00EF48B2" w:rsidRPr="00807592" w:rsidRDefault="008F5549" w:rsidP="00223D0E">
            <w:pPr>
              <w:pStyle w:val="NormalFontForTable"/>
            </w:pPr>
            <w:r w:rsidRPr="00807592">
              <w:t>Group work</w:t>
            </w:r>
          </w:p>
        </w:tc>
        <w:tc>
          <w:tcPr>
            <w:tcW w:w="1124" w:type="dxa"/>
            <w:shd w:val="clear" w:color="auto" w:fill="F2F2F2" w:themeFill="background1" w:themeFillShade="F2"/>
            <w:tcMar>
              <w:top w:w="0" w:type="dxa"/>
              <w:left w:w="0" w:type="dxa"/>
              <w:bottom w:w="0" w:type="dxa"/>
              <w:right w:w="0" w:type="dxa"/>
            </w:tcMar>
            <w:vAlign w:val="center"/>
          </w:tcPr>
          <w:p w14:paraId="4420D9F7" w14:textId="034805D3" w:rsidR="00EF48B2" w:rsidRPr="00807592" w:rsidRDefault="00A83634" w:rsidP="00223D0E">
            <w:pPr>
              <w:pStyle w:val="NormalFontForTable"/>
            </w:pPr>
            <w:r w:rsidRPr="00807592">
              <w:t>2</w:t>
            </w:r>
            <w:r w:rsidR="008C19BA">
              <w:t>5</w:t>
            </w:r>
            <w:r w:rsidR="00127D71" w:rsidRPr="00807592">
              <w:t xml:space="preserve"> min</w:t>
            </w:r>
          </w:p>
        </w:tc>
      </w:tr>
      <w:tr w:rsidR="00DC0B40" w14:paraId="7814CBBE" w14:textId="77777777" w:rsidTr="00AB703C">
        <w:trPr>
          <w:trHeight w:val="452"/>
        </w:trPr>
        <w:tc>
          <w:tcPr>
            <w:tcW w:w="5246" w:type="dxa"/>
            <w:shd w:val="clear" w:color="auto" w:fill="FFFFFF" w:themeFill="background1"/>
            <w:tcMar>
              <w:top w:w="0" w:type="dxa"/>
              <w:left w:w="0" w:type="dxa"/>
              <w:bottom w:w="0" w:type="dxa"/>
              <w:right w:w="0" w:type="dxa"/>
            </w:tcMar>
            <w:vAlign w:val="center"/>
          </w:tcPr>
          <w:p w14:paraId="79D903ED" w14:textId="06430FE4" w:rsidR="00DC0B40" w:rsidRPr="00807592" w:rsidRDefault="0021552A" w:rsidP="00223D0E">
            <w:pPr>
              <w:pStyle w:val="NormalFontForTable"/>
            </w:pPr>
            <w:r w:rsidRPr="00807592">
              <w:t>Key Actions Presentations Part I</w:t>
            </w:r>
          </w:p>
        </w:tc>
        <w:tc>
          <w:tcPr>
            <w:tcW w:w="4820" w:type="dxa"/>
            <w:shd w:val="clear" w:color="auto" w:fill="FFFFFF" w:themeFill="background1"/>
            <w:tcMar>
              <w:top w:w="0" w:type="dxa"/>
              <w:left w:w="0" w:type="dxa"/>
              <w:bottom w:w="0" w:type="dxa"/>
              <w:right w:w="0" w:type="dxa"/>
            </w:tcMar>
            <w:vAlign w:val="center"/>
          </w:tcPr>
          <w:p w14:paraId="1578A053" w14:textId="51858FDC" w:rsidR="00DC0B40" w:rsidRPr="00807592" w:rsidRDefault="009E74B2" w:rsidP="00223D0E">
            <w:pPr>
              <w:pStyle w:val="NormalFontForTable"/>
            </w:pPr>
            <w:r w:rsidRPr="00807592">
              <w:t>Participants’ presentation</w:t>
            </w:r>
          </w:p>
        </w:tc>
        <w:tc>
          <w:tcPr>
            <w:tcW w:w="1124" w:type="dxa"/>
            <w:shd w:val="clear" w:color="auto" w:fill="FFFFFF" w:themeFill="background1"/>
            <w:tcMar>
              <w:top w:w="0" w:type="dxa"/>
              <w:left w:w="0" w:type="dxa"/>
              <w:bottom w:w="0" w:type="dxa"/>
              <w:right w:w="0" w:type="dxa"/>
            </w:tcMar>
            <w:vAlign w:val="center"/>
          </w:tcPr>
          <w:p w14:paraId="4FAB4221" w14:textId="5C2D8EC2" w:rsidR="00DC0B40" w:rsidRPr="00807592" w:rsidRDefault="005B100A" w:rsidP="00223D0E">
            <w:pPr>
              <w:pStyle w:val="NormalFontForTable"/>
            </w:pPr>
            <w:r>
              <w:t>20</w:t>
            </w:r>
            <w:r w:rsidR="008D59B8" w:rsidRPr="00807592">
              <w:t xml:space="preserve"> min</w:t>
            </w:r>
          </w:p>
        </w:tc>
      </w:tr>
      <w:tr w:rsidR="004D407C" w14:paraId="445B1FF1" w14:textId="77777777" w:rsidTr="00127D71">
        <w:trPr>
          <w:trHeight w:val="452"/>
        </w:trPr>
        <w:tc>
          <w:tcPr>
            <w:tcW w:w="5246" w:type="dxa"/>
            <w:shd w:val="clear" w:color="auto" w:fill="F2F2F2" w:themeFill="background1" w:themeFillShade="F2"/>
            <w:tcMar>
              <w:top w:w="0" w:type="dxa"/>
              <w:left w:w="0" w:type="dxa"/>
              <w:bottom w:w="0" w:type="dxa"/>
              <w:right w:w="0" w:type="dxa"/>
            </w:tcMar>
            <w:vAlign w:val="center"/>
          </w:tcPr>
          <w:p w14:paraId="0F57E315" w14:textId="45D91CC2" w:rsidR="004D407C" w:rsidRPr="00807592" w:rsidRDefault="004B5A52" w:rsidP="00223D0E">
            <w:pPr>
              <w:pStyle w:val="NormalFontForTable"/>
            </w:pPr>
            <w:proofErr w:type="spellStart"/>
            <w:r w:rsidRPr="00807592">
              <w:t>Energiser</w:t>
            </w:r>
            <w:proofErr w:type="spellEnd"/>
          </w:p>
        </w:tc>
        <w:tc>
          <w:tcPr>
            <w:tcW w:w="4820" w:type="dxa"/>
            <w:shd w:val="clear" w:color="auto" w:fill="F2F2F2" w:themeFill="background1" w:themeFillShade="F2"/>
            <w:tcMar>
              <w:top w:w="0" w:type="dxa"/>
              <w:left w:w="0" w:type="dxa"/>
              <w:bottom w:w="0" w:type="dxa"/>
              <w:right w:w="0" w:type="dxa"/>
            </w:tcMar>
            <w:vAlign w:val="center"/>
          </w:tcPr>
          <w:p w14:paraId="39AF45EA" w14:textId="4E50AAB9" w:rsidR="004D407C" w:rsidRPr="00807592" w:rsidRDefault="004D407C" w:rsidP="00223D0E">
            <w:pPr>
              <w:pStyle w:val="NormalFontForTable"/>
            </w:pPr>
          </w:p>
        </w:tc>
        <w:tc>
          <w:tcPr>
            <w:tcW w:w="1124" w:type="dxa"/>
            <w:shd w:val="clear" w:color="auto" w:fill="F2F2F2" w:themeFill="background1" w:themeFillShade="F2"/>
            <w:tcMar>
              <w:top w:w="0" w:type="dxa"/>
              <w:left w:w="0" w:type="dxa"/>
              <w:bottom w:w="0" w:type="dxa"/>
              <w:right w:w="0" w:type="dxa"/>
            </w:tcMar>
            <w:vAlign w:val="center"/>
          </w:tcPr>
          <w:p w14:paraId="1419FF12" w14:textId="7BA95ABF" w:rsidR="004D407C" w:rsidRPr="00807592" w:rsidRDefault="00A577D9" w:rsidP="00223D0E">
            <w:pPr>
              <w:pStyle w:val="NormalFontForTable"/>
            </w:pPr>
            <w:r>
              <w:t>5</w:t>
            </w:r>
            <w:r w:rsidR="008D59B8" w:rsidRPr="00807592">
              <w:t xml:space="preserve"> min</w:t>
            </w:r>
          </w:p>
        </w:tc>
      </w:tr>
      <w:tr w:rsidR="004B5A52" w14:paraId="08261CB1" w14:textId="77777777" w:rsidTr="004A5924">
        <w:trPr>
          <w:trHeight w:val="452"/>
        </w:trPr>
        <w:tc>
          <w:tcPr>
            <w:tcW w:w="5246" w:type="dxa"/>
            <w:shd w:val="clear" w:color="auto" w:fill="FFFFFF" w:themeFill="background1"/>
            <w:tcMar>
              <w:top w:w="0" w:type="dxa"/>
              <w:left w:w="0" w:type="dxa"/>
              <w:bottom w:w="0" w:type="dxa"/>
              <w:right w:w="0" w:type="dxa"/>
            </w:tcMar>
            <w:vAlign w:val="center"/>
          </w:tcPr>
          <w:p w14:paraId="5A954AA1" w14:textId="40B11B38" w:rsidR="004B5A52" w:rsidRPr="00807592" w:rsidRDefault="00E20067" w:rsidP="00223D0E">
            <w:pPr>
              <w:pStyle w:val="NormalFontForTable"/>
            </w:pPr>
            <w:r w:rsidRPr="00807592">
              <w:t>Key Actions Presentations Part II</w:t>
            </w:r>
          </w:p>
        </w:tc>
        <w:tc>
          <w:tcPr>
            <w:tcW w:w="4820" w:type="dxa"/>
            <w:shd w:val="clear" w:color="auto" w:fill="FFFFFF" w:themeFill="background1"/>
            <w:tcMar>
              <w:top w:w="0" w:type="dxa"/>
              <w:left w:w="0" w:type="dxa"/>
              <w:bottom w:w="0" w:type="dxa"/>
              <w:right w:w="0" w:type="dxa"/>
            </w:tcMar>
            <w:vAlign w:val="center"/>
          </w:tcPr>
          <w:p w14:paraId="2C5CFBF3" w14:textId="04BCDFD2" w:rsidR="004B5A52" w:rsidRPr="00807592" w:rsidRDefault="00486350" w:rsidP="00223D0E">
            <w:pPr>
              <w:pStyle w:val="NormalFontForTable"/>
            </w:pPr>
            <w:r w:rsidRPr="00807592">
              <w:t>Participants’ presentation</w:t>
            </w:r>
          </w:p>
        </w:tc>
        <w:tc>
          <w:tcPr>
            <w:tcW w:w="1124" w:type="dxa"/>
            <w:shd w:val="clear" w:color="auto" w:fill="FFFFFF" w:themeFill="background1"/>
            <w:tcMar>
              <w:top w:w="0" w:type="dxa"/>
              <w:left w:w="0" w:type="dxa"/>
              <w:bottom w:w="0" w:type="dxa"/>
              <w:right w:w="0" w:type="dxa"/>
            </w:tcMar>
            <w:vAlign w:val="center"/>
          </w:tcPr>
          <w:p w14:paraId="063A5D9E" w14:textId="74DDCA59" w:rsidR="004B5A52" w:rsidRPr="00807592" w:rsidRDefault="00A577D9" w:rsidP="00223D0E">
            <w:pPr>
              <w:pStyle w:val="NormalFontForTable"/>
            </w:pPr>
            <w:r>
              <w:t>20</w:t>
            </w:r>
            <w:r w:rsidRPr="00807592">
              <w:t xml:space="preserve"> min</w:t>
            </w:r>
          </w:p>
        </w:tc>
      </w:tr>
      <w:tr w:rsidR="004A5924" w14:paraId="4BD447F2" w14:textId="77777777" w:rsidTr="00127D71">
        <w:trPr>
          <w:trHeight w:val="452"/>
        </w:trPr>
        <w:tc>
          <w:tcPr>
            <w:tcW w:w="5246" w:type="dxa"/>
            <w:shd w:val="clear" w:color="auto" w:fill="F2F2F2" w:themeFill="background1" w:themeFillShade="F2"/>
            <w:tcMar>
              <w:top w:w="0" w:type="dxa"/>
              <w:left w:w="0" w:type="dxa"/>
              <w:bottom w:w="0" w:type="dxa"/>
              <w:right w:w="0" w:type="dxa"/>
            </w:tcMar>
            <w:vAlign w:val="center"/>
          </w:tcPr>
          <w:p w14:paraId="25B19ED8" w14:textId="1D3CCC6C" w:rsidR="004A5924" w:rsidRPr="00807592" w:rsidRDefault="00516121" w:rsidP="00223D0E">
            <w:pPr>
              <w:pStyle w:val="NormalFontForTable"/>
            </w:pPr>
            <w:r w:rsidRPr="00807592">
              <w:t>Working Together Vision and Values</w:t>
            </w:r>
          </w:p>
        </w:tc>
        <w:tc>
          <w:tcPr>
            <w:tcW w:w="4820" w:type="dxa"/>
            <w:shd w:val="clear" w:color="auto" w:fill="F2F2F2" w:themeFill="background1" w:themeFillShade="F2"/>
            <w:tcMar>
              <w:top w:w="0" w:type="dxa"/>
              <w:left w:w="0" w:type="dxa"/>
              <w:bottom w:w="0" w:type="dxa"/>
              <w:right w:w="0" w:type="dxa"/>
            </w:tcMar>
            <w:vAlign w:val="center"/>
          </w:tcPr>
          <w:p w14:paraId="2A277AA5" w14:textId="7DCAF022" w:rsidR="004A5924" w:rsidRPr="00807592" w:rsidRDefault="00807592" w:rsidP="00223D0E">
            <w:pPr>
              <w:pStyle w:val="NormalFontForTable"/>
            </w:pPr>
            <w:r w:rsidRPr="00807592">
              <w:t>Plenary</w:t>
            </w:r>
          </w:p>
        </w:tc>
        <w:tc>
          <w:tcPr>
            <w:tcW w:w="1124" w:type="dxa"/>
            <w:shd w:val="clear" w:color="auto" w:fill="F2F2F2" w:themeFill="background1" w:themeFillShade="F2"/>
            <w:tcMar>
              <w:top w:w="0" w:type="dxa"/>
              <w:left w:w="0" w:type="dxa"/>
              <w:bottom w:w="0" w:type="dxa"/>
              <w:right w:w="0" w:type="dxa"/>
            </w:tcMar>
            <w:vAlign w:val="center"/>
          </w:tcPr>
          <w:p w14:paraId="4798CBEE" w14:textId="049A39F8" w:rsidR="004A5924" w:rsidRPr="00807592" w:rsidRDefault="00CC743A" w:rsidP="00223D0E">
            <w:pPr>
              <w:pStyle w:val="NormalFontForTable"/>
            </w:pPr>
            <w:r>
              <w:t>15</w:t>
            </w:r>
            <w:r w:rsidR="00A577D9" w:rsidRPr="00807592">
              <w:t xml:space="preserve"> min</w:t>
            </w:r>
          </w:p>
        </w:tc>
      </w:tr>
      <w:tr w:rsidR="004A5924" w14:paraId="6D117233" w14:textId="77777777" w:rsidTr="004A5924">
        <w:trPr>
          <w:trHeight w:val="452"/>
        </w:trPr>
        <w:tc>
          <w:tcPr>
            <w:tcW w:w="5246" w:type="dxa"/>
            <w:shd w:val="clear" w:color="auto" w:fill="FFFFFF" w:themeFill="background1"/>
            <w:tcMar>
              <w:top w:w="0" w:type="dxa"/>
              <w:left w:w="0" w:type="dxa"/>
              <w:bottom w:w="0" w:type="dxa"/>
              <w:right w:w="0" w:type="dxa"/>
            </w:tcMar>
            <w:vAlign w:val="center"/>
          </w:tcPr>
          <w:p w14:paraId="52C76471" w14:textId="0C18B921" w:rsidR="004A5924" w:rsidRPr="00807592" w:rsidRDefault="00454CA4" w:rsidP="00223D0E">
            <w:pPr>
              <w:pStyle w:val="NormalFontForTable"/>
            </w:pPr>
            <w:r w:rsidRPr="00807592">
              <w:t>Recap</w:t>
            </w:r>
          </w:p>
        </w:tc>
        <w:tc>
          <w:tcPr>
            <w:tcW w:w="4820" w:type="dxa"/>
            <w:shd w:val="clear" w:color="auto" w:fill="FFFFFF" w:themeFill="background1"/>
            <w:tcMar>
              <w:top w:w="0" w:type="dxa"/>
              <w:left w:w="0" w:type="dxa"/>
              <w:bottom w:w="0" w:type="dxa"/>
              <w:right w:w="0" w:type="dxa"/>
            </w:tcMar>
            <w:vAlign w:val="center"/>
          </w:tcPr>
          <w:p w14:paraId="46651A7C" w14:textId="1798186A" w:rsidR="004A5924" w:rsidRPr="00807592" w:rsidRDefault="00807592" w:rsidP="00223D0E">
            <w:pPr>
              <w:pStyle w:val="NormalFontForTable"/>
            </w:pPr>
            <w:r w:rsidRPr="00807592">
              <w:t>Plenary</w:t>
            </w:r>
          </w:p>
        </w:tc>
        <w:tc>
          <w:tcPr>
            <w:tcW w:w="1124" w:type="dxa"/>
            <w:shd w:val="clear" w:color="auto" w:fill="FFFFFF" w:themeFill="background1"/>
            <w:tcMar>
              <w:top w:w="0" w:type="dxa"/>
              <w:left w:w="0" w:type="dxa"/>
              <w:bottom w:w="0" w:type="dxa"/>
              <w:right w:w="0" w:type="dxa"/>
            </w:tcMar>
            <w:vAlign w:val="center"/>
          </w:tcPr>
          <w:p w14:paraId="2FB5D0A1" w14:textId="612E943F" w:rsidR="004A5924" w:rsidRPr="00807592" w:rsidRDefault="00CC743A" w:rsidP="00223D0E">
            <w:pPr>
              <w:pStyle w:val="NormalFontForTable"/>
            </w:pPr>
            <w:r>
              <w:t>3</w:t>
            </w:r>
            <w:r w:rsidR="00A577D9" w:rsidRPr="00807592">
              <w:t xml:space="preserve"> min</w:t>
            </w:r>
          </w:p>
        </w:tc>
      </w:tr>
      <w:tr w:rsidR="00E85FBB" w14:paraId="2E114B1F" w14:textId="77777777" w:rsidTr="00807592">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807592" w:rsidRDefault="00E85FBB" w:rsidP="00223D0E">
            <w:pPr>
              <w:pStyle w:val="NormalFontForTable"/>
            </w:pPr>
            <w:r w:rsidRPr="00807592">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807592" w:rsidRDefault="00E85FBB" w:rsidP="00223D0E">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60A01819" w:rsidR="00E85FBB" w:rsidRPr="00807592" w:rsidRDefault="008D59B8" w:rsidP="00223D0E">
            <w:pPr>
              <w:pStyle w:val="NormalFontForTable"/>
            </w:pPr>
            <w:r w:rsidRPr="00807592">
              <w:t>1</w:t>
            </w:r>
            <w:r w:rsidR="001B3111">
              <w:t>35</w:t>
            </w:r>
            <w:r w:rsidR="00E85FBB" w:rsidRPr="00807592">
              <w:t xml:space="preserve"> min</w:t>
            </w:r>
          </w:p>
        </w:tc>
      </w:tr>
    </w:tbl>
    <w:p w14:paraId="28C6A920" w14:textId="77777777" w:rsidR="00FC56D3" w:rsidRDefault="00FC56D3" w:rsidP="00EE0B7C">
      <w:pPr>
        <w:pStyle w:val="BulletsLevel2"/>
        <w:numPr>
          <w:ilvl w:val="0"/>
          <w:numId w:val="0"/>
        </w:numPr>
        <w:ind w:left="1208"/>
      </w:pPr>
    </w:p>
    <w:p w14:paraId="31BAA326" w14:textId="08F2BD0A" w:rsidR="0059398D" w:rsidRDefault="0086548E" w:rsidP="00223D0E">
      <w:pPr>
        <w:pStyle w:val="1Heading1"/>
      </w:pPr>
      <w:r w:rsidRPr="00725D5A">
        <w:lastRenderedPageBreak/>
        <w:t>Instructions for facilitator</w:t>
      </w:r>
      <w:bookmarkStart w:id="2" w:name="_Toc522623220"/>
    </w:p>
    <w:bookmarkEnd w:id="2"/>
    <w:p w14:paraId="26DCE0D7" w14:textId="77777777" w:rsidR="00E11AE8" w:rsidRDefault="00E11AE8" w:rsidP="00223D0E"/>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223D0E">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223D0E">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223D0E">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51828" w14:textId="77777777" w:rsidR="00B96FA2" w:rsidRPr="00641BC1" w:rsidRDefault="00B96FA2" w:rsidP="00223D0E">
            <w:pPr>
              <w:pStyle w:val="TableSmallBlueHeading"/>
            </w:pPr>
            <w:r w:rsidRPr="00641BC1">
              <w:t>Session introduction</w:t>
            </w:r>
          </w:p>
          <w:p w14:paraId="393B66EC" w14:textId="61A03960" w:rsidR="002F31F0" w:rsidRPr="00E72409" w:rsidRDefault="00196B3E" w:rsidP="00223D0E">
            <w:r w:rsidRPr="0097123C">
              <w:t>Introduce the learning objectives for the session.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CE316F" w:rsidRPr="00F32A42" w:rsidRDefault="00CE316F" w:rsidP="00223D0E"/>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223D0E">
            <w:pPr>
              <w:rPr>
                <w:rStyle w:val="Emphasis"/>
                <w:i w:val="0"/>
                <w:iCs w:val="0"/>
              </w:rPr>
            </w:pPr>
          </w:p>
          <w:p w14:paraId="06C21597" w14:textId="54C998F7" w:rsidR="00CE316F" w:rsidRPr="00B11BDB" w:rsidRDefault="003F5443" w:rsidP="00223D0E">
            <w:r>
              <w:rPr>
                <w:rStyle w:val="Emphasis"/>
                <w:i w:val="0"/>
                <w:iCs w:val="0"/>
              </w:rPr>
              <w:t>2</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16083" w14:textId="77777777" w:rsidR="00AD5F3F" w:rsidRPr="0097123C" w:rsidRDefault="00AD5F3F" w:rsidP="00223D0E">
            <w:pPr>
              <w:pStyle w:val="TableSmallBlueHeading"/>
              <w:rPr>
                <w:highlight w:val="white"/>
              </w:rPr>
            </w:pPr>
            <w:r w:rsidRPr="0097123C">
              <w:rPr>
                <w:highlight w:val="white"/>
              </w:rPr>
              <w:t>Centrality of protection</w:t>
            </w:r>
          </w:p>
          <w:p w14:paraId="1FF62F49" w14:textId="77777777" w:rsidR="00701685" w:rsidRPr="0097123C" w:rsidRDefault="00701685" w:rsidP="00223D0E">
            <w:r w:rsidRPr="00223D0E">
              <w:rPr>
                <w:highlight w:val="white"/>
              </w:rPr>
              <w:t>Show slide</w:t>
            </w:r>
            <w:r w:rsidRPr="0097123C">
              <w:rPr>
                <w:highlight w:val="white"/>
              </w:rPr>
              <w:t xml:space="preserve"> 51 and explain: P</w:t>
            </w:r>
            <w:r w:rsidRPr="0097123C">
              <w:t xml:space="preserve">rotection is </w:t>
            </w:r>
            <w:proofErr w:type="spellStart"/>
            <w:r w:rsidRPr="0097123C">
              <w:t>recognised</w:t>
            </w:r>
            <w:proofErr w:type="spellEnd"/>
            <w:r w:rsidRPr="0097123C">
              <w:t xml:space="preserve"> as the purpose and intended outcome of humanitarian action. It must be at the </w:t>
            </w:r>
            <w:proofErr w:type="spellStart"/>
            <w:r w:rsidRPr="0097123C">
              <w:t>centre</w:t>
            </w:r>
            <w:proofErr w:type="spellEnd"/>
            <w:r w:rsidRPr="0097123C">
              <w:t xml:space="preserve"> of all humanitarian preparedness and response activities across sectors. </w:t>
            </w:r>
          </w:p>
          <w:p w14:paraId="4280D0FF" w14:textId="77777777" w:rsidR="00701685" w:rsidRPr="0097123C" w:rsidRDefault="00701685" w:rsidP="00223D0E">
            <w:r w:rsidRPr="0097123C">
              <w:t xml:space="preserve">Say: With 42% of the world’s forcibly displaced people being children, they are one of the largest stakeholder groups affected by humanitarian crises. </w:t>
            </w:r>
          </w:p>
          <w:p w14:paraId="62DEA711" w14:textId="77777777" w:rsidR="00701685" w:rsidRPr="0097123C" w:rsidRDefault="00701685" w:rsidP="00223D0E">
            <w:r w:rsidRPr="0097123C">
              <w:t>Instructions:</w:t>
            </w:r>
            <w:r w:rsidRPr="0097123C">
              <w:rPr>
                <w:b/>
              </w:rPr>
              <w:t xml:space="preserve"> </w:t>
            </w:r>
            <w:r w:rsidRPr="0097123C">
              <w:t>Ask why all sectors have a role in supporting children’s protection and wellbeing.</w:t>
            </w:r>
          </w:p>
          <w:p w14:paraId="12BC2E9D" w14:textId="77777777" w:rsidR="00701685" w:rsidRPr="0097123C" w:rsidRDefault="00701685" w:rsidP="00223D0E">
            <w:r w:rsidRPr="0097123C">
              <w:t xml:space="preserve">Invite participants to think on their own for 1-2 minutes then they should join the person next to them and discuss for 3-4 minutes. </w:t>
            </w:r>
          </w:p>
          <w:p w14:paraId="5855050A" w14:textId="77777777" w:rsidR="00701685" w:rsidRPr="0097123C" w:rsidRDefault="00701685" w:rsidP="00223D0E">
            <w:r w:rsidRPr="0097123C">
              <w:t xml:space="preserve">Then bring everyone back to plenary and invite inputs from the group. Make a note of these on a flip chart. </w:t>
            </w:r>
          </w:p>
          <w:p w14:paraId="50AF3FD3" w14:textId="77777777" w:rsidR="00701685" w:rsidRPr="0097123C" w:rsidRDefault="00701685" w:rsidP="00223D0E">
            <w:r w:rsidRPr="0097123C">
              <w:lastRenderedPageBreak/>
              <w:t>Ensure key points are covered, eliciting these through further discussion if necessary:</w:t>
            </w:r>
          </w:p>
          <w:p w14:paraId="6E3070C5" w14:textId="77777777" w:rsidR="00701685" w:rsidRPr="0097123C" w:rsidRDefault="00701685" w:rsidP="00223D0E">
            <w:pPr>
              <w:pStyle w:val="NormalTextBulletsLevel1"/>
            </w:pPr>
            <w:r w:rsidRPr="0097123C">
              <w:t xml:space="preserve">Sectoral programming that does not consider child protection risks can lead to: </w:t>
            </w:r>
          </w:p>
          <w:p w14:paraId="53631DB7" w14:textId="77777777" w:rsidR="00701685" w:rsidRPr="0097123C" w:rsidRDefault="00701685" w:rsidP="00223D0E">
            <w:pPr>
              <w:pStyle w:val="NormalTextBulletsLevel2"/>
            </w:pPr>
            <w:r w:rsidRPr="0097123C">
              <w:t xml:space="preserve">Inefficient use of resources </w:t>
            </w:r>
          </w:p>
          <w:p w14:paraId="1C77E1E7" w14:textId="77777777" w:rsidR="00701685" w:rsidRPr="0097123C" w:rsidRDefault="00701685" w:rsidP="00223D0E">
            <w:pPr>
              <w:pStyle w:val="NormalTextBulletsLevel2"/>
            </w:pPr>
            <w:r w:rsidRPr="0097123C">
              <w:t xml:space="preserve">Additional harm or increased risks </w:t>
            </w:r>
          </w:p>
          <w:p w14:paraId="3E222E63" w14:textId="77777777" w:rsidR="00701685" w:rsidRPr="0097123C" w:rsidRDefault="00701685" w:rsidP="00223D0E">
            <w:pPr>
              <w:pStyle w:val="NormalTextBulletsLevel2"/>
            </w:pPr>
            <w:r w:rsidRPr="0097123C">
              <w:t xml:space="preserve">Reduced results for children. </w:t>
            </w:r>
          </w:p>
          <w:p w14:paraId="405A7324" w14:textId="77777777" w:rsidR="00701685" w:rsidRPr="0097123C" w:rsidRDefault="00701685" w:rsidP="00223D0E"/>
          <w:p w14:paraId="69000A7C" w14:textId="77777777" w:rsidR="00701685" w:rsidRPr="0097123C" w:rsidRDefault="00701685" w:rsidP="00223D0E">
            <w:pPr>
              <w:pStyle w:val="NormalTextBulletsLevel1"/>
            </w:pPr>
            <w:r w:rsidRPr="0097123C">
              <w:t>On the other hand, multi-sectoral programming that intentionally includes and addresses children’s protection considerations (such as children’s particular risks, vulnerabilities, developmental stages etc.) contributes to higher-quality impacts. This:</w:t>
            </w:r>
          </w:p>
          <w:p w14:paraId="419F3227" w14:textId="77777777" w:rsidR="00701685" w:rsidRPr="0097123C" w:rsidRDefault="00701685" w:rsidP="00223D0E">
            <w:pPr>
              <w:pStyle w:val="NormalTextBulletsLevel2"/>
            </w:pPr>
            <w:r w:rsidRPr="0097123C">
              <w:t xml:space="preserve">improves the outcomes of other </w:t>
            </w:r>
            <w:proofErr w:type="gramStart"/>
            <w:r w:rsidRPr="0097123C">
              <w:t>sectors</w:t>
            </w:r>
            <w:proofErr w:type="gramEnd"/>
            <w:r w:rsidRPr="0097123C">
              <w:t xml:space="preserve"> </w:t>
            </w:r>
          </w:p>
          <w:p w14:paraId="1353ECB8" w14:textId="77777777" w:rsidR="00701685" w:rsidRPr="0097123C" w:rsidRDefault="00701685" w:rsidP="00223D0E">
            <w:pPr>
              <w:pStyle w:val="NormalTextBulletsLevel2"/>
            </w:pPr>
            <w:r w:rsidRPr="0097123C">
              <w:t xml:space="preserve">promotes positive outcomes for </w:t>
            </w:r>
            <w:proofErr w:type="gramStart"/>
            <w:r w:rsidRPr="0097123C">
              <w:t>children</w:t>
            </w:r>
            <w:proofErr w:type="gramEnd"/>
            <w:r w:rsidRPr="0097123C">
              <w:t xml:space="preserve"> </w:t>
            </w:r>
          </w:p>
          <w:p w14:paraId="15AD0D90" w14:textId="77777777" w:rsidR="00701685" w:rsidRPr="0097123C" w:rsidRDefault="00701685" w:rsidP="00223D0E">
            <w:pPr>
              <w:pStyle w:val="NormalTextBulletsLevel2"/>
            </w:pPr>
            <w:r w:rsidRPr="0097123C">
              <w:t xml:space="preserve">ensures their wellbeing. </w:t>
            </w:r>
          </w:p>
          <w:p w14:paraId="2AEE0210" w14:textId="77777777" w:rsidR="00701685" w:rsidRPr="0097123C" w:rsidRDefault="00701685" w:rsidP="00223D0E">
            <w:r w:rsidRPr="0097123C">
              <w:t xml:space="preserve">Thank participants for their inputs and </w:t>
            </w:r>
            <w:proofErr w:type="spellStart"/>
            <w:r w:rsidRPr="0097123C">
              <w:t>summarise</w:t>
            </w:r>
            <w:proofErr w:type="spellEnd"/>
            <w:r w:rsidRPr="0097123C">
              <w:t xml:space="preserve">: </w:t>
            </w:r>
          </w:p>
          <w:p w14:paraId="07D1F4DC" w14:textId="77777777" w:rsidR="00701685" w:rsidRPr="0097123C" w:rsidRDefault="00701685" w:rsidP="00223D0E">
            <w:pPr>
              <w:pStyle w:val="NormalTextBulletsLevel1"/>
            </w:pPr>
            <w:r w:rsidRPr="0097123C">
              <w:t xml:space="preserve">Whilst </w:t>
            </w:r>
            <w:proofErr w:type="spellStart"/>
            <w:r w:rsidRPr="0097123C">
              <w:t>specialised</w:t>
            </w:r>
            <w:proofErr w:type="spellEnd"/>
            <w:r w:rsidRPr="0097123C">
              <w:t xml:space="preserve"> child protection interventions are vital, no one sector possesses the full range of knowledge, </w:t>
            </w:r>
            <w:proofErr w:type="gramStart"/>
            <w:r w:rsidRPr="0097123C">
              <w:t>skills</w:t>
            </w:r>
            <w:proofErr w:type="gramEnd"/>
            <w:r w:rsidRPr="0097123C">
              <w:t xml:space="preserve"> and resources necessary to completely meet children’s protection and wellbeing needs. </w:t>
            </w:r>
          </w:p>
          <w:p w14:paraId="4738758A" w14:textId="1CAB559F" w:rsidR="00710FF4" w:rsidRPr="009D02EB" w:rsidRDefault="00701685" w:rsidP="00223D0E">
            <w:pPr>
              <w:rPr>
                <w:highlight w:val="white"/>
              </w:rPr>
            </w:pPr>
            <w:r w:rsidRPr="0097123C">
              <w:lastRenderedPageBreak/>
              <w:t xml:space="preserve">A holistic and multi-sectoral approach across the entire humanitarian response is required to achieve our collective responsibility –- to uphold the centrality of protection and build stronger, more effective </w:t>
            </w:r>
            <w:proofErr w:type="spellStart"/>
            <w:r w:rsidRPr="0097123C">
              <w:t>programmes</w:t>
            </w:r>
            <w:proofErr w:type="spellEnd"/>
            <w:r w:rsidRPr="0097123C">
              <w:t xml:space="preserve"> that improve outcomes for children.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00A78" w14:textId="77777777" w:rsidR="00AD4B0A" w:rsidRDefault="00AD4B0A" w:rsidP="00223D0E"/>
          <w:p w14:paraId="0A5B296C" w14:textId="77777777" w:rsidR="004E3508" w:rsidRDefault="004E3508" w:rsidP="00223D0E"/>
          <w:p w14:paraId="45B3CFA6" w14:textId="77777777" w:rsidR="004E3508" w:rsidRDefault="004E3508" w:rsidP="00223D0E"/>
          <w:p w14:paraId="7CE7B029" w14:textId="77777777" w:rsidR="004E3508" w:rsidRDefault="004E3508" w:rsidP="00223D0E"/>
          <w:p w14:paraId="37A12EBA" w14:textId="77777777" w:rsidR="004E3508" w:rsidRDefault="004E3508" w:rsidP="00223D0E"/>
          <w:p w14:paraId="4D6572E1" w14:textId="77777777" w:rsidR="004E3508" w:rsidRPr="0097123C" w:rsidRDefault="00CE316F" w:rsidP="00223D0E">
            <w:r>
              <w:br/>
            </w:r>
            <w:r w:rsidR="004E3508" w:rsidRPr="0097123C">
              <w:t xml:space="preserve">Prepare breakout rooms of 2 participants. </w:t>
            </w:r>
          </w:p>
          <w:p w14:paraId="47F4FAAE" w14:textId="77777777" w:rsidR="004E3508" w:rsidRPr="0097123C" w:rsidRDefault="004E3508" w:rsidP="00223D0E"/>
          <w:p w14:paraId="21A53C8D" w14:textId="1C41AFFE" w:rsidR="00CE316F" w:rsidRPr="008D06BF" w:rsidRDefault="004E3508" w:rsidP="00223D0E">
            <w:r w:rsidRPr="0097123C">
              <w:t>Allow 5 minutes for discussion in pairs and then bring everyone back to plenary.</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Pr="00AD4B0A" w:rsidRDefault="00CE316F" w:rsidP="00223D0E">
            <w:pPr>
              <w:rPr>
                <w:rStyle w:val="Emphasis"/>
                <w:i w:val="0"/>
                <w:iCs w:val="0"/>
              </w:rPr>
            </w:pPr>
          </w:p>
          <w:p w14:paraId="5B10A0C6" w14:textId="07D4F635" w:rsidR="00CE316F" w:rsidRPr="00AD4B0A" w:rsidRDefault="0039424D" w:rsidP="00223D0E">
            <w:pPr>
              <w:rPr>
                <w:i/>
                <w:iCs/>
              </w:rPr>
            </w:pPr>
            <w:r w:rsidRPr="007969FA">
              <w:rPr>
                <w:rStyle w:val="Emphasis"/>
                <w:i w:val="0"/>
                <w:iCs w:val="0"/>
              </w:rPr>
              <w:t>20</w:t>
            </w:r>
            <w:r w:rsidR="00CE316F" w:rsidRPr="00AD4B0A">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27153A" w14:textId="77777777" w:rsidR="00C419EB" w:rsidRPr="003974E5" w:rsidRDefault="00C419EB" w:rsidP="00223D0E">
            <w:pPr>
              <w:pStyle w:val="TableSmallBlueHeading"/>
            </w:pPr>
            <w:r w:rsidRPr="003974E5">
              <w:lastRenderedPageBreak/>
              <w:t xml:space="preserve">Ways to work across </w:t>
            </w:r>
            <w:proofErr w:type="gramStart"/>
            <w:r w:rsidRPr="003974E5">
              <w:t>sectors</w:t>
            </w:r>
            <w:proofErr w:type="gramEnd"/>
          </w:p>
          <w:p w14:paraId="2717709F" w14:textId="054A3C0C" w:rsidR="00E30F27" w:rsidRPr="003974E5" w:rsidRDefault="00E30F27" w:rsidP="00223D0E">
            <w:r w:rsidRPr="0097123C">
              <w:t xml:space="preserve">Explain: There are different ways for sectors to work together to support child protection and wellbeing. </w:t>
            </w:r>
          </w:p>
          <w:p w14:paraId="49484B3E" w14:textId="77777777" w:rsidR="00E30F27" w:rsidRPr="003974E5" w:rsidRDefault="00E30F27" w:rsidP="00223D0E">
            <w:r w:rsidRPr="003974E5">
              <w:t xml:space="preserve">(Slide 52) ‘Protection mainstreaming’ is the process of incorporating core humanitarian protection principles by promoting safety, dignity and access for all affected persons and ensuring accountability to, and the participation and empowerment of, affected populations. </w:t>
            </w:r>
          </w:p>
          <w:p w14:paraId="757B6E4D" w14:textId="77777777" w:rsidR="00E30F27" w:rsidRPr="003974E5" w:rsidRDefault="00E30F27" w:rsidP="00223D0E"/>
          <w:p w14:paraId="1B436594" w14:textId="77777777" w:rsidR="00E30F27" w:rsidRPr="003974E5" w:rsidRDefault="00E30F27" w:rsidP="00223D0E">
            <w:r w:rsidRPr="003974E5">
              <w:t xml:space="preserve">Ask if anyone can share a brief example of protection mainstreaming from their own work. (If no one has an example, share one from your own experience, or from The Alliance  </w:t>
            </w:r>
            <w:hyperlink r:id="rId9">
              <w:r w:rsidRPr="0035420C">
                <w:rPr>
                  <w:color w:val="0070C0"/>
                  <w:u w:val="single"/>
                </w:rPr>
                <w:t>Child Protection Mainstreaming Case Study Series</w:t>
              </w:r>
            </w:hyperlink>
            <w:r w:rsidRPr="003974E5">
              <w:t xml:space="preserve">). </w:t>
            </w:r>
          </w:p>
          <w:p w14:paraId="039C9DEF" w14:textId="77777777" w:rsidR="00E30F27" w:rsidRPr="003974E5" w:rsidRDefault="00E30F27" w:rsidP="00223D0E"/>
          <w:p w14:paraId="2A639206" w14:textId="77777777" w:rsidR="00E30F27" w:rsidRPr="003974E5" w:rsidRDefault="00E30F27" w:rsidP="00223D0E">
            <w:proofErr w:type="spellStart"/>
            <w:r w:rsidRPr="003974E5">
              <w:t>Summarise</w:t>
            </w:r>
            <w:proofErr w:type="spellEnd"/>
            <w:r w:rsidRPr="003974E5">
              <w:t xml:space="preserve"> that protection mainstreaming that specifically uses child protection considerations to inform all aspects of humanitarian action helps to </w:t>
            </w:r>
            <w:proofErr w:type="spellStart"/>
            <w:r w:rsidRPr="003974E5">
              <w:t>maximise</w:t>
            </w:r>
            <w:proofErr w:type="spellEnd"/>
            <w:r w:rsidRPr="003974E5">
              <w:t xml:space="preserve"> the protective impact of all humanitarian assistance without contributing to or perpetuating risks to children. </w:t>
            </w:r>
            <w:r w:rsidRPr="003974E5">
              <w:lastRenderedPageBreak/>
              <w:t>Protection mainstreaming is critical and is part of following the ‘do no harm’ principle that applies to all humanitarian action.</w:t>
            </w:r>
          </w:p>
          <w:p w14:paraId="48E5AC7F" w14:textId="77777777" w:rsidR="00E30F27" w:rsidRPr="003974E5" w:rsidRDefault="00E30F27" w:rsidP="00223D0E"/>
          <w:p w14:paraId="2E176672" w14:textId="77777777" w:rsidR="00E30F27" w:rsidRPr="003974E5" w:rsidRDefault="00E30F27" w:rsidP="00223D0E">
            <w:r w:rsidRPr="00CF6E1E">
              <w:rPr>
                <w:b/>
                <w:bCs/>
              </w:rPr>
              <w:t>Explain:</w:t>
            </w:r>
            <w:r w:rsidRPr="003974E5">
              <w:t xml:space="preserve"> (Slide 53) An ‘integrated approach’ allows two or more sectors to work together to achieve shared </w:t>
            </w:r>
            <w:proofErr w:type="spellStart"/>
            <w:r w:rsidRPr="003974E5">
              <w:t>programme</w:t>
            </w:r>
            <w:proofErr w:type="spellEnd"/>
            <w:r w:rsidRPr="003974E5">
              <w:t xml:space="preserve"> outcome(s). It is based on existing capacities and identifying and </w:t>
            </w:r>
            <w:proofErr w:type="spellStart"/>
            <w:r w:rsidRPr="003974E5">
              <w:t>analysing</w:t>
            </w:r>
            <w:proofErr w:type="spellEnd"/>
            <w:r w:rsidRPr="003974E5">
              <w:t xml:space="preserve"> joint needs, so it promotes beneficial processes and outcomes for all sectors involved. When child protection is included in the integrated approach it increases opportunities for better child protection outcomes. </w:t>
            </w:r>
          </w:p>
          <w:p w14:paraId="52C1E2E1" w14:textId="77777777" w:rsidR="00E30F27" w:rsidRPr="003974E5" w:rsidRDefault="00E30F27" w:rsidP="00223D0E"/>
          <w:p w14:paraId="7329A5CE" w14:textId="77777777" w:rsidR="00E30F27" w:rsidRPr="003974E5" w:rsidRDefault="00E30F27" w:rsidP="00223D0E">
            <w:r w:rsidRPr="00CF6E1E">
              <w:rPr>
                <w:b/>
                <w:bCs/>
              </w:rPr>
              <w:t>Ask</w:t>
            </w:r>
            <w:r w:rsidRPr="003974E5">
              <w:t xml:space="preserve"> if anyone can share a brief example of an integrated approach from their own work. (If no one has an example, share one from your own experience, or from the supporting information section below). </w:t>
            </w:r>
          </w:p>
          <w:p w14:paraId="1FCAC866" w14:textId="77777777" w:rsidR="00E30F27" w:rsidRPr="003974E5" w:rsidRDefault="00E30F27" w:rsidP="00223D0E"/>
          <w:p w14:paraId="4176AE92" w14:textId="77777777" w:rsidR="00E30F27" w:rsidRPr="003974E5" w:rsidRDefault="00E30F27" w:rsidP="00223D0E">
            <w:proofErr w:type="spellStart"/>
            <w:r w:rsidRPr="003974E5">
              <w:t>Summarise</w:t>
            </w:r>
            <w:proofErr w:type="spellEnd"/>
            <w:r w:rsidRPr="003974E5">
              <w:t xml:space="preserve">: an integrated approach to child protection programming involves deliberately designing and implementing </w:t>
            </w:r>
            <w:proofErr w:type="spellStart"/>
            <w:r w:rsidRPr="003974E5">
              <w:t>programmes</w:t>
            </w:r>
            <w:proofErr w:type="spellEnd"/>
            <w:r w:rsidRPr="003974E5">
              <w:t xml:space="preserve"> with child protection and one or more other sectors to: prevent abuse, neglect, </w:t>
            </w:r>
            <w:proofErr w:type="gramStart"/>
            <w:r w:rsidRPr="003974E5">
              <w:t>exploitation</w:t>
            </w:r>
            <w:proofErr w:type="gramEnd"/>
            <w:r w:rsidRPr="003974E5">
              <w:t xml:space="preserve"> and violence against children, ensure quality services, promote children’s development, rights and wellbeing and build on the cooperation, outcomes and impacts of </w:t>
            </w:r>
            <w:r w:rsidRPr="003974E5">
              <w:lastRenderedPageBreak/>
              <w:t xml:space="preserve">other sectors. This is different from protection mainstreaming, which is applicable and essential to all </w:t>
            </w:r>
            <w:proofErr w:type="spellStart"/>
            <w:r w:rsidRPr="003974E5">
              <w:t>programmes</w:t>
            </w:r>
            <w:proofErr w:type="spellEnd"/>
            <w:r w:rsidRPr="003974E5">
              <w:t xml:space="preserve"> regardless of the intended outcome.</w:t>
            </w:r>
          </w:p>
          <w:p w14:paraId="0113F5C1" w14:textId="77777777" w:rsidR="00E30F27" w:rsidRPr="003974E5" w:rsidRDefault="00E30F27" w:rsidP="00223D0E"/>
          <w:p w14:paraId="75C79100" w14:textId="77777777" w:rsidR="00E30F27" w:rsidRPr="003974E5" w:rsidRDefault="00E30F27" w:rsidP="00223D0E">
            <w:r w:rsidRPr="003974E5">
              <w:t xml:space="preserve">Note that the most important thing to remember is that there are different ways to think about working with other sectors for children’s protection and wellbeing.  What is essential is that it is a two-way process. </w:t>
            </w:r>
          </w:p>
          <w:p w14:paraId="0412AD6F" w14:textId="77777777" w:rsidR="00E30F27" w:rsidRPr="003974E5" w:rsidRDefault="00E30F27" w:rsidP="00223D0E"/>
          <w:p w14:paraId="7A559577" w14:textId="4A805B18" w:rsidR="006012A5" w:rsidRPr="003974E5" w:rsidRDefault="00E30F27" w:rsidP="00223D0E">
            <w:r w:rsidRPr="003974E5">
              <w:t xml:space="preserve">As child protection actors we must consider what we can do to support other sectors, as well as what support we need from other sectors, </w:t>
            </w:r>
            <w:proofErr w:type="gramStart"/>
            <w:r w:rsidRPr="003974E5">
              <w:t>in order to</w:t>
            </w:r>
            <w:proofErr w:type="gramEnd"/>
            <w:r w:rsidRPr="003974E5">
              <w:t xml:space="preserve"> promote protection outcomes for children. We must reflect on how we can work with other sectors to support children’s protection and wellbeing.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223D0E"/>
          <w:p w14:paraId="4FF6F322" w14:textId="77777777" w:rsidR="006A568E" w:rsidRDefault="006A568E" w:rsidP="00223D0E"/>
          <w:p w14:paraId="023859D2" w14:textId="77777777" w:rsidR="006A568E" w:rsidRDefault="006A568E" w:rsidP="00223D0E"/>
          <w:p w14:paraId="483CE8DC" w14:textId="77777777" w:rsidR="006A568E" w:rsidRDefault="006A568E" w:rsidP="00223D0E"/>
          <w:p w14:paraId="0E84C44D" w14:textId="77777777" w:rsidR="006A568E" w:rsidRDefault="006A568E" w:rsidP="00223D0E"/>
          <w:p w14:paraId="7067AC8C" w14:textId="1A1B2572" w:rsidR="00C36BCB" w:rsidRPr="00C36BCB" w:rsidRDefault="00C36BCB" w:rsidP="00081FEA"/>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223D0E">
            <w:pPr>
              <w:rPr>
                <w:rStyle w:val="Emphasis"/>
                <w:i w:val="0"/>
                <w:iCs w:val="0"/>
              </w:rPr>
            </w:pPr>
          </w:p>
          <w:p w14:paraId="54536621" w14:textId="6BE05FA2" w:rsidR="00CE316F" w:rsidRPr="007432EC" w:rsidRDefault="007432EC" w:rsidP="00223D0E">
            <w:pPr>
              <w:rPr>
                <w:rStyle w:val="Emphasis"/>
                <w:i w:val="0"/>
                <w:iCs w:val="0"/>
              </w:rPr>
            </w:pPr>
            <w:r w:rsidRPr="007432EC">
              <w:rPr>
                <w:rStyle w:val="Emphasis"/>
                <w:i w:val="0"/>
                <w:iCs w:val="0"/>
              </w:rPr>
              <w:t>15</w:t>
            </w:r>
            <w:r w:rsidR="00CE316F" w:rsidRPr="007432EC">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4A67F7" w14:textId="77777777" w:rsidR="00FF064B" w:rsidRPr="0097123C" w:rsidRDefault="00FF064B" w:rsidP="00223D0E">
            <w:pPr>
              <w:pStyle w:val="TableSmallBlueHeading"/>
            </w:pPr>
            <w:r w:rsidRPr="0097123C">
              <w:lastRenderedPageBreak/>
              <w:t>Identifying sectors</w:t>
            </w:r>
          </w:p>
          <w:p w14:paraId="3E2F4893" w14:textId="77777777" w:rsidR="008B4905" w:rsidRPr="0097123C" w:rsidRDefault="008B4905" w:rsidP="00223D0E">
            <w:pPr>
              <w:rPr>
                <w:b/>
              </w:rPr>
            </w:pPr>
            <w:r w:rsidRPr="0097123C">
              <w:t>Instructions</w:t>
            </w:r>
            <w:r w:rsidRPr="0097123C">
              <w:rPr>
                <w:b/>
              </w:rPr>
              <w:t xml:space="preserve">: </w:t>
            </w:r>
            <w:r w:rsidRPr="0097123C">
              <w:t xml:space="preserve">Play video </w:t>
            </w:r>
            <w:hyperlink r:id="rId10">
              <w:r w:rsidRPr="008B4905">
                <w:rPr>
                  <w:color w:val="0070C0"/>
                  <w:u w:val="single"/>
                </w:rPr>
                <w:t>“Pillar 4: Standards for Work Across Sectors”</w:t>
              </w:r>
            </w:hyperlink>
          </w:p>
          <w:p w14:paraId="3700007A" w14:textId="77777777" w:rsidR="008B4905" w:rsidRPr="0097123C" w:rsidRDefault="008B4905" w:rsidP="00223D0E"/>
          <w:p w14:paraId="40C22F59" w14:textId="60D35541" w:rsidR="008B4905" w:rsidRPr="0097123C" w:rsidRDefault="008B4905" w:rsidP="00223D0E">
            <w:r w:rsidRPr="0097123C">
              <w:t>Ask:</w:t>
            </w:r>
            <w:r w:rsidRPr="0097123C">
              <w:rPr>
                <w:b/>
              </w:rPr>
              <w:t xml:space="preserve"> </w:t>
            </w:r>
            <w:r w:rsidRPr="0097123C">
              <w:t xml:space="preserve">what sectors are highlighted in CPMS Pillar 4? Make a note of the suggestions on a flip chart, eliciting any which are missing. Then indicate which sectors are addressed under pillar 4 of the CPMS. </w:t>
            </w:r>
          </w:p>
          <w:p w14:paraId="749F3216" w14:textId="77777777" w:rsidR="008B4905" w:rsidRPr="0097123C" w:rsidRDefault="008B4905" w:rsidP="00223D0E">
            <w:r w:rsidRPr="005D41F9">
              <w:rPr>
                <w:b/>
                <w:bCs/>
              </w:rPr>
              <w:lastRenderedPageBreak/>
              <w:t>Explain:</w:t>
            </w:r>
            <w:r w:rsidRPr="0097123C">
              <w:t xml:space="preserve"> To decide which sectors we will focus on in the rest of the session, we are now going to vote. </w:t>
            </w:r>
          </w:p>
          <w:p w14:paraId="1A515E25" w14:textId="77777777" w:rsidR="008B4905" w:rsidRPr="0097123C" w:rsidRDefault="008B4905" w:rsidP="00223D0E"/>
          <w:p w14:paraId="3E957780" w14:textId="77777777" w:rsidR="008B4905" w:rsidRPr="0097123C" w:rsidRDefault="008B4905" w:rsidP="00223D0E">
            <w:r w:rsidRPr="0097123C">
              <w:t>Instructions:</w:t>
            </w:r>
            <w:r w:rsidRPr="0097123C">
              <w:rPr>
                <w:b/>
              </w:rPr>
              <w:t xml:space="preserve"> </w:t>
            </w:r>
            <w:r w:rsidRPr="0097123C">
              <w:t xml:space="preserve">Give each participant 3 stickers. Explain that they should come up and stick these on the flip chart list of sectors, next to the three sectors which are most relevant to their work. </w:t>
            </w:r>
          </w:p>
          <w:p w14:paraId="07163CF9" w14:textId="77777777" w:rsidR="008B4905" w:rsidRPr="0097123C" w:rsidRDefault="008B4905" w:rsidP="00223D0E">
            <w:r w:rsidRPr="0097123C">
              <w:t>Allow a couple of minutes for this, then identify the sectors with the most votes.</w:t>
            </w:r>
          </w:p>
          <w:p w14:paraId="7B2DDD44" w14:textId="77777777" w:rsidR="008B4905" w:rsidRPr="0097123C" w:rsidRDefault="008B4905" w:rsidP="00223D0E"/>
          <w:p w14:paraId="2563EAB0" w14:textId="12F4CEF8" w:rsidR="00CE316F" w:rsidRPr="008B4905" w:rsidRDefault="008B4905" w:rsidP="00223D0E">
            <w:pPr>
              <w:rPr>
                <w:rStyle w:val="Emphasis"/>
                <w:rFonts w:cs="Arial"/>
                <w:i w:val="0"/>
                <w:iCs w:val="0"/>
                <w:sz w:val="24"/>
                <w:szCs w:val="24"/>
              </w:rPr>
            </w:pPr>
            <w:r w:rsidRPr="0097123C">
              <w:t xml:space="preserve">Ideally you will have 4-5 </w:t>
            </w:r>
            <w:proofErr w:type="spellStart"/>
            <w:r w:rsidRPr="0097123C">
              <w:t>prioritised</w:t>
            </w:r>
            <w:proofErr w:type="spellEnd"/>
            <w:r w:rsidRPr="0097123C">
              <w:t xml:space="preserve"> sectors. If 3 or less sectors come out on top, you may decide to have more than one table on the same topic, to keep the group sizes manageable in the next part of the exercise.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C78A5" w14:textId="77777777" w:rsidR="002E1C49" w:rsidRDefault="002E1C49" w:rsidP="00223D0E"/>
          <w:p w14:paraId="6D8D70C2" w14:textId="77777777" w:rsidR="006173B7" w:rsidRPr="0097123C" w:rsidRDefault="006173B7" w:rsidP="00223D0E">
            <w:r w:rsidRPr="0097123C">
              <w:t xml:space="preserve">Share screen and audio to play the </w:t>
            </w:r>
            <w:proofErr w:type="gramStart"/>
            <w:r w:rsidRPr="0097123C">
              <w:t>video</w:t>
            </w:r>
            <w:proofErr w:type="gramEnd"/>
          </w:p>
          <w:p w14:paraId="662BAA8D" w14:textId="77777777" w:rsidR="006173B7" w:rsidRPr="0097123C" w:rsidRDefault="006173B7" w:rsidP="00223D0E"/>
          <w:p w14:paraId="343AC89A" w14:textId="77777777" w:rsidR="006173B7" w:rsidRPr="0097123C" w:rsidRDefault="006173B7" w:rsidP="00223D0E">
            <w:r w:rsidRPr="0097123C">
              <w:t xml:space="preserve">Add small shapes to the virtual whiteboard which can be used for voting in the next step. </w:t>
            </w:r>
          </w:p>
          <w:p w14:paraId="4E2E8C91" w14:textId="77777777" w:rsidR="006173B7" w:rsidRPr="0097123C" w:rsidRDefault="006173B7" w:rsidP="00223D0E"/>
          <w:p w14:paraId="6AD38199" w14:textId="77777777" w:rsidR="006173B7" w:rsidRPr="0097123C" w:rsidRDefault="006173B7" w:rsidP="00223D0E"/>
          <w:p w14:paraId="4F1FAC23" w14:textId="77777777" w:rsidR="006173B7" w:rsidRPr="0097123C" w:rsidRDefault="006173B7" w:rsidP="00223D0E">
            <w:r w:rsidRPr="0097123C">
              <w:lastRenderedPageBreak/>
              <w:t xml:space="preserve">Share screen and use a virtual whiteboard to make a list. </w:t>
            </w:r>
          </w:p>
          <w:p w14:paraId="0D1BA7BD" w14:textId="77777777" w:rsidR="006173B7" w:rsidRPr="0097123C" w:rsidRDefault="006173B7" w:rsidP="00223D0E"/>
          <w:p w14:paraId="3637F6F6" w14:textId="77777777" w:rsidR="006173B7" w:rsidRPr="0097123C" w:rsidRDefault="006173B7" w:rsidP="00223D0E"/>
          <w:p w14:paraId="1C0A1668" w14:textId="77777777" w:rsidR="006173B7" w:rsidRPr="0097123C" w:rsidRDefault="006173B7" w:rsidP="00223D0E">
            <w:r w:rsidRPr="0097123C">
              <w:t>Explain to the participants how to use the shapes to vote.</w:t>
            </w:r>
          </w:p>
          <w:p w14:paraId="052F2826" w14:textId="5EE0B505" w:rsidR="00CE316F" w:rsidRPr="00C6026E" w:rsidRDefault="00CE316F" w:rsidP="00223D0E">
            <w:pPr>
              <w:rPr>
                <w:rStyle w:val="Emphasis"/>
                <w:rFonts w:cs="Arial"/>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Pr="00954EDB" w:rsidRDefault="00CE316F" w:rsidP="00223D0E">
            <w:pPr>
              <w:rPr>
                <w:rStyle w:val="Emphasis"/>
                <w:i w:val="0"/>
                <w:iCs w:val="0"/>
              </w:rPr>
            </w:pPr>
          </w:p>
          <w:p w14:paraId="7D23F4D8" w14:textId="57950101" w:rsidR="00CE316F" w:rsidRPr="00954EDB" w:rsidRDefault="006173B7" w:rsidP="00223D0E">
            <w:pPr>
              <w:rPr>
                <w:rStyle w:val="Emphasis"/>
                <w:i w:val="0"/>
                <w:iCs w:val="0"/>
              </w:rPr>
            </w:pPr>
            <w:r>
              <w:rPr>
                <w:rStyle w:val="Emphasis"/>
                <w:i w:val="0"/>
                <w:iCs w:val="0"/>
              </w:rPr>
              <w:t>1</w:t>
            </w:r>
            <w:r w:rsidR="002E1C49" w:rsidRPr="00954EDB">
              <w:rPr>
                <w:rStyle w:val="Emphasis"/>
                <w:i w:val="0"/>
                <w:iCs w:val="0"/>
              </w:rPr>
              <w:t>0</w:t>
            </w:r>
            <w:r w:rsidR="00CE316F" w:rsidRPr="00954EDB">
              <w:rPr>
                <w:rStyle w:val="Emphasis"/>
                <w:i w:val="0"/>
                <w:iCs w:val="0"/>
              </w:rPr>
              <w:t xml:space="preserve"> min</w:t>
            </w:r>
          </w:p>
        </w:tc>
      </w:tr>
      <w:tr w:rsidR="007C0D63" w:rsidRPr="00B11BDB" w14:paraId="46CABD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6465133" w14:textId="77777777" w:rsidR="000B0D55" w:rsidRPr="0097123C" w:rsidRDefault="000B0D55" w:rsidP="00223D0E">
            <w:pPr>
              <w:pStyle w:val="TableSmallBlueHeading"/>
            </w:pPr>
            <w:r w:rsidRPr="0097123C">
              <w:t>Key Actions Group Work</w:t>
            </w:r>
          </w:p>
          <w:p w14:paraId="2BF8BE33" w14:textId="77777777" w:rsidR="00A65440" w:rsidRPr="0097123C" w:rsidRDefault="00A65440" w:rsidP="00223D0E">
            <w:r w:rsidRPr="0097123C">
              <w:t xml:space="preserve">Instructions: Show slide 54 and divide participants into groups and assign a sector to each of the groups. Ensure that every group has one or more copies of the CPMS or can access them online.  Allow participants to discuss the following questions in relation to the assigned sector for 25 minutes. Inform participants that at the end of the group work they will need to present their discussion in 5 minutes max to the rest of the participants. </w:t>
            </w:r>
          </w:p>
          <w:p w14:paraId="00A57E4D" w14:textId="77777777" w:rsidR="00A65440" w:rsidRPr="0097123C" w:rsidRDefault="00A65440" w:rsidP="00223D0E"/>
          <w:p w14:paraId="67EB064B" w14:textId="20D2B14D" w:rsidR="00A65440" w:rsidRPr="00A65440" w:rsidRDefault="00A65440" w:rsidP="00223D0E">
            <w:pPr>
              <w:pStyle w:val="NormalTextBulletsLevel1"/>
            </w:pPr>
            <w:r w:rsidRPr="00A65440">
              <w:t>What key actions are recommended by the CPMS for CP and this sector’s actors for joint implementation? What key actions are recommended for CP actors to lead when working with this sector?</w:t>
            </w:r>
          </w:p>
          <w:p w14:paraId="3E5D5F89" w14:textId="70C030A9" w:rsidR="00A65440" w:rsidRPr="00A65440" w:rsidRDefault="00A65440" w:rsidP="00223D0E">
            <w:pPr>
              <w:pStyle w:val="NormalTextBulletsLevel1"/>
            </w:pPr>
            <w:r w:rsidRPr="00A65440">
              <w:t>What competencies (beliefs and skills) does this sector need to carry out these actions effectively?</w:t>
            </w:r>
          </w:p>
          <w:p w14:paraId="4602105D" w14:textId="77777777" w:rsidR="00E70E0E" w:rsidRDefault="00A65440" w:rsidP="00223D0E">
            <w:pPr>
              <w:pStyle w:val="NormalTextBulletsLevel1"/>
            </w:pPr>
            <w:r w:rsidRPr="00A65440">
              <w:t>What successes have you witnessed or are you aware of?</w:t>
            </w:r>
          </w:p>
          <w:p w14:paraId="2EB5B143" w14:textId="5B82DA6B" w:rsidR="007C0D63" w:rsidRPr="00E70E0E" w:rsidRDefault="00A65440" w:rsidP="00223D0E">
            <w:pPr>
              <w:pStyle w:val="NormalTextBulletsLevel1"/>
            </w:pPr>
            <w:r w:rsidRPr="00E70E0E">
              <w:t>What challenges do you foresee? How could you mitigate these?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CFD285E" w14:textId="77777777" w:rsidR="007C0D63" w:rsidRDefault="007C0D63" w:rsidP="00223D0E">
            <w:pPr>
              <w:rPr>
                <w:rStyle w:val="Emphasis"/>
                <w:b/>
                <w:i w:val="0"/>
                <w:iCs w:val="0"/>
              </w:rPr>
            </w:pPr>
          </w:p>
          <w:p w14:paraId="0B5E348E" w14:textId="6AA950B0" w:rsidR="00DF3E30" w:rsidRDefault="00DF3E30" w:rsidP="00223D0E">
            <w:pPr>
              <w:rPr>
                <w:rStyle w:val="Emphasis"/>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547CB18" w14:textId="77777777" w:rsidR="00D179E0" w:rsidRDefault="00D179E0" w:rsidP="00223D0E">
            <w:pPr>
              <w:rPr>
                <w:rStyle w:val="Emphasis"/>
                <w:i w:val="0"/>
                <w:iCs w:val="0"/>
              </w:rPr>
            </w:pPr>
          </w:p>
          <w:p w14:paraId="3812DD90" w14:textId="3E8073AF" w:rsidR="007C0D63" w:rsidRPr="00C3519B" w:rsidRDefault="001558BD" w:rsidP="00223D0E">
            <w:pPr>
              <w:rPr>
                <w:rStyle w:val="Emphasis"/>
                <w:i w:val="0"/>
                <w:iCs w:val="0"/>
              </w:rPr>
            </w:pPr>
            <w:r>
              <w:rPr>
                <w:rStyle w:val="Emphasis"/>
                <w:i w:val="0"/>
                <w:iCs w:val="0"/>
              </w:rPr>
              <w:t>3</w:t>
            </w:r>
            <w:r w:rsidR="00C3519B" w:rsidRPr="00C3519B">
              <w:rPr>
                <w:rStyle w:val="Emphasis"/>
                <w:i w:val="0"/>
                <w:iCs w:val="0"/>
              </w:rPr>
              <w:t>0</w:t>
            </w:r>
            <w:r w:rsidR="00D179E0" w:rsidRPr="00C3519B">
              <w:rPr>
                <w:rStyle w:val="Emphasis"/>
                <w:i w:val="0"/>
                <w:iCs w:val="0"/>
              </w:rPr>
              <w:t xml:space="preserve"> min</w:t>
            </w:r>
          </w:p>
        </w:tc>
      </w:tr>
      <w:tr w:rsidR="00DF3E30" w:rsidRPr="00B11BDB" w14:paraId="3F800F83" w14:textId="77777777" w:rsidTr="00303A5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BE33D1F" w14:textId="77777777" w:rsidR="003C77B4" w:rsidRPr="0097123C" w:rsidRDefault="003C77B4" w:rsidP="00223D0E">
            <w:pPr>
              <w:pStyle w:val="TableSmallBlueHeading"/>
            </w:pPr>
            <w:r w:rsidRPr="0097123C">
              <w:t>Key Actions Presentations Part I</w:t>
            </w:r>
          </w:p>
          <w:p w14:paraId="73340CF1" w14:textId="17997E93" w:rsidR="00DF3E30" w:rsidRPr="00B251FC" w:rsidRDefault="002526CE" w:rsidP="00223D0E">
            <w:pPr>
              <w:rPr>
                <w:rFonts w:eastAsia="Helvetica Neue"/>
              </w:rPr>
            </w:pPr>
            <w:r w:rsidRPr="0097123C">
              <w:t>Instructions:</w:t>
            </w:r>
            <w:r w:rsidRPr="0097123C">
              <w:rPr>
                <w:b/>
              </w:rPr>
              <w:t xml:space="preserve"> </w:t>
            </w:r>
            <w:r w:rsidRPr="0097123C">
              <w:t xml:space="preserve">Allow group 1 and 2 to present their discussions and other participants to complement. Be sure to time the 5 minutes and allow 5 minutes maximum for additional comments and questions from the other groups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7E54FB" w14:textId="61AD4D5F" w:rsidR="00A35E94" w:rsidRDefault="00A35E94" w:rsidP="00223D0E">
            <w:pPr>
              <w:pStyle w:val="TableSmallBlueHeading"/>
            </w:pPr>
          </w:p>
          <w:p w14:paraId="2EE17FAC" w14:textId="4563A685" w:rsidR="00A35E94" w:rsidRDefault="00A35E94" w:rsidP="00223D0E">
            <w:pPr>
              <w:rPr>
                <w:rStyle w:val="Emphasis"/>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2E9376" w14:textId="329A1BED" w:rsidR="00DF3E30" w:rsidRPr="00922033" w:rsidRDefault="00DF3E30" w:rsidP="00223D0E">
            <w:pPr>
              <w:rPr>
                <w:lang w:val="en-GB" w:eastAsia="en-ZA"/>
              </w:rPr>
            </w:pPr>
          </w:p>
          <w:p w14:paraId="1BEBC8B9" w14:textId="15DBCB85" w:rsidR="00922033" w:rsidRDefault="00922033" w:rsidP="00223D0E">
            <w:pPr>
              <w:rPr>
                <w:rStyle w:val="Emphasis"/>
                <w:i w:val="0"/>
                <w:iCs w:val="0"/>
              </w:rPr>
            </w:pPr>
            <w:r w:rsidRPr="00C3519B">
              <w:rPr>
                <w:rStyle w:val="Emphasis"/>
                <w:i w:val="0"/>
                <w:iCs w:val="0"/>
              </w:rPr>
              <w:t>20 min</w:t>
            </w:r>
          </w:p>
        </w:tc>
      </w:tr>
      <w:tr w:rsidR="00CF0D22" w:rsidRPr="00B11BDB" w14:paraId="73AE41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F7BA9AF" w14:textId="77777777" w:rsidR="00601FAB" w:rsidRPr="0097123C" w:rsidRDefault="00601FAB" w:rsidP="00223D0E">
            <w:pPr>
              <w:pStyle w:val="TableSmallBlueHeading"/>
            </w:pPr>
            <w:r w:rsidRPr="0097123C">
              <w:t>Energiser</w:t>
            </w:r>
          </w:p>
          <w:p w14:paraId="60A72E2C" w14:textId="77777777" w:rsidR="005F25AB" w:rsidRPr="0097123C" w:rsidRDefault="005F25AB" w:rsidP="00223D0E">
            <w:r w:rsidRPr="0097123C">
              <w:t>Instructions:</w:t>
            </w:r>
            <w:r w:rsidRPr="0097123C">
              <w:rPr>
                <w:b/>
              </w:rPr>
              <w:t xml:space="preserve"> </w:t>
            </w:r>
            <w:r w:rsidRPr="0097123C">
              <w:t xml:space="preserve">Ask everyone to stand up and move away from the tables into a space. Explain that before we start round two, we will do a quick </w:t>
            </w:r>
            <w:proofErr w:type="spellStart"/>
            <w:r w:rsidRPr="0097123C">
              <w:t>energiser</w:t>
            </w:r>
            <w:proofErr w:type="spellEnd"/>
            <w:r w:rsidRPr="0097123C">
              <w:t xml:space="preserve">. Put both arms out in front of you and ask everyone else to do the same. </w:t>
            </w:r>
          </w:p>
          <w:p w14:paraId="4E1C9A12" w14:textId="499E0E0B" w:rsidR="00CF0D22" w:rsidRPr="005F25AB" w:rsidRDefault="005F25AB" w:rsidP="00223D0E">
            <w:r w:rsidRPr="0097123C">
              <w:t xml:space="preserve">Explain that we are going to spell out ‘Child Protection’ with both arms. Make a big letter C in the air, using both arms. Check everyone </w:t>
            </w:r>
            <w:r w:rsidRPr="0097123C">
              <w:lastRenderedPageBreak/>
              <w:t xml:space="preserve">understands what to do, then continue through the letters in ‘Child Protection’.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BC532C8" w14:textId="6A165F78" w:rsidR="00CF0D22" w:rsidRDefault="00CF0D22" w:rsidP="00223D0E">
            <w:pPr>
              <w:pStyle w:val="TableSmallBlueHeading"/>
              <w:rPr>
                <w:rStyle w:val="Emphasis"/>
                <w:b w:val="0"/>
                <w:i w:val="0"/>
                <w:iCs w:val="0"/>
              </w:rPr>
            </w:pPr>
          </w:p>
          <w:p w14:paraId="073A17A0" w14:textId="77777777" w:rsidR="00EE1BB6" w:rsidRPr="0097123C" w:rsidRDefault="00EE1BB6" w:rsidP="00223D0E">
            <w:r w:rsidRPr="0097123C">
              <w:t xml:space="preserve">Ask everyone to put their camera on, stand up and step back from their desk, then run the </w:t>
            </w:r>
            <w:proofErr w:type="spellStart"/>
            <w:r w:rsidRPr="0097123C">
              <w:t>energiser</w:t>
            </w:r>
            <w:proofErr w:type="spellEnd"/>
            <w:r w:rsidRPr="0097123C">
              <w:t xml:space="preserve"> as written. </w:t>
            </w:r>
          </w:p>
          <w:p w14:paraId="3A4F8E1D" w14:textId="77777777" w:rsidR="00EE1BB6" w:rsidRDefault="00EE1BB6" w:rsidP="00223D0E">
            <w:pPr>
              <w:rPr>
                <w:rStyle w:val="Emphasis"/>
                <w:b/>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FFDE7E2" w14:textId="4E2B54C0" w:rsidR="00922033" w:rsidRPr="00922033" w:rsidRDefault="00922033" w:rsidP="00223D0E">
            <w:pPr>
              <w:pStyle w:val="TableSmallBlueHeading"/>
            </w:pPr>
          </w:p>
          <w:p w14:paraId="190BC5C1" w14:textId="12F7A360" w:rsidR="00CF0D22" w:rsidRPr="00922033" w:rsidRDefault="001765A6" w:rsidP="00223D0E">
            <w:pPr>
              <w:rPr>
                <w:rStyle w:val="Emphasis"/>
                <w:i w:val="0"/>
                <w:iCs w:val="0"/>
              </w:rPr>
            </w:pPr>
            <w:r>
              <w:rPr>
                <w:rStyle w:val="Emphasis"/>
                <w:i w:val="0"/>
                <w:iCs w:val="0"/>
              </w:rPr>
              <w:t>5</w:t>
            </w:r>
            <w:r w:rsidR="00922033" w:rsidRPr="00922033">
              <w:rPr>
                <w:rStyle w:val="Emphasis"/>
                <w:i w:val="0"/>
                <w:iCs w:val="0"/>
              </w:rPr>
              <w:t xml:space="preserve"> min</w:t>
            </w:r>
          </w:p>
        </w:tc>
      </w:tr>
      <w:tr w:rsidR="00C1771F" w:rsidRPr="00B11BDB" w14:paraId="6DA8739B" w14:textId="77777777" w:rsidTr="00F7233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536891" w14:textId="77777777" w:rsidR="00EA3E76" w:rsidRPr="0097123C" w:rsidRDefault="00EA3E76" w:rsidP="00223D0E">
            <w:pPr>
              <w:pStyle w:val="TableSmallBlueHeading"/>
            </w:pPr>
            <w:r w:rsidRPr="0097123C">
              <w:t>Key Actions Presentations Part II</w:t>
            </w:r>
          </w:p>
          <w:p w14:paraId="59307C4F" w14:textId="77777777" w:rsidR="003E7E92" w:rsidRPr="0097123C" w:rsidRDefault="003E7E92" w:rsidP="00223D0E">
            <w:r w:rsidRPr="0097123C">
              <w:t xml:space="preserve">Instructions: Allow group 3 and 4 to present their discussions and other participants to complement. Be sure to time the 5 minutes and allow 5 minutes maximum for additional comments and questions from the other </w:t>
            </w:r>
            <w:proofErr w:type="gramStart"/>
            <w:r w:rsidRPr="0097123C">
              <w:t>groups</w:t>
            </w:r>
            <w:proofErr w:type="gramEnd"/>
            <w:r w:rsidRPr="0097123C">
              <w:t xml:space="preserve"> </w:t>
            </w:r>
          </w:p>
          <w:p w14:paraId="341DB559" w14:textId="77777777" w:rsidR="003E7E92" w:rsidRPr="0097123C" w:rsidRDefault="003E7E92" w:rsidP="00223D0E"/>
          <w:p w14:paraId="7724D28A" w14:textId="72C2D838" w:rsidR="00C1771F" w:rsidRPr="0097123C" w:rsidRDefault="003E7E92" w:rsidP="00223D0E">
            <w:r w:rsidRPr="0097123C">
              <w:t xml:space="preserve">Wrap up by saying that it would be good to explore all of the standards in Pillar 4, and by informing the group that the competencies, values and beliefs that other sectors need in order to mainstream child protection are captured in </w:t>
            </w:r>
            <w:hyperlink r:id="rId11">
              <w:r w:rsidRPr="006E57C9">
                <w:rPr>
                  <w:color w:val="0070C0"/>
                  <w:u w:val="single"/>
                </w:rPr>
                <w:t>resources</w:t>
              </w:r>
            </w:hyperlink>
            <w:r w:rsidRPr="003E7E92">
              <w:rPr>
                <w:color w:val="0070C0"/>
              </w:rPr>
              <w:t xml:space="preserve"> </w:t>
            </w:r>
            <w:r w:rsidRPr="0097123C">
              <w:t>available on the Alliance website.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AADDD49" w14:textId="77777777" w:rsidR="00C1771F" w:rsidRDefault="00C1771F" w:rsidP="00223D0E">
            <w:pPr>
              <w:pStyle w:val="TableSmallBlueHeading"/>
              <w:rPr>
                <w:rStyle w:val="Emphasis"/>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B0F1BC0" w14:textId="77777777" w:rsidR="00C1771F" w:rsidRPr="00922033" w:rsidRDefault="00C1771F" w:rsidP="00223D0E">
            <w:pPr>
              <w:pStyle w:val="TableSmallBlueHeading"/>
            </w:pPr>
          </w:p>
        </w:tc>
      </w:tr>
      <w:tr w:rsidR="004658B1" w:rsidRPr="00B11BDB" w14:paraId="36F8B983"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1C11F80" w14:textId="77777777" w:rsidR="003F4907" w:rsidRPr="0097123C" w:rsidRDefault="003F4907" w:rsidP="00223D0E">
            <w:pPr>
              <w:pStyle w:val="TableSmallBlueHeading"/>
            </w:pPr>
            <w:r w:rsidRPr="0097123C">
              <w:t xml:space="preserve">Working Together Vision and Values </w:t>
            </w:r>
          </w:p>
          <w:p w14:paraId="3D29FD11" w14:textId="5B4E8A7F" w:rsidR="008C23CD" w:rsidRPr="0097123C" w:rsidRDefault="008C23CD" w:rsidP="00223D0E">
            <w:pPr>
              <w:rPr>
                <w:rFonts w:cs="Arial"/>
                <w:sz w:val="24"/>
                <w:szCs w:val="24"/>
              </w:rPr>
            </w:pPr>
            <w:r w:rsidRPr="0097123C">
              <w:rPr>
                <w:rFonts w:cs="Arial"/>
                <w:sz w:val="24"/>
                <w:szCs w:val="24"/>
              </w:rPr>
              <w:t xml:space="preserve">Explain: </w:t>
            </w:r>
            <w:hyperlink r:id="rId12">
              <w:r w:rsidRPr="006E57C9">
                <w:rPr>
                  <w:rFonts w:cs="Arial"/>
                  <w:color w:val="0070C0"/>
                  <w:sz w:val="24"/>
                  <w:szCs w:val="24"/>
                  <w:u w:val="single"/>
                </w:rPr>
                <w:t>The Inter-Sectoral Framework for Advancing</w:t>
              </w:r>
            </w:hyperlink>
            <w:r w:rsidRPr="006E57C9">
              <w:rPr>
                <w:rFonts w:cs="Arial"/>
                <w:color w:val="0070C0"/>
                <w:sz w:val="24"/>
                <w:szCs w:val="24"/>
                <w:u w:val="single"/>
              </w:rPr>
              <w:t xml:space="preserve"> </w:t>
            </w:r>
            <w:hyperlink r:id="rId13">
              <w:r w:rsidRPr="006E57C9">
                <w:rPr>
                  <w:rFonts w:cs="Arial"/>
                  <w:color w:val="0070C0"/>
                  <w:sz w:val="24"/>
                  <w:szCs w:val="24"/>
                  <w:u w:val="single"/>
                </w:rPr>
                <w:t>Children’s Protection and Well-Being</w:t>
              </w:r>
            </w:hyperlink>
            <w:hyperlink r:id="rId14">
              <w:r w:rsidRPr="006E57C9">
                <w:rPr>
                  <w:rFonts w:cs="Arial"/>
                  <w:color w:val="0070C0"/>
                  <w:sz w:val="24"/>
                  <w:szCs w:val="24"/>
                </w:rPr>
                <w:t xml:space="preserve"> </w:t>
              </w:r>
            </w:hyperlink>
            <w:hyperlink r:id="rId15">
              <w:r w:rsidRPr="006E57C9">
                <w:rPr>
                  <w:rFonts w:cs="Arial"/>
                  <w:color w:val="0070C0"/>
                  <w:sz w:val="24"/>
                  <w:szCs w:val="24"/>
                  <w:u w:val="single"/>
                </w:rPr>
                <w:t>Through Humanitarian Standards</w:t>
              </w:r>
            </w:hyperlink>
            <w:r w:rsidRPr="006E57C9">
              <w:rPr>
                <w:rFonts w:cs="Arial"/>
                <w:color w:val="0070C0"/>
                <w:sz w:val="24"/>
                <w:szCs w:val="24"/>
              </w:rPr>
              <w:t xml:space="preserve">  </w:t>
            </w:r>
            <w:r w:rsidRPr="0097123C">
              <w:rPr>
                <w:rFonts w:cs="Arial"/>
                <w:sz w:val="24"/>
                <w:szCs w:val="24"/>
              </w:rPr>
              <w:t xml:space="preserve">sets a vision for working together with other sectors, specifically “Our Vision is improved outcomes for children through humanitarian action where children’s protection and wellbeing are </w:t>
            </w:r>
            <w:proofErr w:type="spellStart"/>
            <w:r w:rsidRPr="0097123C">
              <w:rPr>
                <w:rFonts w:cs="Arial"/>
                <w:sz w:val="24"/>
                <w:szCs w:val="24"/>
              </w:rPr>
              <w:t>institutionalised</w:t>
            </w:r>
            <w:proofErr w:type="spellEnd"/>
            <w:r w:rsidRPr="0097123C">
              <w:rPr>
                <w:rFonts w:cs="Arial"/>
                <w:sz w:val="24"/>
                <w:szCs w:val="24"/>
              </w:rPr>
              <w:t xml:space="preserve"> as a core commitment by all humanitarian actors and across all sectors”.</w:t>
            </w:r>
          </w:p>
          <w:p w14:paraId="0EDE5A8F" w14:textId="77777777" w:rsidR="008C23CD" w:rsidRPr="0097123C" w:rsidRDefault="008C23CD" w:rsidP="00223D0E"/>
          <w:p w14:paraId="0344CA36" w14:textId="77777777" w:rsidR="008C23CD" w:rsidRPr="0097123C" w:rsidRDefault="008C23CD" w:rsidP="00223D0E">
            <w:r w:rsidRPr="0097123C">
              <w:t>Let’s discuss in plenary what values and ways of working would lead to achieving this vision and which are at the core of the actions that you worked on in the previous exercise?</w:t>
            </w:r>
          </w:p>
          <w:p w14:paraId="010E3E2E" w14:textId="77777777" w:rsidR="008C23CD" w:rsidRPr="0097123C" w:rsidRDefault="008C23CD" w:rsidP="00223D0E"/>
          <w:p w14:paraId="4A508AC9" w14:textId="0B5C4FB5" w:rsidR="006200D9" w:rsidRPr="0097123C" w:rsidRDefault="008C23CD" w:rsidP="00223D0E">
            <w:r w:rsidRPr="0097123C">
              <w:t xml:space="preserve">Take a few examples from the audience and then present the </w:t>
            </w:r>
            <w:hyperlink r:id="rId16">
              <w:r w:rsidRPr="006E57C9">
                <w:rPr>
                  <w:color w:val="0070C0"/>
                  <w:u w:val="single"/>
                </w:rPr>
                <w:t>Working Across Sector resources on the Alliance websites</w:t>
              </w:r>
            </w:hyperlink>
            <w:r w:rsidRPr="0097123C">
              <w:t xml:space="preserve"> by showing e.g. the Working Across Sectors Starter Kit,  Pillar 4 CPMS E-course modules, the Working Across Sector Competency Framework etc.</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34777A1" w14:textId="77777777" w:rsidR="00DE3031" w:rsidRDefault="00DE3031" w:rsidP="00223D0E">
            <w:pPr>
              <w:pStyle w:val="TableSmallBlueHeading"/>
              <w:rPr>
                <w:highlight w:val="white"/>
              </w:rPr>
            </w:pPr>
          </w:p>
          <w:p w14:paraId="782D948C" w14:textId="77777777" w:rsidR="00DE3031" w:rsidRDefault="00DE3031" w:rsidP="00223D0E">
            <w:pPr>
              <w:pStyle w:val="TableSmallBlueHeading"/>
              <w:rPr>
                <w:highlight w:val="white"/>
              </w:rPr>
            </w:pPr>
          </w:p>
          <w:p w14:paraId="714068C4" w14:textId="77777777" w:rsidR="00DE3031" w:rsidRDefault="00DE3031" w:rsidP="00223D0E">
            <w:pPr>
              <w:pStyle w:val="TableSmallBlueHeading"/>
              <w:rPr>
                <w:highlight w:val="white"/>
              </w:rPr>
            </w:pPr>
          </w:p>
          <w:p w14:paraId="4FC462D7" w14:textId="77777777" w:rsidR="00DE3031" w:rsidRDefault="00DE3031" w:rsidP="00223D0E">
            <w:pPr>
              <w:pStyle w:val="TableSmallBlueHeading"/>
              <w:rPr>
                <w:highlight w:val="white"/>
              </w:rPr>
            </w:pPr>
          </w:p>
          <w:p w14:paraId="690B38C7" w14:textId="77777777" w:rsidR="00DE3031" w:rsidRDefault="00DE3031" w:rsidP="00223D0E">
            <w:pPr>
              <w:pStyle w:val="TableSmallBlueHeading"/>
              <w:rPr>
                <w:highlight w:val="white"/>
              </w:rPr>
            </w:pPr>
          </w:p>
          <w:p w14:paraId="5E6302EC" w14:textId="77777777" w:rsidR="00DE3031" w:rsidRDefault="00DE3031" w:rsidP="00223D0E">
            <w:pPr>
              <w:pStyle w:val="TableSmallBlueHeading"/>
              <w:rPr>
                <w:highlight w:val="white"/>
              </w:rPr>
            </w:pPr>
          </w:p>
          <w:p w14:paraId="5571ECCC" w14:textId="77777777" w:rsidR="00DE3031" w:rsidRDefault="00DE3031" w:rsidP="00223D0E">
            <w:pPr>
              <w:pStyle w:val="TableSmallBlueHeading"/>
              <w:rPr>
                <w:highlight w:val="white"/>
              </w:rPr>
            </w:pPr>
          </w:p>
          <w:p w14:paraId="34D480EE" w14:textId="77777777" w:rsidR="00DE3031" w:rsidRDefault="00DE3031" w:rsidP="00223D0E">
            <w:pPr>
              <w:pStyle w:val="TableSmallBlueHeading"/>
              <w:rPr>
                <w:highlight w:val="white"/>
              </w:rPr>
            </w:pPr>
          </w:p>
          <w:p w14:paraId="093EF6F7" w14:textId="77777777" w:rsidR="00DE3031" w:rsidRDefault="00DE3031" w:rsidP="00223D0E">
            <w:pPr>
              <w:pStyle w:val="TableSmallBlueHeading"/>
              <w:rPr>
                <w:highlight w:val="white"/>
              </w:rPr>
            </w:pPr>
          </w:p>
          <w:p w14:paraId="23503B77" w14:textId="77777777" w:rsidR="00DE3031" w:rsidRDefault="00DE3031" w:rsidP="00223D0E">
            <w:pPr>
              <w:pStyle w:val="TableSmallBlueHeading"/>
              <w:rPr>
                <w:highlight w:val="white"/>
              </w:rPr>
            </w:pPr>
          </w:p>
          <w:p w14:paraId="7B1608BB" w14:textId="77777777" w:rsidR="00DE3031" w:rsidRDefault="00DE3031" w:rsidP="00223D0E">
            <w:pPr>
              <w:pStyle w:val="TableSmallBlueHeading"/>
              <w:rPr>
                <w:highlight w:val="white"/>
              </w:rPr>
            </w:pPr>
          </w:p>
          <w:p w14:paraId="0EE916D1" w14:textId="1759D4D0" w:rsidR="004658B1" w:rsidRPr="00081FEA" w:rsidRDefault="00141620" w:rsidP="00223D0E">
            <w:pPr>
              <w:pStyle w:val="TableSmallBlueHeading"/>
              <w:rPr>
                <w:rStyle w:val="Emphasis"/>
                <w:b w:val="0"/>
                <w:bCs w:val="0"/>
                <w:i w:val="0"/>
                <w:iCs w:val="0"/>
              </w:rPr>
            </w:pPr>
            <w:r w:rsidRPr="00081FEA">
              <w:rPr>
                <w:b w:val="0"/>
                <w:bCs w:val="0"/>
                <w:color w:val="auto"/>
              </w:rPr>
              <w:t xml:space="preserve">Share screen to show </w:t>
            </w:r>
            <w:hyperlink r:id="rId17">
              <w:r w:rsidRPr="00081FEA">
                <w:rPr>
                  <w:b w:val="0"/>
                  <w:bCs w:val="0"/>
                  <w:color w:val="0070C0"/>
                  <w:u w:val="single"/>
                </w:rPr>
                <w:t>Working Across Sector resources</w:t>
              </w:r>
            </w:hyperlink>
            <w:r w:rsidRPr="00081FEA">
              <w:rPr>
                <w:b w:val="0"/>
                <w:bCs w:val="0"/>
                <w:color w:val="auto"/>
              </w:rPr>
              <w:t xml:space="preserve"> on the Alliance websites.</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4314711" w14:textId="4D2E3FB7" w:rsidR="004658B1" w:rsidRDefault="004658B1" w:rsidP="00223D0E">
            <w:pPr>
              <w:pStyle w:val="TableSmallBlueHeading"/>
              <w:rPr>
                <w:rStyle w:val="Emphasis"/>
                <w:i w:val="0"/>
                <w:iCs w:val="0"/>
              </w:rPr>
            </w:pPr>
          </w:p>
          <w:p w14:paraId="1F1D0294" w14:textId="6C2828AD" w:rsidR="006E57C9" w:rsidRPr="00922033" w:rsidRDefault="00C81B08" w:rsidP="00223D0E">
            <w:r>
              <w:rPr>
                <w:rStyle w:val="Emphasis"/>
                <w:i w:val="0"/>
                <w:iCs w:val="0"/>
              </w:rPr>
              <w:t>15</w:t>
            </w:r>
            <w:r w:rsidR="006E57C9" w:rsidRPr="00922033">
              <w:rPr>
                <w:rStyle w:val="Emphasis"/>
                <w:i w:val="0"/>
                <w:iCs w:val="0"/>
              </w:rPr>
              <w:t xml:space="preserve"> min</w:t>
            </w:r>
          </w:p>
        </w:tc>
      </w:tr>
      <w:tr w:rsidR="004658B1" w:rsidRPr="00B11BDB" w14:paraId="187C7045" w14:textId="77777777" w:rsidTr="006200D9">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DCDE9C5" w14:textId="77777777" w:rsidR="006200D9" w:rsidRDefault="006200D9" w:rsidP="00223D0E">
            <w:pPr>
              <w:pStyle w:val="TableSmallBlueHeading"/>
              <w:rPr>
                <w:highlight w:val="white"/>
              </w:rPr>
            </w:pPr>
            <w:r w:rsidRPr="0097123C">
              <w:rPr>
                <w:highlight w:val="white"/>
              </w:rPr>
              <w:t>Session wrap-up</w:t>
            </w:r>
          </w:p>
          <w:p w14:paraId="48E78DB0" w14:textId="321AB4EA" w:rsidR="00C366BE" w:rsidRPr="0097123C" w:rsidRDefault="00C366BE" w:rsidP="00223D0E">
            <w:pPr>
              <w:rPr>
                <w:highlight w:val="white"/>
              </w:rPr>
            </w:pPr>
            <w:r w:rsidRPr="0097123C">
              <w:rPr>
                <w:highlight w:val="white"/>
              </w:rPr>
              <w:t xml:space="preserve">Remind participants that they can use their learning log at any </w:t>
            </w:r>
            <w:r>
              <w:rPr>
                <w:highlight w:val="white"/>
              </w:rPr>
              <w:br/>
            </w:r>
            <w:r w:rsidRPr="0097123C">
              <w:rPr>
                <w:highlight w:val="white"/>
              </w:rPr>
              <w:t xml:space="preserve">time to make a note of key learnings and wrap up the session </w:t>
            </w:r>
            <w:r>
              <w:rPr>
                <w:highlight w:val="white"/>
              </w:rPr>
              <w:br/>
            </w:r>
            <w:r w:rsidRPr="0097123C">
              <w:rPr>
                <w:highlight w:val="white"/>
              </w:rPr>
              <w:t xml:space="preserve">by showing slide 55. </w:t>
            </w:r>
          </w:p>
          <w:p w14:paraId="76337F70" w14:textId="77777777" w:rsidR="00C366BE" w:rsidRPr="0097123C" w:rsidRDefault="00C366BE" w:rsidP="00223D0E">
            <w:pPr>
              <w:rPr>
                <w:highlight w:val="white"/>
              </w:rPr>
            </w:pPr>
          </w:p>
          <w:p w14:paraId="30ACD81C" w14:textId="77777777" w:rsidR="00C366BE" w:rsidRPr="0097123C" w:rsidRDefault="00C366BE" w:rsidP="00223D0E">
            <w:pPr>
              <w:rPr>
                <w:highlight w:val="white"/>
              </w:rPr>
            </w:pPr>
            <w:r w:rsidRPr="0097123C">
              <w:rPr>
                <w:highlight w:val="white"/>
              </w:rPr>
              <w:t xml:space="preserve">Reflective practice - suggested questions: </w:t>
            </w:r>
          </w:p>
          <w:p w14:paraId="71EB7DB7" w14:textId="77777777" w:rsidR="00C366BE" w:rsidRPr="0097123C" w:rsidRDefault="00C366BE" w:rsidP="00223D0E">
            <w:pPr>
              <w:pStyle w:val="NormalTextBulletsLevel1"/>
              <w:rPr>
                <w:highlight w:val="white"/>
              </w:rPr>
            </w:pPr>
            <w:r w:rsidRPr="0097123C">
              <w:rPr>
                <w:highlight w:val="white"/>
              </w:rPr>
              <w:t>How is the centrality of protection important in your context?</w:t>
            </w:r>
          </w:p>
          <w:p w14:paraId="0657AB91" w14:textId="6E90EC8E" w:rsidR="00C366BE" w:rsidRPr="00081FEA" w:rsidRDefault="00C366BE" w:rsidP="00223D0E">
            <w:pPr>
              <w:pStyle w:val="NormalTextBulletsLevel1"/>
              <w:rPr>
                <w:highlight w:val="white"/>
              </w:rPr>
            </w:pPr>
            <w:r w:rsidRPr="0097123C">
              <w:rPr>
                <w:highlight w:val="white"/>
              </w:rPr>
              <w:t>What will you do to better cooperate with other sectors in your own context?</w:t>
            </w:r>
          </w:p>
          <w:p w14:paraId="5DC05836" w14:textId="1FD4066E" w:rsidR="004658B1" w:rsidRPr="001334E7" w:rsidRDefault="00C366BE" w:rsidP="00223D0E">
            <w:pPr>
              <w:rPr>
                <w:b/>
                <w:highlight w:val="white"/>
              </w:rPr>
            </w:pPr>
            <w:r w:rsidRPr="0097123C">
              <w:t xml:space="preserve">Remind participants that they can find resources on </w:t>
            </w:r>
            <w:hyperlink r:id="rId18">
              <w:r w:rsidRPr="00C366BE">
                <w:rPr>
                  <w:color w:val="0070C0"/>
                  <w:u w:val="single"/>
                </w:rPr>
                <w:t>working across sectors on the thematic hub</w:t>
              </w:r>
            </w:hyperlink>
            <w:r w:rsidRPr="0097123C">
              <w:t xml:space="preserve"> on the Alliance website.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704E868" w14:textId="77777777" w:rsidR="004658B1" w:rsidRDefault="004658B1" w:rsidP="00223D0E">
            <w:pPr>
              <w:pStyle w:val="TableSmallBlueHeading"/>
              <w:rPr>
                <w:rStyle w:val="Emphasis"/>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DEBA92" w14:textId="77777777" w:rsidR="00833E6E" w:rsidRDefault="00833E6E" w:rsidP="00223D0E">
            <w:pPr>
              <w:pStyle w:val="TableSmallBlueHeading"/>
              <w:rPr>
                <w:rStyle w:val="Emphasis"/>
                <w:i w:val="0"/>
                <w:iCs w:val="0"/>
              </w:rPr>
            </w:pPr>
          </w:p>
          <w:p w14:paraId="5254C0FC" w14:textId="3E6CB517" w:rsidR="004658B1" w:rsidRPr="00922033" w:rsidRDefault="00833E6E" w:rsidP="00223D0E">
            <w:r>
              <w:rPr>
                <w:rStyle w:val="Emphasis"/>
                <w:i w:val="0"/>
                <w:iCs w:val="0"/>
              </w:rPr>
              <w:t>3</w:t>
            </w:r>
            <w:r w:rsidRPr="00922033">
              <w:rPr>
                <w:rStyle w:val="Emphasis"/>
                <w:i w:val="0"/>
                <w:iCs w:val="0"/>
              </w:rPr>
              <w:t xml:space="preserve"> min</w:t>
            </w:r>
          </w:p>
        </w:tc>
      </w:tr>
    </w:tbl>
    <w:p w14:paraId="425D6988" w14:textId="3CBE1E46" w:rsidR="00C53D96" w:rsidRPr="00F96683" w:rsidRDefault="00F11B8A" w:rsidP="00223D0E">
      <w:pPr>
        <w:pStyle w:val="1Heading1"/>
      </w:pPr>
      <w:r w:rsidRPr="00857BA0">
        <w:lastRenderedPageBreak/>
        <w:t>Supporting Information</w:t>
      </w:r>
    </w:p>
    <w:p w14:paraId="6189DA46" w14:textId="77777777" w:rsidR="00FE6832" w:rsidRPr="004B1904" w:rsidRDefault="00FE6832" w:rsidP="00223D0E">
      <w:pPr>
        <w:pStyle w:val="TableSmallBlueHeading"/>
      </w:pPr>
      <w:r w:rsidRPr="004B1904">
        <w:t>Working Together, An Inter</w:t>
      </w:r>
      <w:r>
        <w:t>-</w:t>
      </w:r>
      <w:r w:rsidRPr="004B1904">
        <w:t>sectoral Framework for Advancing</w:t>
      </w:r>
      <w:r>
        <w:t xml:space="preserve"> Children’s Protection and Wellb</w:t>
      </w:r>
      <w:r w:rsidRPr="004B1904">
        <w:t>eing through Humanitarian Standards - Values</w:t>
      </w:r>
    </w:p>
    <w:p w14:paraId="1C932B7E" w14:textId="77777777" w:rsidR="004E4347" w:rsidRPr="004B1904" w:rsidRDefault="004E4347" w:rsidP="00223D0E">
      <w:r w:rsidRPr="004B1904">
        <w:t>The following are the fundamental values and ways of working that inform our actions to achieve the vision and influence the nature of our collaboration across sectors for children’s protection.</w:t>
      </w:r>
    </w:p>
    <w:p w14:paraId="54F8543E" w14:textId="77777777" w:rsidR="004E4347" w:rsidRPr="004B1904" w:rsidRDefault="004E4347" w:rsidP="00223D0E">
      <w:pPr>
        <w:pStyle w:val="NormalTextBulletsLevel1"/>
      </w:pPr>
      <w:r w:rsidRPr="004B1904">
        <w:t>We work to support a collective and holistic focus on childre</w:t>
      </w:r>
      <w:r>
        <w:t>n and their protection and well</w:t>
      </w:r>
      <w:r w:rsidRPr="004B1904">
        <w:t>being across all sectors of the humanitarian response. This involves encouraging meaningful and equitable participation of children by all sectors.</w:t>
      </w:r>
    </w:p>
    <w:p w14:paraId="55C4B5B3" w14:textId="77777777" w:rsidR="004E4347" w:rsidRPr="004B1904" w:rsidRDefault="004E4347" w:rsidP="00223D0E">
      <w:pPr>
        <w:pStyle w:val="NormalTextBulletsLevel1"/>
      </w:pPr>
      <w:r w:rsidRPr="004B1904">
        <w:t>We work in partnership – through collaboration and coopera</w:t>
      </w:r>
      <w:r>
        <w:t>tion – with all relevant actors</w:t>
      </w:r>
      <w:r w:rsidRPr="004B1904">
        <w:t xml:space="preserve"> including</w:t>
      </w:r>
      <w:r>
        <w:t>,</w:t>
      </w:r>
      <w:r w:rsidRPr="004B1904">
        <w:t xml:space="preserve"> where applicable, </w:t>
      </w:r>
      <w:proofErr w:type="gramStart"/>
      <w:r w:rsidRPr="004B1904">
        <w:t>global</w:t>
      </w:r>
      <w:proofErr w:type="gramEnd"/>
      <w:r w:rsidRPr="004B1904">
        <w:t xml:space="preserve"> an</w:t>
      </w:r>
      <w:r>
        <w:t>d national sector leads, donors</w:t>
      </w:r>
      <w:r w:rsidRPr="004B1904">
        <w:t xml:space="preserve"> and humanitarian leaders.</w:t>
      </w:r>
    </w:p>
    <w:p w14:paraId="767B726F" w14:textId="77777777" w:rsidR="004E4347" w:rsidRPr="004B1904" w:rsidRDefault="004E4347" w:rsidP="00223D0E">
      <w:pPr>
        <w:pStyle w:val="NormalTextBulletsLevel1"/>
      </w:pPr>
      <w:r w:rsidRPr="004B1904">
        <w:t xml:space="preserve">We work through reciprocal relationships, </w:t>
      </w:r>
      <w:proofErr w:type="gramStart"/>
      <w:r w:rsidRPr="004B1904">
        <w:t>building on</w:t>
      </w:r>
      <w:proofErr w:type="gramEnd"/>
      <w:r w:rsidRPr="004B1904">
        <w:t xml:space="preserve"> strong and equal partnerships with local, </w:t>
      </w:r>
      <w:proofErr w:type="gramStart"/>
      <w:r w:rsidRPr="004B1904">
        <w:t>national</w:t>
      </w:r>
      <w:proofErr w:type="gramEnd"/>
      <w:r w:rsidRPr="004B1904">
        <w:t xml:space="preserve"> and international actors across sector</w:t>
      </w:r>
      <w:r>
        <w:t>s that support capacity sharing.</w:t>
      </w:r>
    </w:p>
    <w:p w14:paraId="78E2076E" w14:textId="77777777" w:rsidR="004E4347" w:rsidRPr="004B1904" w:rsidRDefault="004E4347" w:rsidP="00223D0E">
      <w:pPr>
        <w:pStyle w:val="NormalTextBulletsLevel1"/>
      </w:pPr>
      <w:r w:rsidRPr="004B1904">
        <w:t>We build on unity and common positioning among protection and child protection actors, including the Alliance for Child Protection in Humanitarian Action, the Child Pr</w:t>
      </w:r>
      <w:r>
        <w:t xml:space="preserve">otection Area of </w:t>
      </w:r>
      <w:proofErr w:type="gramStart"/>
      <w:r>
        <w:t>Responsibility</w:t>
      </w:r>
      <w:proofErr w:type="gramEnd"/>
      <w:r w:rsidRPr="004B1904">
        <w:t xml:space="preserve"> and the Protection Cluster.</w:t>
      </w:r>
    </w:p>
    <w:p w14:paraId="1243F196" w14:textId="77777777" w:rsidR="004E4347" w:rsidRPr="004B1904" w:rsidRDefault="004E4347" w:rsidP="00223D0E">
      <w:pPr>
        <w:pStyle w:val="NormalTextBulletsLevel1"/>
      </w:pPr>
      <w:r w:rsidRPr="004B1904">
        <w:t>We listen and work with other sectors to co-develop and build ownership.</w:t>
      </w:r>
    </w:p>
    <w:p w14:paraId="5397CD40" w14:textId="77777777" w:rsidR="004E4347" w:rsidRPr="004B1904" w:rsidRDefault="004E4347" w:rsidP="00223D0E">
      <w:pPr>
        <w:pStyle w:val="NormalTextBulletsLevel1"/>
      </w:pPr>
      <w:r w:rsidRPr="004B1904">
        <w:t>Our work is transformative and durable, resulting in lasting change and improved outcomes for children.</w:t>
      </w:r>
    </w:p>
    <w:p w14:paraId="01A9EE37" w14:textId="77777777" w:rsidR="004E4347" w:rsidRPr="004B1904" w:rsidRDefault="004E4347" w:rsidP="00223D0E">
      <w:pPr>
        <w:pStyle w:val="NormalTextBulletsLevel1"/>
      </w:pPr>
      <w:r w:rsidRPr="004B1904">
        <w:t xml:space="preserve">We build on existing humanitarian standards, </w:t>
      </w:r>
      <w:proofErr w:type="gramStart"/>
      <w:r w:rsidRPr="004B1904">
        <w:t>principles</w:t>
      </w:r>
      <w:proofErr w:type="gramEnd"/>
      <w:r w:rsidRPr="004B1904">
        <w:t xml:space="preserve"> and commitments.</w:t>
      </w:r>
    </w:p>
    <w:p w14:paraId="6F245EE9" w14:textId="77777777" w:rsidR="004E4347" w:rsidRPr="004B1904" w:rsidRDefault="004E4347" w:rsidP="00223D0E">
      <w:pPr>
        <w:pStyle w:val="NormalTextBulletsLevel1"/>
      </w:pPr>
      <w:r w:rsidRPr="004B1904">
        <w:t xml:space="preserve">We listen and tailor approaches to sectoral needs, </w:t>
      </w:r>
      <w:proofErr w:type="gramStart"/>
      <w:r w:rsidRPr="004B1904">
        <w:t>languages</w:t>
      </w:r>
      <w:proofErr w:type="gramEnd"/>
      <w:r w:rsidRPr="004B1904">
        <w:t xml:space="preserve"> and ways of working.</w:t>
      </w:r>
    </w:p>
    <w:p w14:paraId="615A13EB" w14:textId="77777777" w:rsidR="004E4347" w:rsidRPr="004B1904" w:rsidRDefault="004E4347" w:rsidP="00223D0E">
      <w:pPr>
        <w:pStyle w:val="NormalTextBulletsLevel1"/>
      </w:pPr>
      <w:r w:rsidRPr="004B1904">
        <w:t xml:space="preserve">We support and enable </w:t>
      </w:r>
      <w:proofErr w:type="spellStart"/>
      <w:r w:rsidRPr="004B1904">
        <w:t>contextualisation</w:t>
      </w:r>
      <w:proofErr w:type="spellEnd"/>
      <w:r w:rsidRPr="004B1904">
        <w:t xml:space="preserve"> of all tools and approaches.</w:t>
      </w:r>
    </w:p>
    <w:p w14:paraId="57BB0CBD" w14:textId="77777777" w:rsidR="004E4347" w:rsidRPr="004B1904" w:rsidRDefault="004E4347" w:rsidP="00223D0E">
      <w:pPr>
        <w:pStyle w:val="NormalTextBulletsLevel1"/>
      </w:pPr>
      <w:r w:rsidRPr="004B1904">
        <w:t>We ensure simple, accessible, practical, operational support.</w:t>
      </w:r>
    </w:p>
    <w:p w14:paraId="3DE49DDB" w14:textId="77777777" w:rsidR="004E4347" w:rsidRPr="004B1904" w:rsidRDefault="004E4347" w:rsidP="00223D0E">
      <w:pPr>
        <w:pStyle w:val="NormalTextBulletsLevel1"/>
      </w:pPr>
      <w:r w:rsidRPr="004B1904">
        <w:t>We are informed by – and actively adapt to – learning over time.</w:t>
      </w:r>
    </w:p>
    <w:p w14:paraId="0688A351" w14:textId="77777777" w:rsidR="004E4347" w:rsidRPr="004B1904" w:rsidRDefault="004E4347" w:rsidP="00223D0E">
      <w:pPr>
        <w:pStyle w:val="NormalTextBulletsLevel1"/>
      </w:pPr>
      <w:r w:rsidRPr="004B1904">
        <w:t>We collectively champion the advancement of</w:t>
      </w:r>
      <w:r>
        <w:t xml:space="preserve"> children’s protection and well</w:t>
      </w:r>
      <w:r w:rsidRPr="004B1904">
        <w:t xml:space="preserve">being </w:t>
      </w:r>
      <w:proofErr w:type="gramStart"/>
      <w:r w:rsidRPr="004B1904">
        <w:t>across</w:t>
      </w:r>
      <w:proofErr w:type="gramEnd"/>
      <w:r w:rsidRPr="004B1904">
        <w:t xml:space="preserve"> humanitarian action.</w:t>
      </w:r>
    </w:p>
    <w:p w14:paraId="62792946" w14:textId="77777777" w:rsidR="006C25F4" w:rsidRDefault="006C25F4" w:rsidP="00223D0E"/>
    <w:p w14:paraId="67AE7EAD" w14:textId="65370CF2" w:rsidR="00F11B8A" w:rsidRPr="00F11B8A" w:rsidRDefault="00F11B8A" w:rsidP="00223D0E">
      <w:pPr>
        <w:pStyle w:val="1Heading1"/>
      </w:pPr>
      <w:r w:rsidRPr="00F11B8A">
        <w:lastRenderedPageBreak/>
        <w:t>Additional Resources</w:t>
      </w:r>
    </w:p>
    <w:p w14:paraId="5EB3CFB7" w14:textId="77777777" w:rsidR="000E2B46" w:rsidRPr="004B1904" w:rsidRDefault="00000000" w:rsidP="00223D0E">
      <w:pPr>
        <w:rPr>
          <w:rFonts w:cs="Arial"/>
        </w:rPr>
      </w:pPr>
      <w:hyperlink r:id="rId19">
        <w:r w:rsidR="000E2B46" w:rsidRPr="000E2B46">
          <w:rPr>
            <w:rFonts w:cs="Arial"/>
            <w:color w:val="0070C0"/>
            <w:u w:val="single"/>
          </w:rPr>
          <w:t>A Clarion Call. The Centrality of Children and Their Protection in Humanitarian Action</w:t>
        </w:r>
      </w:hyperlink>
      <w:r w:rsidR="000E2B46" w:rsidRPr="000E2B46">
        <w:rPr>
          <w:rFonts w:cs="Arial"/>
          <w:color w:val="0070C0"/>
        </w:rPr>
        <w:t xml:space="preserve">, </w:t>
      </w:r>
      <w:r w:rsidR="000E2B46" w:rsidRPr="004B1904">
        <w:rPr>
          <w:rFonts w:cs="Arial"/>
        </w:rPr>
        <w:t>The Alliance for Child Protection in Humanitarian Action, 2022</w:t>
      </w:r>
    </w:p>
    <w:p w14:paraId="33348981" w14:textId="77777777" w:rsidR="000E2B46" w:rsidRPr="004B1904" w:rsidRDefault="00000000" w:rsidP="00223D0E">
      <w:pPr>
        <w:rPr>
          <w:rFonts w:cs="Arial"/>
        </w:rPr>
      </w:pPr>
      <w:hyperlink r:id="rId20">
        <w:r w:rsidR="000E2B46" w:rsidRPr="000E2B46">
          <w:rPr>
            <w:rFonts w:cs="Arial"/>
            <w:color w:val="0070C0"/>
            <w:u w:val="single"/>
          </w:rPr>
          <w:t>Child Protection Mainstreaming Case Study Series</w:t>
        </w:r>
      </w:hyperlink>
      <w:r w:rsidR="000E2B46" w:rsidRPr="000E2B46">
        <w:rPr>
          <w:rFonts w:cs="Arial"/>
          <w:color w:val="0070C0"/>
        </w:rPr>
        <w:t xml:space="preserve">, </w:t>
      </w:r>
      <w:r w:rsidR="000E2B46" w:rsidRPr="004B1904">
        <w:rPr>
          <w:rFonts w:cs="Arial"/>
        </w:rPr>
        <w:t>The Alliance for Child Protection in Humanitarian Action, 2016</w:t>
      </w:r>
    </w:p>
    <w:p w14:paraId="018BF488" w14:textId="77777777" w:rsidR="000E2B46" w:rsidRPr="004B1904" w:rsidRDefault="00000000" w:rsidP="00223D0E">
      <w:pPr>
        <w:rPr>
          <w:rFonts w:cs="Arial"/>
        </w:rPr>
      </w:pPr>
      <w:hyperlink r:id="rId21">
        <w:r w:rsidR="000E2B46" w:rsidRPr="000E2B46">
          <w:rPr>
            <w:rFonts w:cs="Arial"/>
            <w:color w:val="0070C0"/>
            <w:u w:val="single"/>
          </w:rPr>
          <w:t>Working Together, An Inter-Sectoral Framework for Advancing Children’s Protection and Well-Being Through Humanitarian Standards</w:t>
        </w:r>
      </w:hyperlink>
      <w:r w:rsidR="000E2B46" w:rsidRPr="000E2B46">
        <w:rPr>
          <w:rFonts w:cs="Arial"/>
          <w:color w:val="0070C0"/>
        </w:rPr>
        <w:t xml:space="preserve">, </w:t>
      </w:r>
      <w:r w:rsidR="000E2B46" w:rsidRPr="004B1904">
        <w:rPr>
          <w:rFonts w:cs="Arial"/>
        </w:rPr>
        <w:t>The Alliance for Child Protection in Humanitarian Action, 2022</w:t>
      </w:r>
    </w:p>
    <w:p w14:paraId="7130B0A3" w14:textId="77777777" w:rsidR="000E2B46" w:rsidRPr="004B1904" w:rsidRDefault="00000000" w:rsidP="00223D0E">
      <w:pPr>
        <w:rPr>
          <w:rFonts w:cs="Arial"/>
        </w:rPr>
      </w:pPr>
      <w:hyperlink r:id="rId22">
        <w:r w:rsidR="000E2B46" w:rsidRPr="000E2B46">
          <w:rPr>
            <w:rFonts w:cs="Arial"/>
            <w:color w:val="0070C0"/>
            <w:u w:val="single"/>
          </w:rPr>
          <w:t>Working Across Sectors Started Kit</w:t>
        </w:r>
      </w:hyperlink>
      <w:r w:rsidR="000E2B46" w:rsidRPr="000E2B46">
        <w:rPr>
          <w:rFonts w:cs="Arial"/>
          <w:color w:val="0070C0"/>
        </w:rPr>
        <w:t xml:space="preserve">, </w:t>
      </w:r>
      <w:r w:rsidR="000E2B46" w:rsidRPr="004B1904">
        <w:rPr>
          <w:rFonts w:cs="Arial"/>
        </w:rPr>
        <w:t>The Alliance for Child Protection in Humanitarian Action, 2023</w:t>
      </w:r>
    </w:p>
    <w:p w14:paraId="4B1BD33D" w14:textId="58D3126C" w:rsidR="00D556FE" w:rsidRPr="000E2B46" w:rsidRDefault="00000000" w:rsidP="00223D0E">
      <w:hyperlink r:id="rId23">
        <w:r w:rsidR="000E2B46" w:rsidRPr="000E2B46">
          <w:rPr>
            <w:color w:val="0070C0"/>
            <w:u w:val="single"/>
          </w:rPr>
          <w:t>Child Protection Competency Frameworks for CCCM, Food Security and Health</w:t>
        </w:r>
      </w:hyperlink>
      <w:r w:rsidR="000E2B46" w:rsidRPr="000E2B46">
        <w:rPr>
          <w:color w:val="0070C0"/>
        </w:rPr>
        <w:t xml:space="preserve">, </w:t>
      </w:r>
      <w:r w:rsidR="000E2B46" w:rsidRPr="004B1904">
        <w:t>The Alliance for Child Protection in Humanitarian Action, 2024</w:t>
      </w:r>
    </w:p>
    <w:sectPr w:rsidR="00D556FE" w:rsidRPr="000E2B46" w:rsidSect="004F0AF1">
      <w:headerReference w:type="default" r:id="rId24"/>
      <w:footerReference w:type="even" r:id="rId25"/>
      <w:footerReference w:type="default" r:id="rId26"/>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6727" w14:textId="77777777" w:rsidR="00161A42" w:rsidRDefault="00161A42" w:rsidP="00223D0E">
      <w:r>
        <w:separator/>
      </w:r>
    </w:p>
  </w:endnote>
  <w:endnote w:type="continuationSeparator" w:id="0">
    <w:p w14:paraId="5959CBB9" w14:textId="77777777" w:rsidR="00161A42" w:rsidRDefault="00161A42" w:rsidP="002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223D0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22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223D0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E77FA" w14:textId="77777777" w:rsidR="00161A42" w:rsidRDefault="00161A42" w:rsidP="00223D0E">
      <w:r>
        <w:separator/>
      </w:r>
    </w:p>
  </w:footnote>
  <w:footnote w:type="continuationSeparator" w:id="0">
    <w:p w14:paraId="0C8B86FD" w14:textId="77777777" w:rsidR="00161A42" w:rsidRDefault="00161A42" w:rsidP="0022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223D0E">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0"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5"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0"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8"/>
  </w:num>
  <w:num w:numId="8" w16cid:durableId="209920770">
    <w:abstractNumId w:val="7"/>
  </w:num>
  <w:num w:numId="9" w16cid:durableId="1488205232">
    <w:abstractNumId w:val="15"/>
  </w:num>
  <w:num w:numId="10" w16cid:durableId="1967618515">
    <w:abstractNumId w:val="30"/>
  </w:num>
  <w:num w:numId="11" w16cid:durableId="1737974695">
    <w:abstractNumId w:val="16"/>
  </w:num>
  <w:num w:numId="12" w16cid:durableId="778765163">
    <w:abstractNumId w:val="27"/>
  </w:num>
  <w:num w:numId="13" w16cid:durableId="1449592286">
    <w:abstractNumId w:val="6"/>
  </w:num>
  <w:num w:numId="14" w16cid:durableId="603268405">
    <w:abstractNumId w:val="17"/>
  </w:num>
  <w:num w:numId="15" w16cid:durableId="2137290702">
    <w:abstractNumId w:val="29"/>
  </w:num>
  <w:num w:numId="16" w16cid:durableId="265190426">
    <w:abstractNumId w:val="24"/>
  </w:num>
  <w:num w:numId="17" w16cid:durableId="1801337311">
    <w:abstractNumId w:val="9"/>
  </w:num>
  <w:num w:numId="18" w16cid:durableId="1542093204">
    <w:abstractNumId w:val="20"/>
  </w:num>
  <w:num w:numId="19" w16cid:durableId="869688884">
    <w:abstractNumId w:val="14"/>
  </w:num>
  <w:num w:numId="20" w16cid:durableId="1306278755">
    <w:abstractNumId w:val="26"/>
  </w:num>
  <w:num w:numId="21" w16cid:durableId="2021734704">
    <w:abstractNumId w:val="13"/>
  </w:num>
  <w:num w:numId="22" w16cid:durableId="1223516852">
    <w:abstractNumId w:val="21"/>
  </w:num>
  <w:num w:numId="23" w16cid:durableId="888153701">
    <w:abstractNumId w:val="32"/>
  </w:num>
  <w:num w:numId="24" w16cid:durableId="1508013002">
    <w:abstractNumId w:val="23"/>
  </w:num>
  <w:num w:numId="25" w16cid:durableId="850992696">
    <w:abstractNumId w:val="19"/>
  </w:num>
  <w:num w:numId="26" w16cid:durableId="1212577455">
    <w:abstractNumId w:val="22"/>
  </w:num>
  <w:num w:numId="27" w16cid:durableId="1924871539">
    <w:abstractNumId w:val="18"/>
  </w:num>
  <w:num w:numId="28" w16cid:durableId="1665359137">
    <w:abstractNumId w:val="10"/>
  </w:num>
  <w:num w:numId="29" w16cid:durableId="849292213">
    <w:abstractNumId w:val="12"/>
  </w:num>
  <w:num w:numId="30" w16cid:durableId="701173984">
    <w:abstractNumId w:val="33"/>
  </w:num>
  <w:num w:numId="31" w16cid:durableId="1702589299">
    <w:abstractNumId w:val="8"/>
  </w:num>
  <w:num w:numId="32" w16cid:durableId="1883012810">
    <w:abstractNumId w:val="25"/>
  </w:num>
  <w:num w:numId="33" w16cid:durableId="544096474">
    <w:abstractNumId w:val="11"/>
  </w:num>
  <w:num w:numId="34" w16cid:durableId="45143771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815D8"/>
    <w:rsid w:val="00081FEA"/>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1A42"/>
    <w:rsid w:val="00165BDB"/>
    <w:rsid w:val="001665BA"/>
    <w:rsid w:val="00167184"/>
    <w:rsid w:val="00167E70"/>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3D0E"/>
    <w:rsid w:val="0022703F"/>
    <w:rsid w:val="00227177"/>
    <w:rsid w:val="00232D1A"/>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D9E"/>
    <w:rsid w:val="002E0E67"/>
    <w:rsid w:val="002E1C49"/>
    <w:rsid w:val="002E3096"/>
    <w:rsid w:val="002F31F0"/>
    <w:rsid w:val="00303A56"/>
    <w:rsid w:val="00306D58"/>
    <w:rsid w:val="0031183C"/>
    <w:rsid w:val="003148E3"/>
    <w:rsid w:val="0031555B"/>
    <w:rsid w:val="00315FD3"/>
    <w:rsid w:val="00322BDC"/>
    <w:rsid w:val="00327403"/>
    <w:rsid w:val="00332C25"/>
    <w:rsid w:val="0033320B"/>
    <w:rsid w:val="00335E68"/>
    <w:rsid w:val="0033683E"/>
    <w:rsid w:val="00336EDF"/>
    <w:rsid w:val="00337DD9"/>
    <w:rsid w:val="003452B8"/>
    <w:rsid w:val="00351A6B"/>
    <w:rsid w:val="0035251E"/>
    <w:rsid w:val="0035420C"/>
    <w:rsid w:val="0035522E"/>
    <w:rsid w:val="00361A4C"/>
    <w:rsid w:val="00362AFF"/>
    <w:rsid w:val="00365D7C"/>
    <w:rsid w:val="003742FA"/>
    <w:rsid w:val="00375BF5"/>
    <w:rsid w:val="0038071B"/>
    <w:rsid w:val="00380AD6"/>
    <w:rsid w:val="003812E5"/>
    <w:rsid w:val="00383E42"/>
    <w:rsid w:val="0038590D"/>
    <w:rsid w:val="00390ECC"/>
    <w:rsid w:val="0039424D"/>
    <w:rsid w:val="003954E3"/>
    <w:rsid w:val="00395B8B"/>
    <w:rsid w:val="003974E5"/>
    <w:rsid w:val="00397DD3"/>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4A60"/>
    <w:rsid w:val="00405880"/>
    <w:rsid w:val="00405F52"/>
    <w:rsid w:val="00407EC9"/>
    <w:rsid w:val="0041017E"/>
    <w:rsid w:val="00411AF2"/>
    <w:rsid w:val="00417EE1"/>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9FA"/>
    <w:rsid w:val="00796E2C"/>
    <w:rsid w:val="007A1A42"/>
    <w:rsid w:val="007A2A5B"/>
    <w:rsid w:val="007A4E48"/>
    <w:rsid w:val="007A52A6"/>
    <w:rsid w:val="007B355F"/>
    <w:rsid w:val="007B51F8"/>
    <w:rsid w:val="007C0D63"/>
    <w:rsid w:val="007C60E5"/>
    <w:rsid w:val="007C6D87"/>
    <w:rsid w:val="007D4390"/>
    <w:rsid w:val="007D5D53"/>
    <w:rsid w:val="007D6403"/>
    <w:rsid w:val="007E0B29"/>
    <w:rsid w:val="007E0DCC"/>
    <w:rsid w:val="007F0134"/>
    <w:rsid w:val="007F0B4D"/>
    <w:rsid w:val="007F281B"/>
    <w:rsid w:val="00802017"/>
    <w:rsid w:val="008021B3"/>
    <w:rsid w:val="00806858"/>
    <w:rsid w:val="00807592"/>
    <w:rsid w:val="00807F81"/>
    <w:rsid w:val="00832676"/>
    <w:rsid w:val="0083382F"/>
    <w:rsid w:val="00833E6E"/>
    <w:rsid w:val="00844299"/>
    <w:rsid w:val="00856CC3"/>
    <w:rsid w:val="00857BA0"/>
    <w:rsid w:val="008615D7"/>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C19BA"/>
    <w:rsid w:val="008C23CD"/>
    <w:rsid w:val="008C2B38"/>
    <w:rsid w:val="008D06BF"/>
    <w:rsid w:val="008D073D"/>
    <w:rsid w:val="008D2CF6"/>
    <w:rsid w:val="008D3663"/>
    <w:rsid w:val="008D3DAE"/>
    <w:rsid w:val="008D59B8"/>
    <w:rsid w:val="008F1B5D"/>
    <w:rsid w:val="008F2FAD"/>
    <w:rsid w:val="008F5549"/>
    <w:rsid w:val="00901D03"/>
    <w:rsid w:val="00902254"/>
    <w:rsid w:val="00903A62"/>
    <w:rsid w:val="00904182"/>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392E"/>
    <w:rsid w:val="00AC4257"/>
    <w:rsid w:val="00AC4DA9"/>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45C3"/>
    <w:rsid w:val="00C455B1"/>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E1C4E"/>
    <w:rsid w:val="00CE316F"/>
    <w:rsid w:val="00CE68EA"/>
    <w:rsid w:val="00CE72ED"/>
    <w:rsid w:val="00CF0D22"/>
    <w:rsid w:val="00CF1376"/>
    <w:rsid w:val="00CF3555"/>
    <w:rsid w:val="00CF4515"/>
    <w:rsid w:val="00CF54C4"/>
    <w:rsid w:val="00CF6E1E"/>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7AB"/>
    <w:rsid w:val="00E41763"/>
    <w:rsid w:val="00E462FB"/>
    <w:rsid w:val="00E4643A"/>
    <w:rsid w:val="00E47570"/>
    <w:rsid w:val="00E54B53"/>
    <w:rsid w:val="00E62A52"/>
    <w:rsid w:val="00E63327"/>
    <w:rsid w:val="00E64495"/>
    <w:rsid w:val="00E6735A"/>
    <w:rsid w:val="00E7075D"/>
    <w:rsid w:val="00E70936"/>
    <w:rsid w:val="00E70E0E"/>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0B7C"/>
    <w:rsid w:val="00EE1BB6"/>
    <w:rsid w:val="00EF06A8"/>
    <w:rsid w:val="00EF48B2"/>
    <w:rsid w:val="00EF7CEC"/>
    <w:rsid w:val="00F11AEB"/>
    <w:rsid w:val="00F11B8A"/>
    <w:rsid w:val="00F172E9"/>
    <w:rsid w:val="00F174DA"/>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223D0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sites/default/files/technical/attachments/CPMS-Working-Together-Inter-Sectoral-Framework-v1b-Jun-Nov-2022.pdf" TargetMode="External"/><Relationship Id="rId18" Type="http://schemas.openxmlformats.org/officeDocument/2006/relationships/hyperlink" Target="https://alliancecpha.org/en/workingtogeth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lliancecpha.org/sites/default/files/technical/attachments/CPMS-Working-Together-Inter-Sectoral-Framework-v1b-Jun-Nov-2022.pdf" TargetMode="External"/><Relationship Id="rId7" Type="http://schemas.openxmlformats.org/officeDocument/2006/relationships/endnotes" Target="endnotes.xml"/><Relationship Id="rId12" Type="http://schemas.openxmlformats.org/officeDocument/2006/relationships/hyperlink" Target="https://alliancecpha.org/sites/default/files/technical/attachments/CPMS-Working-Together-Inter-Sectoral-Framework-v1b-Jun-Nov-2022.pdf" TargetMode="External"/><Relationship Id="rId17" Type="http://schemas.openxmlformats.org/officeDocument/2006/relationships/hyperlink" Target="https://alliancecpha.org/en/workingtogeth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lliancecpha.org/en/workingtogether" TargetMode="External"/><Relationship Id="rId20" Type="http://schemas.openxmlformats.org/officeDocument/2006/relationships/hyperlink" Target="https://alliancecpha.org/en/child-protection-online-library/child-protection-mainstreaming-case-studies-se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cpha.org/en/technical-materials/cp-competency-frameworks-cccm-food-security-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lliancecpha.org/sites/default/files/technical/attachments/CPMS-Working-Together-Inter-Sectoral-Framework-v1b-Jun-Nov-2022.pdf" TargetMode="External"/><Relationship Id="rId23" Type="http://schemas.openxmlformats.org/officeDocument/2006/relationships/hyperlink" Target="https://alliancecpha.org/en/technical-materials/cp-competency-frameworks-cccm-food-security-health" TargetMode="External"/><Relationship Id="rId28" Type="http://schemas.openxmlformats.org/officeDocument/2006/relationships/theme" Target="theme/theme1.xml"/><Relationship Id="rId10" Type="http://schemas.openxmlformats.org/officeDocument/2006/relationships/hyperlink" Target="https://www.youtube.com/watch?v=YG5YqbP4ePI&amp;t=265s" TargetMode="External"/><Relationship Id="rId19" Type="http://schemas.openxmlformats.org/officeDocument/2006/relationships/hyperlink" Target="https://alliancecpha.org/en/system/tdf/library/attachments/alliance_2021-2025_strategy_final_en.pdf?file=1&amp;type=node&amp;id=45928" TargetMode="External"/><Relationship Id="rId4" Type="http://schemas.openxmlformats.org/officeDocument/2006/relationships/settings" Target="settings.xml"/><Relationship Id="rId9" Type="http://schemas.openxmlformats.org/officeDocument/2006/relationships/hyperlink" Target="https://alliancecpha.org/en/child-protection-online-library/child-protection-mainstreaming-case-studies-series" TargetMode="External"/><Relationship Id="rId14" Type="http://schemas.openxmlformats.org/officeDocument/2006/relationships/hyperlink" Target="https://alliancecpha.org/sites/default/files/technical/attachments/CPMS-Working-Together-Inter-Sectoral-Framework-v1b-Jun-Nov-2022.pdf" TargetMode="External"/><Relationship Id="rId22" Type="http://schemas.openxmlformats.org/officeDocument/2006/relationships/hyperlink" Target="https://alliancecpha.org/en/technical-materials/working-across-sectors-starter-ki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87</cp:revision>
  <dcterms:created xsi:type="dcterms:W3CDTF">2024-05-10T15:54:00Z</dcterms:created>
  <dcterms:modified xsi:type="dcterms:W3CDTF">2024-05-15T12:35:00Z</dcterms:modified>
</cp:coreProperties>
</file>