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414418">
      <w:r w:rsidRPr="001E7894">
        <w:rPr>
          <w:noProof/>
        </w:rPr>
        <w:drawing>
          <wp:anchor distT="0" distB="0" distL="114300" distR="114300" simplePos="0" relativeHeight="251658240" behindDoc="1" locked="0" layoutInCell="1" allowOverlap="1" wp14:anchorId="03CEFBD2" wp14:editId="7424E347">
            <wp:simplePos x="0" y="0"/>
            <wp:positionH relativeFrom="margin">
              <wp:align>right</wp:align>
            </wp:positionH>
            <wp:positionV relativeFrom="paragraph">
              <wp:posOffset>0</wp:posOffset>
            </wp:positionV>
            <wp:extent cx="9096375" cy="21145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114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3EBE98" w14:textId="305CD974" w:rsidR="00903A62" w:rsidRDefault="00B86929" w:rsidP="00414418">
      <w:pPr>
        <w:pStyle w:val="Heading9"/>
      </w:pPr>
      <w:bookmarkStart w:id="0" w:name="_Toc522623217"/>
      <w:r w:rsidRPr="00B86929">
        <w:t xml:space="preserve">CPHA-CPMS learning </w:t>
      </w:r>
      <w:proofErr w:type="gramStart"/>
      <w:r w:rsidR="008B051C">
        <w:t>package</w:t>
      </w:r>
      <w:proofErr w:type="gramEnd"/>
    </w:p>
    <w:p w14:paraId="795782A3" w14:textId="4B8C85C3" w:rsidR="00EA546B" w:rsidRDefault="00514C65" w:rsidP="00414418">
      <w:pPr>
        <w:pStyle w:val="Heading9"/>
      </w:pPr>
      <w:r w:rsidRPr="00514C65">
        <w:t>HR for a quality response</w:t>
      </w:r>
    </w:p>
    <w:p w14:paraId="6704040C" w14:textId="77777777" w:rsidR="00903A62" w:rsidRDefault="00903A62" w:rsidP="00414418"/>
    <w:p w14:paraId="358DD791" w14:textId="77777777" w:rsidR="002A26BD" w:rsidRPr="00903A62" w:rsidRDefault="002A26BD" w:rsidP="00414418"/>
    <w:bookmarkEnd w:id="0"/>
    <w:p w14:paraId="2D3B991B" w14:textId="52D33D6B" w:rsidR="007056C9" w:rsidRPr="00E0506C" w:rsidRDefault="00AC392E" w:rsidP="00414418">
      <w:pPr>
        <w:pStyle w:val="1Heading1"/>
      </w:pPr>
      <w:r>
        <w:t>Objectives</w:t>
      </w:r>
    </w:p>
    <w:p w14:paraId="1E624F83" w14:textId="5F978FD9" w:rsidR="00C9183D" w:rsidRPr="00CE72ED" w:rsidRDefault="0041017E" w:rsidP="00414418">
      <w:pPr>
        <w:pStyle w:val="TableSmallBlueHeading"/>
      </w:pPr>
      <w:bookmarkStart w:id="1" w:name="_Toc522623219"/>
      <w:r w:rsidRPr="00CE72ED">
        <w:t xml:space="preserve">By the end of the session, </w:t>
      </w:r>
      <w:r w:rsidRPr="00414418">
        <w:t>participants will</w:t>
      </w:r>
      <w:r w:rsidRPr="00CE72ED">
        <w:t xml:space="preserve"> be able to:</w:t>
      </w:r>
    </w:p>
    <w:bookmarkEnd w:id="1"/>
    <w:p w14:paraId="18ADD568" w14:textId="77777777" w:rsidR="00A84BBE" w:rsidRPr="00920D95" w:rsidRDefault="00A84BBE" w:rsidP="00414418">
      <w:pPr>
        <w:pStyle w:val="NormalTextBulletsLevel1"/>
      </w:pPr>
      <w:r w:rsidRPr="00920D95">
        <w:rPr>
          <w:highlight w:val="white"/>
        </w:rPr>
        <w:t xml:space="preserve">Describe the importance of human resources management in </w:t>
      </w:r>
      <w:proofErr w:type="gramStart"/>
      <w:r w:rsidRPr="00920D95">
        <w:rPr>
          <w:highlight w:val="white"/>
        </w:rPr>
        <w:t>CPHA</w:t>
      </w:r>
      <w:proofErr w:type="gramEnd"/>
    </w:p>
    <w:p w14:paraId="5D3E8118" w14:textId="0D84C86D" w:rsidR="003B209D" w:rsidRPr="00920D95" w:rsidRDefault="00A84BBE" w:rsidP="00414418">
      <w:pPr>
        <w:pStyle w:val="NormalTextBulletsLevel1"/>
      </w:pPr>
      <w:r w:rsidRPr="00920D95">
        <w:rPr>
          <w:highlight w:val="white"/>
        </w:rPr>
        <w:t xml:space="preserve">Recall the structure of the CPHA competency </w:t>
      </w:r>
      <w:proofErr w:type="gramStart"/>
      <w:r w:rsidRPr="00920D95">
        <w:rPr>
          <w:highlight w:val="white"/>
        </w:rPr>
        <w:t>framework</w:t>
      </w:r>
      <w:proofErr w:type="gramEnd"/>
      <w:r w:rsidRPr="00920D95">
        <w:rPr>
          <w:highlight w:val="white"/>
        </w:rPr>
        <w:t xml:space="preserve"> </w:t>
      </w:r>
    </w:p>
    <w:p w14:paraId="2AC304A4" w14:textId="77777777" w:rsidR="000C544D" w:rsidRDefault="000C544D" w:rsidP="00414418">
      <w:pPr>
        <w:pStyle w:val="1Heading1"/>
      </w:pPr>
      <w:r>
        <w:t>Key Learning Points</w:t>
      </w:r>
    </w:p>
    <w:p w14:paraId="57E88FAB" w14:textId="77777777" w:rsidR="002D3C89" w:rsidRPr="002D3C89" w:rsidRDefault="002D3C89" w:rsidP="00414418">
      <w:pPr>
        <w:rPr>
          <w:b/>
        </w:rPr>
      </w:pPr>
      <w:r w:rsidRPr="002D3C89">
        <w:t xml:space="preserve">To further explore content on the key learning points listed below, please refer to the “Additional Resources” section at the end of the session. </w:t>
      </w:r>
    </w:p>
    <w:p w14:paraId="2E90BDEE" w14:textId="77777777" w:rsidR="007F0B4D" w:rsidRPr="004D0C77" w:rsidRDefault="007F0B4D" w:rsidP="00414418">
      <w:pPr>
        <w:pStyle w:val="NormalTextBulletsLevel1"/>
        <w:rPr>
          <w:color w:val="000000"/>
        </w:rPr>
      </w:pPr>
      <w:r w:rsidRPr="004D0C77">
        <w:rPr>
          <w:highlight w:val="white"/>
        </w:rPr>
        <w:t xml:space="preserve">Human resources management is an important component of CPHA, as it is through this that humanitarian agencies can ensure that (a) all people who provide child protection services in humanitarian action develop the skills and expertise needed to do their work and (b) all children are safeguarded through compliance with policies and procedures. </w:t>
      </w:r>
    </w:p>
    <w:p w14:paraId="01D3200B" w14:textId="77777777" w:rsidR="007F0B4D" w:rsidRPr="002C18F3" w:rsidRDefault="007F0B4D" w:rsidP="00414418">
      <w:pPr>
        <w:pStyle w:val="NormalTextBulletsLevel1"/>
        <w:rPr>
          <w:color w:val="000000"/>
        </w:rPr>
      </w:pPr>
      <w:r w:rsidRPr="004D0C77">
        <w:rPr>
          <w:highlight w:val="white"/>
        </w:rPr>
        <w:lastRenderedPageBreak/>
        <w:t>The CPHA compet</w:t>
      </w:r>
      <w:r>
        <w:rPr>
          <w:highlight w:val="white"/>
        </w:rPr>
        <w:t xml:space="preserve">ency framework can support </w:t>
      </w:r>
      <w:r w:rsidRPr="004D0C77">
        <w:rPr>
          <w:highlight w:val="white"/>
        </w:rPr>
        <w:t>HR processes including recr</w:t>
      </w:r>
      <w:r>
        <w:rPr>
          <w:highlight w:val="white"/>
        </w:rPr>
        <w:t>uitment, performance management</w:t>
      </w:r>
      <w:r w:rsidRPr="004D0C77">
        <w:rPr>
          <w:highlight w:val="white"/>
        </w:rPr>
        <w:t xml:space="preserve"> and learning and development. The competency framework comprises core va</w:t>
      </w:r>
      <w:r>
        <w:rPr>
          <w:highlight w:val="white"/>
        </w:rPr>
        <w:t xml:space="preserve">lues, humanitarian </w:t>
      </w:r>
      <w:proofErr w:type="gramStart"/>
      <w:r>
        <w:rPr>
          <w:highlight w:val="white"/>
        </w:rPr>
        <w:t>competencies</w:t>
      </w:r>
      <w:proofErr w:type="gramEnd"/>
      <w:r w:rsidRPr="004D0C77">
        <w:rPr>
          <w:highlight w:val="white"/>
        </w:rPr>
        <w:t xml:space="preserve"> and technical competencies. As highlighted in the CPHA Competency Framework</w:t>
      </w:r>
      <w:r>
        <w:rPr>
          <w:highlight w:val="white"/>
        </w:rPr>
        <w:t>,</w:t>
      </w:r>
      <w:r w:rsidRPr="004D0C77">
        <w:rPr>
          <w:highlight w:val="white"/>
        </w:rPr>
        <w:t xml:space="preserve"> effective CPHA practitioners are expected to demonstrate competence in three main areas:</w:t>
      </w:r>
    </w:p>
    <w:p w14:paraId="5ADF0E1E" w14:textId="77777777" w:rsidR="002C18F3" w:rsidRPr="004D0C77" w:rsidRDefault="002C18F3" w:rsidP="00414418">
      <w:pPr>
        <w:pStyle w:val="NormalTextBulletsLevel2"/>
        <w:rPr>
          <w:color w:val="000000"/>
          <w:lang w:val="en-GB"/>
        </w:rPr>
      </w:pPr>
      <w:r>
        <w:rPr>
          <w:highlight w:val="white"/>
        </w:rPr>
        <w:t xml:space="preserve">CPHA guiding principles </w:t>
      </w:r>
      <w:proofErr w:type="gramStart"/>
      <w:r>
        <w:rPr>
          <w:highlight w:val="white"/>
        </w:rPr>
        <w:t>competence</w:t>
      </w:r>
      <w:proofErr w:type="gramEnd"/>
    </w:p>
    <w:p w14:paraId="3A2D8571" w14:textId="77777777" w:rsidR="002C18F3" w:rsidRPr="004D0C77" w:rsidRDefault="002C18F3" w:rsidP="00414418">
      <w:pPr>
        <w:pStyle w:val="NormalTextBulletsLevel2"/>
        <w:rPr>
          <w:color w:val="000000"/>
          <w:lang w:val="en-GB"/>
        </w:rPr>
      </w:pPr>
      <w:r w:rsidRPr="004D0C77">
        <w:rPr>
          <w:highlight w:val="white"/>
          <w:lang w:val="en-GB"/>
        </w:rPr>
        <w:t>Technical</w:t>
      </w:r>
      <w:r>
        <w:rPr>
          <w:highlight w:val="white"/>
        </w:rPr>
        <w:t xml:space="preserve"> CPHA competence</w:t>
      </w:r>
    </w:p>
    <w:p w14:paraId="7F651325" w14:textId="77777777" w:rsidR="002C18F3" w:rsidRPr="004D0C77" w:rsidRDefault="002C18F3" w:rsidP="00414418">
      <w:pPr>
        <w:pStyle w:val="NormalTextBulletsLevel2"/>
        <w:rPr>
          <w:color w:val="000000"/>
        </w:rPr>
      </w:pPr>
      <w:r w:rsidRPr="004D0C77">
        <w:rPr>
          <w:highlight w:val="white"/>
          <w:lang w:val="en-GB"/>
        </w:rPr>
        <w:t>Core Humanitarian</w:t>
      </w:r>
      <w:r>
        <w:rPr>
          <w:highlight w:val="white"/>
        </w:rPr>
        <w:t xml:space="preserve"> </w:t>
      </w:r>
      <w:proofErr w:type="gramStart"/>
      <w:r>
        <w:rPr>
          <w:highlight w:val="white"/>
        </w:rPr>
        <w:t>competence</w:t>
      </w:r>
      <w:proofErr w:type="gramEnd"/>
    </w:p>
    <w:p w14:paraId="416A0134" w14:textId="77777777" w:rsidR="00036837" w:rsidRDefault="00036837" w:rsidP="00414418">
      <w:pPr>
        <w:pStyle w:val="NormalTextBulletsLevel1"/>
        <w:rPr>
          <w:highlight w:val="white"/>
        </w:rPr>
      </w:pPr>
      <w:r w:rsidRPr="004D0C77">
        <w:rPr>
          <w:highlight w:val="white"/>
        </w:rPr>
        <w:t xml:space="preserve">Key actions for HR for a quality response are divided into Preparedness actions and Response actions. </w:t>
      </w:r>
    </w:p>
    <w:p w14:paraId="0917277D" w14:textId="77777777" w:rsidR="00003AE2" w:rsidRPr="004D0C77" w:rsidRDefault="00003AE2" w:rsidP="00414418">
      <w:pPr>
        <w:pStyle w:val="NormalTextBulletsLevel2"/>
        <w:rPr>
          <w:highlight w:val="white"/>
        </w:rPr>
      </w:pPr>
      <w:r w:rsidRPr="004D0C77">
        <w:rPr>
          <w:highlight w:val="white"/>
        </w:rPr>
        <w:t xml:space="preserve">Under </w:t>
      </w:r>
      <w:r>
        <w:rPr>
          <w:highlight w:val="white"/>
        </w:rPr>
        <w:t>‘</w:t>
      </w:r>
      <w:r w:rsidRPr="004D0C77">
        <w:rPr>
          <w:highlight w:val="white"/>
        </w:rPr>
        <w:t>preparedness</w:t>
      </w:r>
      <w:r>
        <w:rPr>
          <w:highlight w:val="white"/>
        </w:rPr>
        <w:t>’, these include actions are related</w:t>
      </w:r>
      <w:r w:rsidRPr="004D0C77">
        <w:rPr>
          <w:highlight w:val="white"/>
        </w:rPr>
        <w:t xml:space="preserve"> </w:t>
      </w:r>
      <w:proofErr w:type="gramStart"/>
      <w:r w:rsidRPr="004D0C77">
        <w:rPr>
          <w:highlight w:val="white"/>
        </w:rPr>
        <w:t>to:</w:t>
      </w:r>
      <w:proofErr w:type="gramEnd"/>
      <w:r w:rsidRPr="004D0C77">
        <w:rPr>
          <w:highlight w:val="white"/>
        </w:rPr>
        <w:t xml:space="preserve"> the development of safeguarding policies, feedback and</w:t>
      </w:r>
      <w:r>
        <w:rPr>
          <w:highlight w:val="white"/>
        </w:rPr>
        <w:t xml:space="preserve"> reporting mechanisms, r</w:t>
      </w:r>
      <w:r w:rsidRPr="004D0C77">
        <w:rPr>
          <w:highlight w:val="white"/>
        </w:rPr>
        <w:t>apid deployment mechanisms</w:t>
      </w:r>
      <w:r>
        <w:rPr>
          <w:highlight w:val="white"/>
        </w:rPr>
        <w:t xml:space="preserve"> and</w:t>
      </w:r>
      <w:r w:rsidRPr="004D0C77">
        <w:rPr>
          <w:highlight w:val="white"/>
        </w:rPr>
        <w:t xml:space="preserve"> training of staff and associates on the</w:t>
      </w:r>
      <w:r w:rsidRPr="004D0C77">
        <w:rPr>
          <w:highlight w:val="white"/>
          <w:lang w:val="en-GB"/>
        </w:rPr>
        <w:t xml:space="preserve"> organisational</w:t>
      </w:r>
      <w:r w:rsidRPr="004D0C77">
        <w:rPr>
          <w:highlight w:val="white"/>
        </w:rPr>
        <w:t xml:space="preserve"> ways of working, safeguarding policies and procedures</w:t>
      </w:r>
      <w:r>
        <w:rPr>
          <w:highlight w:val="white"/>
        </w:rPr>
        <w:t xml:space="preserve"> and working o</w:t>
      </w:r>
      <w:r w:rsidRPr="004D0C77">
        <w:rPr>
          <w:highlight w:val="white"/>
        </w:rPr>
        <w:t xml:space="preserve">n infectious disease outbreaks. </w:t>
      </w:r>
    </w:p>
    <w:p w14:paraId="585293BE" w14:textId="77777777" w:rsidR="00003AE2" w:rsidRPr="004D0C77" w:rsidRDefault="00003AE2" w:rsidP="00414418">
      <w:pPr>
        <w:pStyle w:val="NormalTextBulletsLevel2"/>
        <w:rPr>
          <w:highlight w:val="white"/>
        </w:rPr>
      </w:pPr>
      <w:r w:rsidRPr="004D0C77">
        <w:rPr>
          <w:highlight w:val="white"/>
        </w:rPr>
        <w:t xml:space="preserve">Under </w:t>
      </w:r>
      <w:r>
        <w:rPr>
          <w:highlight w:val="white"/>
        </w:rPr>
        <w:t>‘</w:t>
      </w:r>
      <w:r w:rsidRPr="004D0C77">
        <w:rPr>
          <w:highlight w:val="white"/>
        </w:rPr>
        <w:t>response</w:t>
      </w:r>
      <w:r>
        <w:rPr>
          <w:highlight w:val="white"/>
        </w:rPr>
        <w:t>’</w:t>
      </w:r>
      <w:r w:rsidRPr="004D0C77">
        <w:rPr>
          <w:highlight w:val="white"/>
        </w:rPr>
        <w:t>, actions are</w:t>
      </w:r>
      <w:r w:rsidRPr="004D0C77">
        <w:rPr>
          <w:highlight w:val="white"/>
          <w:lang w:val="en-GB"/>
        </w:rPr>
        <w:t xml:space="preserve"> organised</w:t>
      </w:r>
      <w:r w:rsidRPr="004D0C77">
        <w:rPr>
          <w:highlight w:val="white"/>
        </w:rPr>
        <w:t xml:space="preserve"> into the following HR areas of activity: planning, recruitment and induction, </w:t>
      </w:r>
      <w:proofErr w:type="gramStart"/>
      <w:r w:rsidRPr="004D0C77">
        <w:rPr>
          <w:highlight w:val="white"/>
        </w:rPr>
        <w:t>diversity</w:t>
      </w:r>
      <w:proofErr w:type="gramEnd"/>
      <w:r w:rsidRPr="004D0C77">
        <w:rPr>
          <w:highlight w:val="white"/>
        </w:rPr>
        <w:t xml:space="preserve"> and inclusion, learning </w:t>
      </w:r>
      <w:r>
        <w:rPr>
          <w:highlight w:val="white"/>
        </w:rPr>
        <w:t>and development, staff feedback and</w:t>
      </w:r>
      <w:r w:rsidRPr="004D0C77">
        <w:rPr>
          <w:highlight w:val="white"/>
        </w:rPr>
        <w:t xml:space="preserve"> wellbeing. Actions include determining the required roles and competencies</w:t>
      </w:r>
      <w:r>
        <w:rPr>
          <w:highlight w:val="white"/>
        </w:rPr>
        <w:t>,</w:t>
      </w:r>
      <w:r w:rsidRPr="004D0C77">
        <w:rPr>
          <w:highlight w:val="white"/>
        </w:rPr>
        <w:t xml:space="preserve"> designing appropriate assessment and selection methods th</w:t>
      </w:r>
      <w:r>
        <w:rPr>
          <w:highlight w:val="white"/>
        </w:rPr>
        <w:t>at are inclusive and accessible</w:t>
      </w:r>
      <w:r w:rsidRPr="004D0C77">
        <w:rPr>
          <w:highlight w:val="white"/>
        </w:rPr>
        <w:t xml:space="preserve"> and t</w:t>
      </w:r>
      <w:r>
        <w:rPr>
          <w:highlight w:val="white"/>
        </w:rPr>
        <w:t>hat engage key community members,</w:t>
      </w:r>
      <w:r w:rsidRPr="004D0C77">
        <w:rPr>
          <w:highlight w:val="white"/>
        </w:rPr>
        <w:t xml:space="preserve"> inducting and training staff and ass</w:t>
      </w:r>
      <w:r>
        <w:rPr>
          <w:highlight w:val="white"/>
        </w:rPr>
        <w:t xml:space="preserve">ociates to CP, the </w:t>
      </w:r>
      <w:proofErr w:type="spellStart"/>
      <w:r>
        <w:rPr>
          <w:highlight w:val="white"/>
        </w:rPr>
        <w:t>organisation</w:t>
      </w:r>
      <w:proofErr w:type="spellEnd"/>
      <w:r w:rsidRPr="004D0C77">
        <w:rPr>
          <w:highlight w:val="white"/>
        </w:rPr>
        <w:t xml:space="preserve"> and their</w:t>
      </w:r>
      <w:r>
        <w:rPr>
          <w:highlight w:val="white"/>
        </w:rPr>
        <w:t xml:space="preserve"> own roles and responsibilities,</w:t>
      </w:r>
      <w:r w:rsidRPr="004D0C77">
        <w:rPr>
          <w:highlight w:val="white"/>
        </w:rPr>
        <w:t xml:space="preserve"> assessing and strengthening staff and associates’ capaci</w:t>
      </w:r>
      <w:r>
        <w:rPr>
          <w:highlight w:val="white"/>
        </w:rPr>
        <w:t xml:space="preserve">ties and </w:t>
      </w:r>
      <w:r w:rsidRPr="004D0C77">
        <w:rPr>
          <w:highlight w:val="white"/>
        </w:rPr>
        <w:t xml:space="preserve">providing adequate rest, recuperation, </w:t>
      </w:r>
      <w:proofErr w:type="gramStart"/>
      <w:r w:rsidRPr="004D0C77">
        <w:rPr>
          <w:highlight w:val="white"/>
        </w:rPr>
        <w:t>support</w:t>
      </w:r>
      <w:proofErr w:type="gramEnd"/>
      <w:r w:rsidRPr="004D0C77">
        <w:rPr>
          <w:highlight w:val="white"/>
        </w:rPr>
        <w:t xml:space="preserve"> and supervision. </w:t>
      </w:r>
    </w:p>
    <w:p w14:paraId="2755291E" w14:textId="77777777" w:rsidR="00003AE2" w:rsidRPr="004D0C77" w:rsidRDefault="00003AE2" w:rsidP="00414418">
      <w:pPr>
        <w:pStyle w:val="NormalTextBulletsLevel1"/>
        <w:numPr>
          <w:ilvl w:val="0"/>
          <w:numId w:val="0"/>
        </w:numPr>
        <w:ind w:left="641"/>
        <w:rPr>
          <w:highlight w:val="white"/>
        </w:rPr>
      </w:pPr>
    </w:p>
    <w:p w14:paraId="1A34138F" w14:textId="77777777" w:rsidR="002C18F3" w:rsidRPr="004D0C77" w:rsidRDefault="002C18F3" w:rsidP="00414418">
      <w:pPr>
        <w:pStyle w:val="NormalTextBulletsLevel1"/>
        <w:numPr>
          <w:ilvl w:val="0"/>
          <w:numId w:val="0"/>
        </w:numPr>
        <w:ind w:left="641"/>
      </w:pPr>
    </w:p>
    <w:p w14:paraId="1F342589" w14:textId="77777777" w:rsidR="007F0B4D" w:rsidRDefault="007F0B4D" w:rsidP="00414418"/>
    <w:p w14:paraId="39B89B29" w14:textId="77777777" w:rsidR="00003AE2" w:rsidRDefault="00003AE2" w:rsidP="00414418"/>
    <w:p w14:paraId="0080A0E0" w14:textId="77777777" w:rsidR="00003AE2" w:rsidRDefault="00003AE2" w:rsidP="00414418"/>
    <w:p w14:paraId="1306DE52" w14:textId="77777777" w:rsidR="00003AE2" w:rsidRDefault="00003AE2" w:rsidP="00414418"/>
    <w:p w14:paraId="64EB4ADA" w14:textId="77777777" w:rsidR="00CD4FAA" w:rsidRDefault="00CD4FAA" w:rsidP="00414418">
      <w:pPr>
        <w:pStyle w:val="1Heading1"/>
      </w:pPr>
      <w:r>
        <w:lastRenderedPageBreak/>
        <w:t>Session o</w:t>
      </w:r>
      <w:r w:rsidRPr="005D4A25">
        <w:t>utlin</w:t>
      </w:r>
      <w:r>
        <w:t>e</w:t>
      </w:r>
    </w:p>
    <w:p w14:paraId="5F0ABF48" w14:textId="77777777" w:rsidR="00AD45CF" w:rsidRPr="00AD45CF" w:rsidRDefault="00AD45CF" w:rsidP="00414418">
      <w:pPr>
        <w:pStyle w:val="Mormal03CMIndent"/>
      </w:pPr>
      <w:r w:rsidRPr="00AD45CF">
        <w:t xml:space="preserve">*Make sure to facilitate breaks and include energizers as needed </w:t>
      </w:r>
    </w:p>
    <w:tbl>
      <w:tblPr>
        <w:tblW w:w="11190"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4820"/>
        <w:gridCol w:w="1124"/>
      </w:tblGrid>
      <w:tr w:rsidR="00E63327" w:rsidRPr="00127A03" w14:paraId="7CBBE7CB" w14:textId="77777777" w:rsidTr="00414418">
        <w:trPr>
          <w:trHeight w:val="452"/>
        </w:trPr>
        <w:tc>
          <w:tcPr>
            <w:tcW w:w="5246" w:type="dxa"/>
            <w:shd w:val="clear" w:color="auto" w:fill="415E78"/>
            <w:tcMar>
              <w:top w:w="0" w:type="dxa"/>
              <w:left w:w="0" w:type="dxa"/>
              <w:bottom w:w="0" w:type="dxa"/>
              <w:right w:w="0" w:type="dxa"/>
            </w:tcMar>
            <w:vAlign w:val="center"/>
          </w:tcPr>
          <w:p w14:paraId="137BD724" w14:textId="77777777" w:rsidR="00E63327" w:rsidRPr="00414418" w:rsidRDefault="00E63327" w:rsidP="00414418">
            <w:pPr>
              <w:pStyle w:val="TableWhiteHeadings"/>
            </w:pPr>
            <w:r w:rsidRPr="00414418">
              <w:t>Topic</w:t>
            </w:r>
          </w:p>
        </w:tc>
        <w:tc>
          <w:tcPr>
            <w:tcW w:w="4820" w:type="dxa"/>
            <w:shd w:val="clear" w:color="auto" w:fill="415E78"/>
            <w:tcMar>
              <w:top w:w="0" w:type="dxa"/>
              <w:left w:w="0" w:type="dxa"/>
              <w:bottom w:w="0" w:type="dxa"/>
              <w:right w:w="0" w:type="dxa"/>
            </w:tcMar>
            <w:vAlign w:val="center"/>
          </w:tcPr>
          <w:p w14:paraId="10F940F8" w14:textId="77777777" w:rsidR="00E63327" w:rsidRPr="00145685" w:rsidRDefault="00E63327" w:rsidP="00414418">
            <w:pPr>
              <w:pStyle w:val="TableWhiteHeadings"/>
            </w:pPr>
            <w:r w:rsidRPr="00145685">
              <w:t>Methodology</w:t>
            </w:r>
          </w:p>
        </w:tc>
        <w:tc>
          <w:tcPr>
            <w:tcW w:w="1124" w:type="dxa"/>
            <w:shd w:val="clear" w:color="auto" w:fill="415E78"/>
            <w:tcMar>
              <w:top w:w="0" w:type="dxa"/>
              <w:left w:w="0" w:type="dxa"/>
              <w:bottom w:w="0" w:type="dxa"/>
              <w:right w:w="0" w:type="dxa"/>
            </w:tcMar>
            <w:vAlign w:val="center"/>
          </w:tcPr>
          <w:p w14:paraId="453E291C" w14:textId="77777777" w:rsidR="00E63327" w:rsidRPr="00145685" w:rsidRDefault="00E63327" w:rsidP="00414418">
            <w:pPr>
              <w:pStyle w:val="TableWhiteHeadings"/>
            </w:pPr>
            <w:r w:rsidRPr="00145685">
              <w:t>Time</w:t>
            </w:r>
          </w:p>
        </w:tc>
      </w:tr>
      <w:tr w:rsidR="00972E4E" w14:paraId="3C9B36A7" w14:textId="77777777" w:rsidTr="00414418">
        <w:trPr>
          <w:trHeight w:val="452"/>
        </w:trPr>
        <w:tc>
          <w:tcPr>
            <w:tcW w:w="5246" w:type="dxa"/>
            <w:shd w:val="clear" w:color="auto" w:fill="F2F2F2" w:themeFill="background1" w:themeFillShade="F2"/>
            <w:tcMar>
              <w:top w:w="0" w:type="dxa"/>
              <w:left w:w="0" w:type="dxa"/>
              <w:bottom w:w="0" w:type="dxa"/>
              <w:right w:w="0" w:type="dxa"/>
            </w:tcMar>
            <w:vAlign w:val="center"/>
          </w:tcPr>
          <w:p w14:paraId="4FB841AB" w14:textId="2566DBA1" w:rsidR="00972E4E" w:rsidRPr="00127D71" w:rsidRDefault="00A5708C" w:rsidP="00414418">
            <w:pPr>
              <w:pStyle w:val="NormalFontForTable"/>
            </w:pPr>
            <w:r w:rsidRPr="00127D71">
              <w:t>Session introduction</w:t>
            </w:r>
          </w:p>
        </w:tc>
        <w:tc>
          <w:tcPr>
            <w:tcW w:w="4820" w:type="dxa"/>
            <w:shd w:val="clear" w:color="auto" w:fill="F2F2F2" w:themeFill="background1" w:themeFillShade="F2"/>
            <w:tcMar>
              <w:top w:w="0" w:type="dxa"/>
              <w:left w:w="0" w:type="dxa"/>
              <w:bottom w:w="0" w:type="dxa"/>
              <w:right w:w="0" w:type="dxa"/>
            </w:tcMar>
            <w:vAlign w:val="center"/>
          </w:tcPr>
          <w:p w14:paraId="6ABC1EC0" w14:textId="1545CB21" w:rsidR="00972E4E" w:rsidRPr="00127D71" w:rsidRDefault="007D5D53" w:rsidP="00414418">
            <w:pPr>
              <w:pStyle w:val="NormalFontForTable"/>
            </w:pPr>
            <w:r w:rsidRPr="00127D71">
              <w:t>Trainer input</w:t>
            </w:r>
          </w:p>
        </w:tc>
        <w:tc>
          <w:tcPr>
            <w:tcW w:w="1124" w:type="dxa"/>
            <w:shd w:val="clear" w:color="auto" w:fill="F2F2F2" w:themeFill="background1" w:themeFillShade="F2"/>
            <w:tcMar>
              <w:top w:w="0" w:type="dxa"/>
              <w:left w:w="0" w:type="dxa"/>
              <w:bottom w:w="0" w:type="dxa"/>
              <w:right w:w="0" w:type="dxa"/>
            </w:tcMar>
            <w:vAlign w:val="center"/>
          </w:tcPr>
          <w:p w14:paraId="4DF49F97" w14:textId="355549E8" w:rsidR="00972E4E" w:rsidRPr="004825A4" w:rsidRDefault="00127D71" w:rsidP="00414418">
            <w:pPr>
              <w:pStyle w:val="NormalFontForTable"/>
            </w:pPr>
            <w:r>
              <w:t>2</w:t>
            </w:r>
            <w:r w:rsidR="00972E4E">
              <w:t xml:space="preserve"> min</w:t>
            </w:r>
          </w:p>
        </w:tc>
      </w:tr>
      <w:tr w:rsidR="009F1484" w14:paraId="61153655" w14:textId="77777777" w:rsidTr="00414418">
        <w:trPr>
          <w:trHeight w:val="452"/>
        </w:trPr>
        <w:tc>
          <w:tcPr>
            <w:tcW w:w="5246" w:type="dxa"/>
            <w:shd w:val="clear" w:color="auto" w:fill="FFFFFF"/>
            <w:tcMar>
              <w:top w:w="0" w:type="dxa"/>
              <w:left w:w="0" w:type="dxa"/>
              <w:bottom w:w="0" w:type="dxa"/>
              <w:right w:w="0" w:type="dxa"/>
            </w:tcMar>
            <w:vAlign w:val="center"/>
          </w:tcPr>
          <w:p w14:paraId="298C737F" w14:textId="18BBED88" w:rsidR="009F1484" w:rsidRPr="00127D71" w:rsidRDefault="0057162C" w:rsidP="00414418">
            <w:pPr>
              <w:pStyle w:val="NormalFontForTable"/>
            </w:pPr>
            <w:r w:rsidRPr="00127D71">
              <w:rPr>
                <w:highlight w:val="white"/>
              </w:rPr>
              <w:t>Importance of HR management</w:t>
            </w:r>
          </w:p>
        </w:tc>
        <w:tc>
          <w:tcPr>
            <w:tcW w:w="4820" w:type="dxa"/>
            <w:shd w:val="clear" w:color="auto" w:fill="FFFFFF"/>
            <w:tcMar>
              <w:top w:w="0" w:type="dxa"/>
              <w:left w:w="0" w:type="dxa"/>
              <w:bottom w:w="0" w:type="dxa"/>
              <w:right w:w="0" w:type="dxa"/>
            </w:tcMar>
            <w:vAlign w:val="center"/>
          </w:tcPr>
          <w:p w14:paraId="0C3785EA" w14:textId="3A5FC4CE" w:rsidR="009F1484" w:rsidRPr="00127D71" w:rsidRDefault="00E15B59" w:rsidP="00414418">
            <w:pPr>
              <w:pStyle w:val="NormalFontForTable"/>
            </w:pPr>
            <w:r w:rsidRPr="00127D71">
              <w:t>Drawing exercise</w:t>
            </w:r>
          </w:p>
        </w:tc>
        <w:tc>
          <w:tcPr>
            <w:tcW w:w="1124" w:type="dxa"/>
            <w:shd w:val="clear" w:color="auto" w:fill="FFFFFF"/>
            <w:tcMar>
              <w:top w:w="0" w:type="dxa"/>
              <w:left w:w="0" w:type="dxa"/>
              <w:bottom w:w="0" w:type="dxa"/>
              <w:right w:w="0" w:type="dxa"/>
            </w:tcMar>
            <w:vAlign w:val="center"/>
          </w:tcPr>
          <w:p w14:paraId="49190D04" w14:textId="19870EDF" w:rsidR="009F1484" w:rsidRPr="009F1484" w:rsidRDefault="00127D71" w:rsidP="00414418">
            <w:pPr>
              <w:pStyle w:val="NormalFontForTable"/>
            </w:pPr>
            <w:r>
              <w:t>40</w:t>
            </w:r>
            <w:r w:rsidR="009F1484" w:rsidRPr="009F1484">
              <w:t xml:space="preserve"> min</w:t>
            </w:r>
          </w:p>
        </w:tc>
      </w:tr>
      <w:tr w:rsidR="00CD51C0" w14:paraId="16806087" w14:textId="77777777" w:rsidTr="00414418">
        <w:trPr>
          <w:trHeight w:val="452"/>
        </w:trPr>
        <w:tc>
          <w:tcPr>
            <w:tcW w:w="5246" w:type="dxa"/>
            <w:shd w:val="clear" w:color="auto" w:fill="F2F2F2" w:themeFill="background1" w:themeFillShade="F2"/>
            <w:tcMar>
              <w:top w:w="0" w:type="dxa"/>
              <w:left w:w="0" w:type="dxa"/>
              <w:bottom w:w="0" w:type="dxa"/>
              <w:right w:w="0" w:type="dxa"/>
            </w:tcMar>
            <w:vAlign w:val="center"/>
          </w:tcPr>
          <w:p w14:paraId="05D23998" w14:textId="2B568A5F" w:rsidR="00CD51C0" w:rsidRPr="00127D71" w:rsidRDefault="00E909F0" w:rsidP="00414418">
            <w:pPr>
              <w:pStyle w:val="NormalFontForTable"/>
            </w:pPr>
            <w:r w:rsidRPr="00127D71">
              <w:t>Intro to CPHA competency framework</w:t>
            </w:r>
          </w:p>
        </w:tc>
        <w:tc>
          <w:tcPr>
            <w:tcW w:w="4820" w:type="dxa"/>
            <w:shd w:val="clear" w:color="auto" w:fill="F2F2F2" w:themeFill="background1" w:themeFillShade="F2"/>
            <w:tcMar>
              <w:top w:w="0" w:type="dxa"/>
              <w:left w:w="0" w:type="dxa"/>
              <w:bottom w:w="0" w:type="dxa"/>
              <w:right w:w="0" w:type="dxa"/>
            </w:tcMar>
            <w:vAlign w:val="center"/>
          </w:tcPr>
          <w:p w14:paraId="6CF8201B" w14:textId="6873B5D0" w:rsidR="00CD51C0" w:rsidRPr="00127D71" w:rsidRDefault="00FE5CAA" w:rsidP="00414418">
            <w:pPr>
              <w:pStyle w:val="NormalFontForTable"/>
            </w:pPr>
            <w:r w:rsidRPr="00127D71">
              <w:t>Trainer input</w:t>
            </w:r>
          </w:p>
        </w:tc>
        <w:tc>
          <w:tcPr>
            <w:tcW w:w="1124" w:type="dxa"/>
            <w:shd w:val="clear" w:color="auto" w:fill="F2F2F2" w:themeFill="background1" w:themeFillShade="F2"/>
            <w:tcMar>
              <w:top w:w="0" w:type="dxa"/>
              <w:left w:w="0" w:type="dxa"/>
              <w:bottom w:w="0" w:type="dxa"/>
              <w:right w:w="0" w:type="dxa"/>
            </w:tcMar>
            <w:vAlign w:val="center"/>
          </w:tcPr>
          <w:p w14:paraId="05F4AC3D" w14:textId="05C8902E" w:rsidR="00CD51C0" w:rsidRPr="00CD51C0" w:rsidRDefault="00127D71" w:rsidP="00414418">
            <w:pPr>
              <w:pStyle w:val="NormalFontForTable"/>
            </w:pPr>
            <w:r>
              <w:t>5</w:t>
            </w:r>
            <w:r w:rsidR="00CD51C0" w:rsidRPr="00CD51C0">
              <w:t xml:space="preserve"> min</w:t>
            </w:r>
          </w:p>
        </w:tc>
      </w:tr>
      <w:tr w:rsidR="00C7494A" w14:paraId="22AFDF3E" w14:textId="77777777" w:rsidTr="00414418">
        <w:trPr>
          <w:trHeight w:val="452"/>
        </w:trPr>
        <w:tc>
          <w:tcPr>
            <w:tcW w:w="5246" w:type="dxa"/>
            <w:shd w:val="clear" w:color="auto" w:fill="FFFFFF"/>
            <w:tcMar>
              <w:top w:w="0" w:type="dxa"/>
              <w:left w:w="0" w:type="dxa"/>
              <w:bottom w:w="0" w:type="dxa"/>
              <w:right w:w="0" w:type="dxa"/>
            </w:tcMar>
            <w:vAlign w:val="center"/>
          </w:tcPr>
          <w:p w14:paraId="5603CFA4" w14:textId="1A013C23" w:rsidR="00C7494A" w:rsidRPr="00127D71" w:rsidRDefault="001011B5" w:rsidP="00414418">
            <w:pPr>
              <w:pStyle w:val="NormalFontForTable"/>
            </w:pPr>
            <w:r w:rsidRPr="00127D71">
              <w:t>CF structure</w:t>
            </w:r>
          </w:p>
        </w:tc>
        <w:tc>
          <w:tcPr>
            <w:tcW w:w="4820" w:type="dxa"/>
            <w:shd w:val="clear" w:color="auto" w:fill="FFFFFF"/>
            <w:tcMar>
              <w:top w:w="0" w:type="dxa"/>
              <w:left w:w="0" w:type="dxa"/>
              <w:bottom w:w="0" w:type="dxa"/>
              <w:right w:w="0" w:type="dxa"/>
            </w:tcMar>
            <w:vAlign w:val="center"/>
          </w:tcPr>
          <w:p w14:paraId="6B41B40C" w14:textId="33D195DB" w:rsidR="00C7494A" w:rsidRPr="00127D71" w:rsidRDefault="00127D71" w:rsidP="00414418">
            <w:pPr>
              <w:pStyle w:val="NormalFontForTable"/>
            </w:pPr>
            <w:r w:rsidRPr="00127D71">
              <w:t>Plenary quiz</w:t>
            </w:r>
          </w:p>
        </w:tc>
        <w:tc>
          <w:tcPr>
            <w:tcW w:w="1124" w:type="dxa"/>
            <w:shd w:val="clear" w:color="auto" w:fill="FFFFFF"/>
            <w:tcMar>
              <w:top w:w="0" w:type="dxa"/>
              <w:left w:w="0" w:type="dxa"/>
              <w:bottom w:w="0" w:type="dxa"/>
              <w:right w:w="0" w:type="dxa"/>
            </w:tcMar>
            <w:vAlign w:val="center"/>
          </w:tcPr>
          <w:p w14:paraId="52A518A9" w14:textId="4919986D" w:rsidR="00C7494A" w:rsidRPr="00C7494A" w:rsidRDefault="00FC3B0A" w:rsidP="00414418">
            <w:pPr>
              <w:pStyle w:val="NormalFontForTable"/>
            </w:pPr>
            <w:r>
              <w:t>20</w:t>
            </w:r>
            <w:r w:rsidR="00C7494A" w:rsidRPr="00C7494A">
              <w:t xml:space="preserve"> min</w:t>
            </w:r>
          </w:p>
        </w:tc>
      </w:tr>
      <w:tr w:rsidR="00EF48B2" w14:paraId="3B56AED3" w14:textId="77777777" w:rsidTr="00414418">
        <w:trPr>
          <w:trHeight w:val="452"/>
        </w:trPr>
        <w:tc>
          <w:tcPr>
            <w:tcW w:w="5246" w:type="dxa"/>
            <w:shd w:val="clear" w:color="auto" w:fill="F2F2F2" w:themeFill="background1" w:themeFillShade="F2"/>
            <w:tcMar>
              <w:top w:w="0" w:type="dxa"/>
              <w:left w:w="0" w:type="dxa"/>
              <w:bottom w:w="0" w:type="dxa"/>
              <w:right w:w="0" w:type="dxa"/>
            </w:tcMar>
            <w:vAlign w:val="center"/>
          </w:tcPr>
          <w:p w14:paraId="2F4CA95E" w14:textId="73B64E8B" w:rsidR="00EF48B2" w:rsidRPr="00127D71" w:rsidRDefault="00EF48B2" w:rsidP="00414418">
            <w:pPr>
              <w:pStyle w:val="NormalFontForTable"/>
            </w:pPr>
            <w:r w:rsidRPr="00127D71">
              <w:t>Key actions</w:t>
            </w:r>
          </w:p>
        </w:tc>
        <w:tc>
          <w:tcPr>
            <w:tcW w:w="4820" w:type="dxa"/>
            <w:shd w:val="clear" w:color="auto" w:fill="F2F2F2" w:themeFill="background1" w:themeFillShade="F2"/>
            <w:tcMar>
              <w:top w:w="0" w:type="dxa"/>
              <w:left w:w="0" w:type="dxa"/>
              <w:bottom w:w="0" w:type="dxa"/>
              <w:right w:w="0" w:type="dxa"/>
            </w:tcMar>
            <w:vAlign w:val="center"/>
          </w:tcPr>
          <w:p w14:paraId="2B0A45B4" w14:textId="4FBB022A" w:rsidR="00EF48B2" w:rsidRPr="00127D71" w:rsidRDefault="0018100B" w:rsidP="00414418">
            <w:pPr>
              <w:pStyle w:val="NormalFontForTable"/>
            </w:pPr>
            <w:r w:rsidRPr="00127D71">
              <w:t>Plenary exercise</w:t>
            </w:r>
          </w:p>
        </w:tc>
        <w:tc>
          <w:tcPr>
            <w:tcW w:w="1124" w:type="dxa"/>
            <w:shd w:val="clear" w:color="auto" w:fill="F2F2F2" w:themeFill="background1" w:themeFillShade="F2"/>
            <w:tcMar>
              <w:top w:w="0" w:type="dxa"/>
              <w:left w:w="0" w:type="dxa"/>
              <w:bottom w:w="0" w:type="dxa"/>
              <w:right w:w="0" w:type="dxa"/>
            </w:tcMar>
            <w:vAlign w:val="center"/>
          </w:tcPr>
          <w:p w14:paraId="4420D9F7" w14:textId="74E357F0" w:rsidR="00EF48B2" w:rsidRDefault="00127D71" w:rsidP="00414418">
            <w:pPr>
              <w:pStyle w:val="NormalFontForTable"/>
            </w:pPr>
            <w:r>
              <w:t>15</w:t>
            </w:r>
            <w:r w:rsidRPr="00C7494A">
              <w:t xml:space="preserve"> min</w:t>
            </w:r>
          </w:p>
        </w:tc>
      </w:tr>
      <w:tr w:rsidR="003E0223" w14:paraId="37F76EA0" w14:textId="77777777" w:rsidTr="00414418">
        <w:trPr>
          <w:trHeight w:val="452"/>
        </w:trPr>
        <w:tc>
          <w:tcPr>
            <w:tcW w:w="5246" w:type="dxa"/>
            <w:shd w:val="clear" w:color="auto" w:fill="FFFFFF" w:themeFill="background1"/>
            <w:tcMar>
              <w:top w:w="0" w:type="dxa"/>
              <w:left w:w="0" w:type="dxa"/>
              <w:bottom w:w="0" w:type="dxa"/>
              <w:right w:w="0" w:type="dxa"/>
            </w:tcMar>
            <w:vAlign w:val="center"/>
          </w:tcPr>
          <w:p w14:paraId="1B756112" w14:textId="5334DED1" w:rsidR="003E0223" w:rsidRPr="00127D71" w:rsidRDefault="00B8180E" w:rsidP="00414418">
            <w:pPr>
              <w:pStyle w:val="NormalFontForTable"/>
            </w:pPr>
            <w:r w:rsidRPr="00127D71">
              <w:t>Session wrap-up</w:t>
            </w:r>
          </w:p>
        </w:tc>
        <w:tc>
          <w:tcPr>
            <w:tcW w:w="4820" w:type="dxa"/>
            <w:shd w:val="clear" w:color="auto" w:fill="FFFFFF" w:themeFill="background1"/>
            <w:tcMar>
              <w:top w:w="0" w:type="dxa"/>
              <w:left w:w="0" w:type="dxa"/>
              <w:bottom w:w="0" w:type="dxa"/>
              <w:right w:w="0" w:type="dxa"/>
            </w:tcMar>
            <w:vAlign w:val="center"/>
          </w:tcPr>
          <w:p w14:paraId="0119C171" w14:textId="4E82F745" w:rsidR="003E0223" w:rsidRPr="00FC56D3" w:rsidRDefault="003E0223" w:rsidP="00414418">
            <w:pPr>
              <w:pStyle w:val="NormalFontForTable"/>
            </w:pPr>
          </w:p>
        </w:tc>
        <w:tc>
          <w:tcPr>
            <w:tcW w:w="1124" w:type="dxa"/>
            <w:shd w:val="clear" w:color="auto" w:fill="FFFFFF" w:themeFill="background1"/>
            <w:tcMar>
              <w:top w:w="0" w:type="dxa"/>
              <w:left w:w="0" w:type="dxa"/>
              <w:bottom w:w="0" w:type="dxa"/>
              <w:right w:w="0" w:type="dxa"/>
            </w:tcMar>
            <w:vAlign w:val="center"/>
          </w:tcPr>
          <w:p w14:paraId="541EAD9E" w14:textId="45FC6714" w:rsidR="003E0223" w:rsidRDefault="00127D71" w:rsidP="00414418">
            <w:pPr>
              <w:pStyle w:val="NormalFontForTable"/>
            </w:pPr>
            <w:r>
              <w:t>3</w:t>
            </w:r>
            <w:r w:rsidR="001E0E49" w:rsidRPr="00C7494A">
              <w:t xml:space="preserve"> min</w:t>
            </w:r>
          </w:p>
        </w:tc>
      </w:tr>
      <w:tr w:rsidR="00E85FBB" w14:paraId="2E114B1F" w14:textId="77777777" w:rsidTr="00414418">
        <w:trPr>
          <w:trHeight w:val="452"/>
        </w:trPr>
        <w:tc>
          <w:tcPr>
            <w:tcW w:w="5246" w:type="dxa"/>
            <w:tcBorders>
              <w:top w:val="single" w:sz="2" w:space="0" w:color="405D7B"/>
              <w:left w:val="single" w:sz="2" w:space="0" w:color="405D7B"/>
              <w:bottom w:val="single" w:sz="2" w:space="0" w:color="405D7B"/>
              <w:right w:val="nil"/>
            </w:tcBorders>
            <w:shd w:val="clear" w:color="auto" w:fill="F2F2F2" w:themeFill="background1" w:themeFillShade="F2"/>
            <w:tcMar>
              <w:top w:w="0" w:type="dxa"/>
              <w:left w:w="0" w:type="dxa"/>
              <w:bottom w:w="0" w:type="dxa"/>
              <w:right w:w="0" w:type="dxa"/>
            </w:tcMar>
            <w:vAlign w:val="center"/>
          </w:tcPr>
          <w:p w14:paraId="086A62F9" w14:textId="1B311B3D" w:rsidR="00E85FBB" w:rsidRPr="00C705B7" w:rsidRDefault="00E85FBB" w:rsidP="00414418">
            <w:pPr>
              <w:pStyle w:val="NormalFontForTable"/>
            </w:pPr>
            <w:r w:rsidRPr="00C705B7">
              <w:t>Total</w:t>
            </w:r>
          </w:p>
        </w:tc>
        <w:tc>
          <w:tcPr>
            <w:tcW w:w="4820" w:type="dxa"/>
            <w:tcBorders>
              <w:top w:val="single" w:sz="2" w:space="0" w:color="405D7B"/>
              <w:left w:val="nil"/>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7463A739" w14:textId="45EEB76B" w:rsidR="00E85FBB" w:rsidRPr="004825A4" w:rsidRDefault="00E85FBB" w:rsidP="00414418">
            <w:pPr>
              <w:pStyle w:val="NormalFontForTable"/>
            </w:pPr>
          </w:p>
        </w:tc>
        <w:tc>
          <w:tcPr>
            <w:tcW w:w="1124" w:type="dxa"/>
            <w:tcBorders>
              <w:top w:val="single" w:sz="2" w:space="0" w:color="405D7B"/>
              <w:left w:val="single" w:sz="2" w:space="0" w:color="405D7B"/>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2E131B76" w14:textId="541DC7D0" w:rsidR="00E85FBB" w:rsidRPr="004825A4" w:rsidRDefault="00127D71" w:rsidP="00414418">
            <w:pPr>
              <w:pStyle w:val="NormalFontForTable"/>
            </w:pPr>
            <w:r>
              <w:t>85</w:t>
            </w:r>
            <w:r w:rsidR="00E85FBB" w:rsidRPr="004825A4">
              <w:t xml:space="preserve"> min</w:t>
            </w:r>
          </w:p>
        </w:tc>
      </w:tr>
    </w:tbl>
    <w:p w14:paraId="28C6A920" w14:textId="77777777" w:rsidR="00FC56D3" w:rsidRDefault="00FC56D3" w:rsidP="00414418">
      <w:pPr>
        <w:pStyle w:val="BulletsLevel2"/>
        <w:numPr>
          <w:ilvl w:val="0"/>
          <w:numId w:val="0"/>
        </w:numPr>
        <w:ind w:left="1208" w:hanging="357"/>
      </w:pPr>
    </w:p>
    <w:p w14:paraId="31BAA326" w14:textId="08F2BD0A" w:rsidR="0059398D" w:rsidRDefault="0086548E" w:rsidP="00414418">
      <w:pPr>
        <w:pStyle w:val="1Heading1"/>
      </w:pPr>
      <w:r w:rsidRPr="00725D5A">
        <w:t>Instructions for facilitator</w:t>
      </w:r>
      <w:bookmarkStart w:id="2" w:name="_Toc522623220"/>
    </w:p>
    <w:bookmarkEnd w:id="2"/>
    <w:p w14:paraId="26DCE0D7" w14:textId="77777777" w:rsidR="00E11AE8" w:rsidRDefault="00E11AE8" w:rsidP="00414418"/>
    <w:tbl>
      <w:tblPr>
        <w:tblStyle w:val="TableGrid"/>
        <w:tblW w:w="0" w:type="auto"/>
        <w:tblLook w:val="04A0" w:firstRow="1" w:lastRow="0" w:firstColumn="1" w:lastColumn="0" w:noHBand="0" w:noVBand="1"/>
      </w:tblPr>
      <w:tblGrid>
        <w:gridCol w:w="7267"/>
        <w:gridCol w:w="6058"/>
        <w:gridCol w:w="993"/>
      </w:tblGrid>
      <w:tr w:rsidR="00CE316F" w:rsidRPr="00B11BDB" w14:paraId="525B3164" w14:textId="77777777" w:rsidTr="00A975BE">
        <w:trPr>
          <w:trHeight w:val="465"/>
        </w:trPr>
        <w:tc>
          <w:tcPr>
            <w:tcW w:w="7267" w:type="dxa"/>
            <w:tcBorders>
              <w:top w:val="nil"/>
              <w:left w:val="nil"/>
              <w:bottom w:val="single" w:sz="4" w:space="0" w:color="BFBFBF" w:themeColor="background1" w:themeShade="BF"/>
              <w:right w:val="nil"/>
            </w:tcBorders>
            <w:shd w:val="clear" w:color="auto" w:fill="415E78"/>
            <w:vAlign w:val="center"/>
          </w:tcPr>
          <w:p w14:paraId="4C69BF04" w14:textId="05694FE5" w:rsidR="00CE316F" w:rsidRPr="00B464D0" w:rsidRDefault="00CE316F" w:rsidP="00414418">
            <w:pPr>
              <w:pStyle w:val="TablWhiteHeading0MArgins"/>
            </w:pPr>
            <w:r w:rsidRPr="00B464D0">
              <w:t>Methodologies Face to Face</w:t>
            </w:r>
          </w:p>
        </w:tc>
        <w:tc>
          <w:tcPr>
            <w:tcW w:w="6058" w:type="dxa"/>
            <w:tcBorders>
              <w:top w:val="nil"/>
              <w:left w:val="nil"/>
              <w:bottom w:val="single" w:sz="4" w:space="0" w:color="BFBFBF" w:themeColor="background1" w:themeShade="BF"/>
              <w:right w:val="nil"/>
            </w:tcBorders>
            <w:shd w:val="clear" w:color="auto" w:fill="415E78"/>
            <w:vAlign w:val="center"/>
          </w:tcPr>
          <w:p w14:paraId="0FD1DE17" w14:textId="3A655FE7" w:rsidR="00CE316F" w:rsidRPr="00B464D0" w:rsidRDefault="00CE316F" w:rsidP="00414418">
            <w:pPr>
              <w:pStyle w:val="TablWhiteHeading0MArgins"/>
            </w:pPr>
            <w:r w:rsidRPr="00B464D0">
              <w:t>Methodologies Remote</w:t>
            </w:r>
          </w:p>
        </w:tc>
        <w:tc>
          <w:tcPr>
            <w:tcW w:w="993" w:type="dxa"/>
            <w:tcBorders>
              <w:top w:val="nil"/>
              <w:left w:val="nil"/>
              <w:bottom w:val="single" w:sz="4" w:space="0" w:color="BFBFBF" w:themeColor="background1" w:themeShade="BF"/>
              <w:right w:val="nil"/>
            </w:tcBorders>
            <w:shd w:val="clear" w:color="auto" w:fill="415E78"/>
            <w:vAlign w:val="center"/>
          </w:tcPr>
          <w:p w14:paraId="0141BF79" w14:textId="77777777" w:rsidR="00CE316F" w:rsidRPr="00B464D0" w:rsidRDefault="00CE316F" w:rsidP="00414418">
            <w:pPr>
              <w:pStyle w:val="TablWhiteHeading0MArgins"/>
            </w:pPr>
            <w:r w:rsidRPr="00B464D0">
              <w:rPr>
                <w:rStyle w:val="Emphasis"/>
                <w:i w:val="0"/>
                <w:iCs w:val="0"/>
              </w:rPr>
              <w:t>Time</w:t>
            </w:r>
          </w:p>
        </w:tc>
      </w:tr>
      <w:tr w:rsidR="00CE316F" w:rsidRPr="00B11BDB" w14:paraId="5EC2E405"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F151828" w14:textId="77777777" w:rsidR="00B96FA2" w:rsidRDefault="00B96FA2" w:rsidP="00414418">
            <w:pPr>
              <w:pStyle w:val="TableSmallBlueHeading"/>
            </w:pPr>
            <w:r>
              <w:t>Session introduction</w:t>
            </w:r>
          </w:p>
          <w:p w14:paraId="393B66EC" w14:textId="32CE6FDE" w:rsidR="002F31F0" w:rsidRPr="00E72409" w:rsidRDefault="003F5443" w:rsidP="00414418">
            <w:r w:rsidRPr="004D0C77">
              <w:t>Welcome participants to the session and introduce the session objectives.</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6E83EE8" w14:textId="253616A3" w:rsidR="00CE316F" w:rsidRPr="00F32A42" w:rsidRDefault="00CE316F" w:rsidP="00414418"/>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8C2D07E" w14:textId="77777777" w:rsidR="00CE316F" w:rsidRDefault="00CE316F" w:rsidP="00414418">
            <w:pPr>
              <w:rPr>
                <w:rStyle w:val="Emphasis"/>
                <w:i w:val="0"/>
                <w:iCs w:val="0"/>
              </w:rPr>
            </w:pPr>
          </w:p>
          <w:p w14:paraId="06C21597" w14:textId="54C998F7" w:rsidR="00CE316F" w:rsidRPr="00B11BDB" w:rsidRDefault="003F5443" w:rsidP="00414418">
            <w:r>
              <w:rPr>
                <w:rStyle w:val="Emphasis"/>
                <w:i w:val="0"/>
                <w:iCs w:val="0"/>
              </w:rPr>
              <w:t>2</w:t>
            </w:r>
            <w:r w:rsidR="00CE316F" w:rsidRPr="00B11BDB">
              <w:rPr>
                <w:rStyle w:val="Emphasis"/>
                <w:i w:val="0"/>
                <w:iCs w:val="0"/>
              </w:rPr>
              <w:t xml:space="preserve"> min</w:t>
            </w:r>
          </w:p>
        </w:tc>
      </w:tr>
      <w:tr w:rsidR="00CE316F" w:rsidRPr="00B11BDB" w14:paraId="27F4A492"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4B9D52" w14:textId="77777777" w:rsidR="00EA083D" w:rsidRPr="004D0C77" w:rsidRDefault="00EA083D" w:rsidP="00414418">
            <w:pPr>
              <w:pStyle w:val="TableSmallBlueHeading"/>
              <w:rPr>
                <w:highlight w:val="white"/>
              </w:rPr>
            </w:pPr>
            <w:r w:rsidRPr="004D0C77">
              <w:rPr>
                <w:highlight w:val="white"/>
              </w:rPr>
              <w:lastRenderedPageBreak/>
              <w:t>Importance of HR management</w:t>
            </w:r>
          </w:p>
          <w:p w14:paraId="61F88B99" w14:textId="2C3A4E9E" w:rsidR="00FD31B0" w:rsidRPr="004D0C77" w:rsidRDefault="00FD31B0" w:rsidP="00414418">
            <w:pPr>
              <w:rPr>
                <w:highlight w:val="white"/>
              </w:rPr>
            </w:pPr>
            <w:r w:rsidRPr="004D0C77">
              <w:rPr>
                <w:highlight w:val="white"/>
              </w:rPr>
              <w:t>Instructions:</w:t>
            </w:r>
            <w:r w:rsidRPr="004D0C77">
              <w:rPr>
                <w:i/>
                <w:highlight w:val="white"/>
              </w:rPr>
              <w:t xml:space="preserve"> (Slide 37)</w:t>
            </w:r>
            <w:r w:rsidRPr="004D0C77">
              <w:rPr>
                <w:b/>
                <w:highlight w:val="white"/>
              </w:rPr>
              <w:t xml:space="preserve"> </w:t>
            </w:r>
            <w:proofErr w:type="spellStart"/>
            <w:r w:rsidRPr="004D0C77">
              <w:rPr>
                <w:highlight w:val="white"/>
              </w:rPr>
              <w:t>Organise</w:t>
            </w:r>
            <w:proofErr w:type="spellEnd"/>
            <w:r w:rsidRPr="004D0C77">
              <w:rPr>
                <w:highlight w:val="white"/>
              </w:rPr>
              <w:t xml:space="preserve"> the participants into small groups of around 4 people and provide each group with a flip</w:t>
            </w:r>
            <w:r>
              <w:rPr>
                <w:highlight w:val="white"/>
              </w:rPr>
              <w:t xml:space="preserve"> </w:t>
            </w:r>
            <w:r w:rsidRPr="004D0C77">
              <w:rPr>
                <w:highlight w:val="white"/>
              </w:rPr>
              <w:t>chart and markers in different</w:t>
            </w:r>
            <w:r w:rsidRPr="004D0C77">
              <w:rPr>
                <w:highlight w:val="white"/>
                <w:lang w:val="en-GB"/>
              </w:rPr>
              <w:t xml:space="preserve"> colours</w:t>
            </w:r>
            <w:r w:rsidRPr="004D0C77">
              <w:rPr>
                <w:highlight w:val="white"/>
              </w:rPr>
              <w:t xml:space="preserve">. </w:t>
            </w:r>
          </w:p>
          <w:p w14:paraId="68CBD37D" w14:textId="5DE549B4" w:rsidR="00FD31B0" w:rsidRPr="004D0C77" w:rsidRDefault="00FD31B0" w:rsidP="00414418">
            <w:pPr>
              <w:rPr>
                <w:highlight w:val="white"/>
              </w:rPr>
            </w:pPr>
            <w:r w:rsidRPr="00414418">
              <w:rPr>
                <w:highlight w:val="white"/>
              </w:rPr>
              <w:t>Explain that</w:t>
            </w:r>
            <w:r w:rsidRPr="004D0C77">
              <w:rPr>
                <w:highlight w:val="white"/>
              </w:rPr>
              <w:t xml:space="preserve"> to begin</w:t>
            </w:r>
            <w:r>
              <w:rPr>
                <w:highlight w:val="white"/>
              </w:rPr>
              <w:t xml:space="preserve"> with</w:t>
            </w:r>
            <w:r w:rsidRPr="004D0C77">
              <w:rPr>
                <w:highlight w:val="white"/>
              </w:rPr>
              <w:t xml:space="preserve"> we will think about why human resources management is important for CPHA and ensuring a quality response. Ask each group to discuss this and draw pictures on the flip</w:t>
            </w:r>
            <w:r>
              <w:rPr>
                <w:highlight w:val="white"/>
              </w:rPr>
              <w:t xml:space="preserve"> </w:t>
            </w:r>
            <w:r w:rsidRPr="004D0C77">
              <w:rPr>
                <w:highlight w:val="white"/>
              </w:rPr>
              <w:t>chart to illustrate the reasons they c</w:t>
            </w:r>
            <w:r>
              <w:rPr>
                <w:highlight w:val="white"/>
              </w:rPr>
              <w:t>a</w:t>
            </w:r>
            <w:r w:rsidRPr="004D0C77">
              <w:rPr>
                <w:highlight w:val="white"/>
              </w:rPr>
              <w:t xml:space="preserve">me up with. </w:t>
            </w:r>
          </w:p>
          <w:p w14:paraId="56B966B2" w14:textId="34D827EE" w:rsidR="00FD31B0" w:rsidRPr="004D0C77" w:rsidRDefault="00FD31B0" w:rsidP="00414418">
            <w:pPr>
              <w:rPr>
                <w:highlight w:val="white"/>
              </w:rPr>
            </w:pPr>
            <w:r w:rsidRPr="004D0C77">
              <w:rPr>
                <w:highlight w:val="white"/>
                <w:lang w:val="en-GB"/>
              </w:rPr>
              <w:t>Allow 10-15 minutes for the discussion and drawing, then ask each group to briefly present their flip</w:t>
            </w:r>
            <w:r>
              <w:rPr>
                <w:highlight w:val="white"/>
                <w:lang w:val="en-GB"/>
              </w:rPr>
              <w:t xml:space="preserve"> </w:t>
            </w:r>
            <w:r w:rsidRPr="004D0C77">
              <w:rPr>
                <w:highlight w:val="white"/>
                <w:lang w:val="en-GB"/>
              </w:rPr>
              <w:t>chart and highlight their reasons.</w:t>
            </w:r>
          </w:p>
          <w:p w14:paraId="4738758A" w14:textId="21A59B19" w:rsidR="00710FF4" w:rsidRPr="005A07DB" w:rsidRDefault="00FD31B0" w:rsidP="00414418">
            <w:r w:rsidRPr="004D0C77">
              <w:rPr>
                <w:highlight w:val="white"/>
              </w:rPr>
              <w:t>Explain:</w:t>
            </w:r>
            <w:r w:rsidRPr="004D0C77">
              <w:rPr>
                <w:highlight w:val="white"/>
                <w:lang w:val="en-GB"/>
              </w:rPr>
              <w:t xml:space="preserve"> Summarise</w:t>
            </w:r>
            <w:r w:rsidRPr="004D0C77">
              <w:rPr>
                <w:highlight w:val="white"/>
              </w:rPr>
              <w:t xml:space="preserve"> </w:t>
            </w:r>
            <w:proofErr w:type="gramStart"/>
            <w:r w:rsidRPr="004D0C77">
              <w:rPr>
                <w:highlight w:val="white"/>
              </w:rPr>
              <w:t>that human resources</w:t>
            </w:r>
            <w:proofErr w:type="gramEnd"/>
            <w:r w:rsidRPr="004D0C77">
              <w:rPr>
                <w:highlight w:val="white"/>
              </w:rPr>
              <w:t xml:space="preserve"> management is an important component of CPHA, as it is through this that humanitarian agencies can ensure that (a) all people who provide child protection services in humanitarian action develop the skills and expertise needed to do their work and (b) all children are safeguarded through compliance with policies and procedures.</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E8F4E3" w14:textId="77777777" w:rsidR="00414418" w:rsidRDefault="00414418" w:rsidP="001256F9">
            <w:pPr>
              <w:pStyle w:val="TableSmallBlueHeading"/>
            </w:pPr>
          </w:p>
          <w:p w14:paraId="04DD4E10" w14:textId="4E503AB4" w:rsidR="00C922A4" w:rsidRPr="004D0C77" w:rsidRDefault="00C922A4" w:rsidP="00414418">
            <w:r w:rsidRPr="004D0C77">
              <w:t xml:space="preserve">Prepare breakout rooms </w:t>
            </w:r>
            <w:proofErr w:type="gramStart"/>
            <w:r w:rsidRPr="004D0C77">
              <w:t>of</w:t>
            </w:r>
            <w:proofErr w:type="gramEnd"/>
            <w:r w:rsidRPr="004D0C77">
              <w:t xml:space="preserve"> 4 people. </w:t>
            </w:r>
          </w:p>
          <w:p w14:paraId="21A53C8D" w14:textId="39087189" w:rsidR="00CE316F" w:rsidRPr="008D06BF" w:rsidRDefault="00C922A4" w:rsidP="00414418">
            <w:r w:rsidRPr="004D0C77">
              <w:t>Explai</w:t>
            </w:r>
            <w:r>
              <w:t>n that the group should have a discussion</w:t>
            </w:r>
            <w:r w:rsidRPr="004D0C77">
              <w:t xml:space="preserve"> and one or more participants should draw pictures to illustrate their ideas. </w:t>
            </w:r>
            <w:r w:rsidRPr="004D0C77">
              <w:rPr>
                <w:lang w:val="en-GB"/>
              </w:rPr>
              <w:t>These should then be held up to the camera during the debrief.</w:t>
            </w:r>
            <w:r w:rsidR="00CE316F">
              <w:br/>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8A033E" w14:textId="77777777" w:rsidR="00CE316F" w:rsidRDefault="00CE316F" w:rsidP="00414418">
            <w:pPr>
              <w:rPr>
                <w:rStyle w:val="Emphasis"/>
                <w:i w:val="0"/>
                <w:iCs w:val="0"/>
              </w:rPr>
            </w:pPr>
          </w:p>
          <w:p w14:paraId="5B10A0C6" w14:textId="1BB981D0" w:rsidR="00CE316F" w:rsidRPr="00414418" w:rsidRDefault="00C922A4" w:rsidP="00414418">
            <w:pPr>
              <w:rPr>
                <w:i/>
                <w:iCs/>
              </w:rPr>
            </w:pPr>
            <w:r w:rsidRPr="00414418">
              <w:rPr>
                <w:rStyle w:val="Emphasis"/>
                <w:i w:val="0"/>
                <w:iCs w:val="0"/>
              </w:rPr>
              <w:t>40</w:t>
            </w:r>
            <w:r w:rsidR="00CE316F" w:rsidRPr="00414418">
              <w:rPr>
                <w:rStyle w:val="Emphasis"/>
                <w:i w:val="0"/>
                <w:iCs w:val="0"/>
              </w:rPr>
              <w:t xml:space="preserve"> min</w:t>
            </w:r>
          </w:p>
        </w:tc>
      </w:tr>
      <w:tr w:rsidR="00CE316F" w:rsidRPr="00B11BDB" w14:paraId="1E81CFCA"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D62B14C" w14:textId="4BEFA0D0" w:rsidR="008B4B3D" w:rsidRPr="008B4B3D" w:rsidRDefault="000C03A8" w:rsidP="00414418">
            <w:pPr>
              <w:pStyle w:val="TableSmallBlueHeading"/>
            </w:pPr>
            <w:r w:rsidRPr="000C03A8">
              <w:t>Intro to the CPHA Competency Framework</w:t>
            </w:r>
          </w:p>
          <w:p w14:paraId="0E98A34D" w14:textId="70FC6CBF" w:rsidR="005F2378" w:rsidRPr="005F2378" w:rsidRDefault="005F2378" w:rsidP="00414418">
            <w:r w:rsidRPr="005F2378">
              <w:rPr>
                <w:b/>
                <w:bCs/>
              </w:rPr>
              <w:t>Explain:</w:t>
            </w:r>
            <w:r w:rsidRPr="005F2378">
              <w:t xml:space="preserve"> The Alliance has developed a CPHA Competency Framework which exists to support different aspects of human resource management within the sector. </w:t>
            </w:r>
          </w:p>
          <w:p w14:paraId="506E02D6" w14:textId="2F8AD163" w:rsidR="005F2378" w:rsidRPr="005F2378" w:rsidRDefault="005F2378" w:rsidP="00414418">
            <w:r w:rsidRPr="005F2378">
              <w:lastRenderedPageBreak/>
              <w:t xml:space="preserve">It broadly describes expected standards of performance across </w:t>
            </w:r>
            <w:proofErr w:type="gramStart"/>
            <w:r w:rsidRPr="005F2378">
              <w:t>a number of</w:t>
            </w:r>
            <w:proofErr w:type="gramEnd"/>
            <w:r w:rsidRPr="005F2378">
              <w:t xml:space="preserve"> guiding principles, technical competencies and core humanitarian competencies that can be applied to different roles within the sector. </w:t>
            </w:r>
          </w:p>
          <w:p w14:paraId="0052C0C3" w14:textId="52EEBC31" w:rsidR="005F2378" w:rsidRPr="005F2378" w:rsidRDefault="005F2378" w:rsidP="00414418">
            <w:r w:rsidRPr="005F2378">
              <w:t xml:space="preserve">The framework is intended to inform staff recruitment, learning and professional development, performance management, planning and organisational design. </w:t>
            </w:r>
          </w:p>
          <w:p w14:paraId="4C92BFE6" w14:textId="7FA75A6E" w:rsidR="005F2378" w:rsidRPr="005F2378" w:rsidRDefault="005F2378" w:rsidP="00414418">
            <w:r w:rsidRPr="005F2378">
              <w:t xml:space="preserve">It is a sector-wide form of guidance to advance the accountability, effectiveness and predictability of CP prevention, </w:t>
            </w:r>
            <w:proofErr w:type="gramStart"/>
            <w:r w:rsidRPr="005F2378">
              <w:t>response</w:t>
            </w:r>
            <w:proofErr w:type="gramEnd"/>
            <w:r w:rsidRPr="005F2378">
              <w:t xml:space="preserve"> and recovery programming for affected populations. </w:t>
            </w:r>
          </w:p>
          <w:p w14:paraId="7A559577" w14:textId="65E1BBA9" w:rsidR="00CE316F" w:rsidRPr="005F2378" w:rsidRDefault="005F2378" w:rsidP="00414418">
            <w:pPr>
              <w:rPr>
                <w:rStyle w:val="Emphasis"/>
                <w:rFonts w:ascii="Arial" w:hAnsi="Arial" w:cs="Arial"/>
                <w:i w:val="0"/>
                <w:iCs w:val="0"/>
                <w:highlight w:val="white"/>
              </w:rPr>
            </w:pPr>
            <w:r w:rsidRPr="005F2378">
              <w:t>It is transferable across people, countries and cultures and can be a valuable tool for entry-, mid- and senior-level professional development.</w:t>
            </w:r>
            <w:r w:rsidRPr="004D0C77">
              <w:rPr>
                <w:rFonts w:ascii="Arial" w:hAnsi="Arial" w:cs="Arial"/>
                <w:highlight w:val="white"/>
              </w:rPr>
              <w:t xml:space="preserve">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EEDEFFC" w14:textId="77777777" w:rsidR="00C36BCB" w:rsidRDefault="00C36BCB" w:rsidP="00414418"/>
          <w:p w14:paraId="5FF6FB54" w14:textId="77777777" w:rsidR="00C36BCB" w:rsidRDefault="00C36BCB" w:rsidP="00414418"/>
          <w:p w14:paraId="32DB4D92" w14:textId="77777777" w:rsidR="00C36BCB" w:rsidRDefault="00C36BCB" w:rsidP="00414418"/>
          <w:p w14:paraId="6742927A" w14:textId="77777777" w:rsidR="00C36BCB" w:rsidRDefault="00C36BCB" w:rsidP="00414418"/>
          <w:p w14:paraId="05DF16EB" w14:textId="77777777" w:rsidR="00BE0CCA" w:rsidRDefault="00BE0CCA" w:rsidP="00414418"/>
          <w:p w14:paraId="7067AC8C" w14:textId="1A1B2572" w:rsidR="00C36BCB" w:rsidRPr="00C36BCB" w:rsidRDefault="00C36BCB" w:rsidP="00414418"/>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5F3CC18" w14:textId="77777777" w:rsidR="00CE316F" w:rsidRDefault="00CE316F" w:rsidP="00414418">
            <w:pPr>
              <w:rPr>
                <w:rStyle w:val="Emphasis"/>
                <w:i w:val="0"/>
                <w:iCs w:val="0"/>
              </w:rPr>
            </w:pPr>
          </w:p>
          <w:p w14:paraId="54536621" w14:textId="13124851" w:rsidR="00CE316F" w:rsidRPr="00B11BDB" w:rsidRDefault="00DF5CB2" w:rsidP="00414418">
            <w:pPr>
              <w:rPr>
                <w:rStyle w:val="Emphasis"/>
                <w:i w:val="0"/>
                <w:iCs w:val="0"/>
              </w:rPr>
            </w:pPr>
            <w:r>
              <w:rPr>
                <w:rStyle w:val="Emphasis"/>
                <w:i w:val="0"/>
                <w:iCs w:val="0"/>
              </w:rPr>
              <w:t>5</w:t>
            </w:r>
            <w:r w:rsidR="00CE316F" w:rsidRPr="00B11BDB">
              <w:rPr>
                <w:rStyle w:val="Emphasis"/>
                <w:i w:val="0"/>
                <w:iCs w:val="0"/>
              </w:rPr>
              <w:t xml:space="preserve"> Min</w:t>
            </w:r>
          </w:p>
        </w:tc>
      </w:tr>
      <w:tr w:rsidR="00CE316F" w:rsidRPr="00B11BDB" w14:paraId="677507C4"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8BE9A5" w14:textId="77777777" w:rsidR="00C908A7" w:rsidRPr="000745B7" w:rsidRDefault="00C908A7" w:rsidP="00414418">
            <w:pPr>
              <w:pStyle w:val="TableSmallBlueHeading"/>
            </w:pPr>
            <w:r w:rsidRPr="000745B7">
              <w:t>Structure of the CPHA CF</w:t>
            </w:r>
          </w:p>
          <w:p w14:paraId="00CC9804" w14:textId="77777777" w:rsidR="00BE1A5E" w:rsidRPr="000745B7" w:rsidRDefault="00BE1A5E" w:rsidP="00414418">
            <w:r w:rsidRPr="000745B7">
              <w:t xml:space="preserve">Instructions: Show slide 38 and explain that we will now do an activity to get more familiar with the competency framework. </w:t>
            </w:r>
            <w:proofErr w:type="spellStart"/>
            <w:r w:rsidRPr="000745B7">
              <w:t>Organise</w:t>
            </w:r>
            <w:proofErr w:type="spellEnd"/>
            <w:r w:rsidRPr="000745B7">
              <w:t xml:space="preserve"> the participants into small groups of around 4 people. Hand out a printed copy of the competency framework to each group or have them open the </w:t>
            </w:r>
            <w:hyperlink r:id="rId9">
              <w:r w:rsidRPr="000745B7">
                <w:rPr>
                  <w:color w:val="1155CC"/>
                  <w:u w:val="single"/>
                </w:rPr>
                <w:t>digital version</w:t>
              </w:r>
            </w:hyperlink>
            <w:r w:rsidRPr="000745B7">
              <w:t xml:space="preserve"> on a computer or other device. </w:t>
            </w:r>
          </w:p>
          <w:p w14:paraId="43F086BA" w14:textId="77777777" w:rsidR="00BE1A5E" w:rsidRPr="000745B7" w:rsidRDefault="00BE1A5E" w:rsidP="00414418"/>
          <w:p w14:paraId="69FC9A94" w14:textId="1C9DA593" w:rsidR="00BE1A5E" w:rsidRPr="000745B7" w:rsidRDefault="00BE1A5E" w:rsidP="00414418">
            <w:r w:rsidRPr="000745B7">
              <w:lastRenderedPageBreak/>
              <w:t xml:space="preserve">Explain that they can search for the answers in the competency framework and should write them down when they find them. We will check the answers at the end (this way, all groups will find the answers and will not stop searching if they are not the first to find an answer). </w:t>
            </w:r>
          </w:p>
          <w:p w14:paraId="1AC3157B" w14:textId="77777777" w:rsidR="00BE1A5E" w:rsidRDefault="00BE1A5E" w:rsidP="00414418">
            <w:r w:rsidRPr="000745B7">
              <w:t xml:space="preserve">Ask each question, giving time for the groups to search for the answer between each one. </w:t>
            </w:r>
          </w:p>
          <w:p w14:paraId="441C43A2" w14:textId="77777777" w:rsidR="002649C8" w:rsidRPr="000745B7" w:rsidRDefault="002649C8" w:rsidP="00414418">
            <w:pPr>
              <w:pStyle w:val="NormalTextBulletsLevel1"/>
            </w:pPr>
            <w:r w:rsidRPr="000745B7">
              <w:t xml:space="preserve">What are the 3 components of the CPHA competency framework? (guiding principles, technical </w:t>
            </w:r>
            <w:proofErr w:type="gramStart"/>
            <w:r w:rsidRPr="000745B7">
              <w:t>competencies</w:t>
            </w:r>
            <w:proofErr w:type="gramEnd"/>
            <w:r w:rsidRPr="000745B7">
              <w:t xml:space="preserve"> and core humanitarian competencies)</w:t>
            </w:r>
          </w:p>
          <w:p w14:paraId="0B5B7D50" w14:textId="77777777" w:rsidR="002649C8" w:rsidRPr="000745B7" w:rsidRDefault="002649C8" w:rsidP="00414418">
            <w:pPr>
              <w:pStyle w:val="NormalTextBulletsLevel1"/>
            </w:pPr>
            <w:r w:rsidRPr="000745B7">
              <w:t>How many technical competency domains are there? (4)</w:t>
            </w:r>
          </w:p>
          <w:p w14:paraId="4FE32946" w14:textId="77777777" w:rsidR="002649C8" w:rsidRPr="000745B7" w:rsidRDefault="002649C8" w:rsidP="00414418">
            <w:pPr>
              <w:pStyle w:val="NormalTextBulletsLevel1"/>
            </w:pPr>
            <w:r w:rsidRPr="000745B7">
              <w:t>How many technical competencies are there? (28 as the CPMS)</w:t>
            </w:r>
          </w:p>
          <w:p w14:paraId="58B339A5" w14:textId="77777777" w:rsidR="002649C8" w:rsidRPr="000745B7" w:rsidRDefault="002649C8" w:rsidP="00414418">
            <w:pPr>
              <w:pStyle w:val="NormalTextBulletsLevel1"/>
            </w:pPr>
            <w:r w:rsidRPr="000745B7">
              <w:t>How many core humanitarian competency domains are there? (5)</w:t>
            </w:r>
          </w:p>
          <w:p w14:paraId="6EB75943" w14:textId="77777777" w:rsidR="002649C8" w:rsidRPr="000745B7" w:rsidRDefault="002649C8" w:rsidP="00414418">
            <w:pPr>
              <w:pStyle w:val="NormalTextBulletsLevel1"/>
            </w:pPr>
            <w:r w:rsidRPr="000745B7">
              <w:t>How many core humanitarian competencies are there? (8)</w:t>
            </w:r>
          </w:p>
          <w:p w14:paraId="0AE855E1" w14:textId="77777777" w:rsidR="002649C8" w:rsidRPr="000745B7" w:rsidRDefault="002649C8" w:rsidP="00414418">
            <w:pPr>
              <w:pStyle w:val="NormalTextBulletsLevel1"/>
            </w:pPr>
            <w:r w:rsidRPr="000745B7">
              <w:t xml:space="preserve">In which competency domain will you find </w:t>
            </w:r>
            <w:r w:rsidRPr="000745B7">
              <w:rPr>
                <w:lang w:val="en-GB"/>
              </w:rPr>
              <w:t>“Prioritising</w:t>
            </w:r>
            <w:r w:rsidRPr="000745B7">
              <w:t xml:space="preserve"> the best interests of the child in all actions and decisions affecting children”? </w:t>
            </w:r>
            <w:r w:rsidRPr="000745B7">
              <w:rPr>
                <w:lang w:val="en-GB"/>
              </w:rPr>
              <w:t>(Applying</w:t>
            </w:r>
            <w:r w:rsidRPr="000745B7">
              <w:t xml:space="preserve"> Guiding Principles for CPHA)</w:t>
            </w:r>
          </w:p>
          <w:p w14:paraId="0E335A01" w14:textId="77777777" w:rsidR="002649C8" w:rsidRPr="000745B7" w:rsidRDefault="002649C8" w:rsidP="00414418">
            <w:pPr>
              <w:pStyle w:val="NormalTextBulletsLevel1"/>
              <w:rPr>
                <w:lang w:val="en-GB"/>
              </w:rPr>
            </w:pPr>
            <w:r w:rsidRPr="000745B7">
              <w:t>In which c</w:t>
            </w:r>
            <w:r>
              <w:t>ompetency domain will you find “</w:t>
            </w:r>
            <w:r w:rsidRPr="000745B7">
              <w:t>Preventing and responding to dangers and injuries risks’</w:t>
            </w:r>
            <w:r>
              <w:t>”</w:t>
            </w:r>
            <w:r w:rsidRPr="000745B7">
              <w:t xml:space="preserve">? </w:t>
            </w:r>
            <w:r w:rsidRPr="000745B7">
              <w:rPr>
                <w:lang w:val="en-GB"/>
              </w:rPr>
              <w:t>(Preventing and Responding to Child Protection Risks)</w:t>
            </w:r>
          </w:p>
          <w:p w14:paraId="631093DB" w14:textId="77777777" w:rsidR="002649C8" w:rsidRPr="000745B7" w:rsidRDefault="002649C8" w:rsidP="00414418">
            <w:pPr>
              <w:pStyle w:val="NormalTextBulletsLevel1"/>
              <w:rPr>
                <w:lang w:val="en-GB"/>
              </w:rPr>
            </w:pPr>
            <w:r w:rsidRPr="000745B7">
              <w:t>In which c</w:t>
            </w:r>
            <w:r>
              <w:t>ompetency domain will you find “</w:t>
            </w:r>
            <w:r w:rsidRPr="000745B7">
              <w:t xml:space="preserve">Working with </w:t>
            </w:r>
            <w:r>
              <w:t>Children”</w:t>
            </w:r>
            <w:r w:rsidRPr="000745B7">
              <w:t xml:space="preserve">? </w:t>
            </w:r>
            <w:r w:rsidRPr="000745B7">
              <w:rPr>
                <w:lang w:val="en-GB"/>
              </w:rPr>
              <w:t>(Managing Collaborative Relationships).</w:t>
            </w:r>
          </w:p>
          <w:p w14:paraId="7922EC25" w14:textId="77777777" w:rsidR="00702F6B" w:rsidRPr="000745B7" w:rsidRDefault="00702F6B" w:rsidP="00414418">
            <w:r w:rsidRPr="000745B7">
              <w:lastRenderedPageBreak/>
              <w:t xml:space="preserve">Then go through the answers to each question. If any have been answered incorrectly, explain the correct answer and where to find this. </w:t>
            </w:r>
          </w:p>
          <w:p w14:paraId="4BCA4AB7" w14:textId="77777777" w:rsidR="00702F6B" w:rsidRPr="000745B7" w:rsidRDefault="00702F6B" w:rsidP="00414418"/>
          <w:p w14:paraId="2AA13150" w14:textId="77777777" w:rsidR="00702F6B" w:rsidRPr="000745B7" w:rsidRDefault="00702F6B" w:rsidP="00414418">
            <w:r w:rsidRPr="000745B7">
              <w:t>Show slide 39 and explain: the CPHA Competency Framework therefore comprises three main sections:</w:t>
            </w:r>
          </w:p>
          <w:p w14:paraId="04ED93F2" w14:textId="77777777" w:rsidR="00702F6B" w:rsidRPr="000745B7" w:rsidRDefault="00702F6B" w:rsidP="00414418">
            <w:r w:rsidRPr="000745B7">
              <w:rPr>
                <w:lang w:val="en-GB"/>
              </w:rPr>
              <w:t xml:space="preserve">CPHA Guiding Principles competencies - which describe expected behaviours that should be employed to role model the guiding principles that are essential to fully implementing child protection in humanitarian action programming. </w:t>
            </w:r>
          </w:p>
          <w:p w14:paraId="29516223" w14:textId="77777777" w:rsidR="00702F6B" w:rsidRPr="000745B7" w:rsidRDefault="00702F6B" w:rsidP="00414418">
            <w:r w:rsidRPr="000745B7">
              <w:t xml:space="preserve">Technical CPHA competencies - which describe the technical knowledge, </w:t>
            </w:r>
            <w:proofErr w:type="gramStart"/>
            <w:r w:rsidRPr="000745B7">
              <w:t>skills</w:t>
            </w:r>
            <w:proofErr w:type="gramEnd"/>
            <w:r w:rsidRPr="000745B7">
              <w:t xml:space="preserve"> and attitudes that CPHA practitioners need to demonstrate to be effective in their roles. </w:t>
            </w:r>
          </w:p>
          <w:p w14:paraId="2563EAB0" w14:textId="2B7D1DDF" w:rsidR="00CE316F" w:rsidRPr="00BE3942" w:rsidRDefault="00702F6B" w:rsidP="00414418">
            <w:pPr>
              <w:rPr>
                <w:rStyle w:val="Emphasis"/>
                <w:rFonts w:eastAsia="Helvetica Neue"/>
                <w:i w:val="0"/>
                <w:iCs w:val="0"/>
              </w:rPr>
            </w:pPr>
            <w:r w:rsidRPr="000745B7">
              <w:t xml:space="preserve">Core humanitarian competencies for child protection - which describe the core </w:t>
            </w:r>
            <w:proofErr w:type="spellStart"/>
            <w:r w:rsidRPr="000745B7">
              <w:t>behaviours</w:t>
            </w:r>
            <w:proofErr w:type="spellEnd"/>
            <w:r w:rsidRPr="000745B7">
              <w:t xml:space="preserve"> that child protection practitioners need to demonstrate to operate effectively in humanitarian settings. These have been adapted from the Core Humanitarian Competency Framework and identify specific </w:t>
            </w:r>
            <w:proofErr w:type="spellStart"/>
            <w:r w:rsidRPr="000745B7">
              <w:t>behaviours</w:t>
            </w:r>
            <w:proofErr w:type="spellEnd"/>
            <w:r w:rsidRPr="000745B7">
              <w:t xml:space="preserve"> for child protection.</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4C78A5" w14:textId="77777777" w:rsidR="002E1C49" w:rsidRDefault="002E1C49" w:rsidP="00414418"/>
          <w:p w14:paraId="7F1CA89B" w14:textId="77777777" w:rsidR="002E1C49" w:rsidRDefault="002E1C49" w:rsidP="00414418"/>
          <w:p w14:paraId="6BCB0A65" w14:textId="77777777" w:rsidR="00BE3942" w:rsidRDefault="00BE3942" w:rsidP="00414418"/>
          <w:p w14:paraId="3D1FEC0E" w14:textId="77777777" w:rsidR="00BE3942" w:rsidRPr="004D0C77" w:rsidRDefault="00BE3942" w:rsidP="00414418">
            <w:r w:rsidRPr="004D0C77">
              <w:t xml:space="preserve">Run the quiz individually, not in groups. </w:t>
            </w:r>
          </w:p>
          <w:p w14:paraId="0CAF9B26" w14:textId="77777777" w:rsidR="00BE3942" w:rsidRPr="004D0C77" w:rsidRDefault="00BE3942" w:rsidP="00414418">
            <w:r w:rsidRPr="004D0C77">
              <w:t>Paste a link to t</w:t>
            </w:r>
            <w:hyperlink r:id="rId10">
              <w:r w:rsidRPr="004D0C77">
                <w:rPr>
                  <w:color w:val="1155CC"/>
                  <w:u w:val="single"/>
                </w:rPr>
                <w:t>he competency framework</w:t>
              </w:r>
            </w:hyperlink>
            <w:r w:rsidRPr="004D0C77">
              <w:t xml:space="preserve"> into the chat.</w:t>
            </w:r>
          </w:p>
          <w:p w14:paraId="052F2826" w14:textId="70B90F3F" w:rsidR="00CE316F" w:rsidRPr="00C6026E" w:rsidRDefault="00CE316F" w:rsidP="00414418">
            <w:pPr>
              <w:rPr>
                <w:rStyle w:val="Emphasis"/>
                <w:rFonts w:ascii="Arial" w:hAnsi="Arial" w:cs="Arial"/>
                <w:b/>
                <w:i w:val="0"/>
                <w:iCs w:val="0"/>
              </w:rPr>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0D48E4" w14:textId="77777777" w:rsidR="00CE316F" w:rsidRDefault="00CE316F" w:rsidP="00414418">
            <w:pPr>
              <w:rPr>
                <w:rStyle w:val="Emphasis"/>
                <w:i w:val="0"/>
                <w:iCs w:val="0"/>
              </w:rPr>
            </w:pPr>
          </w:p>
          <w:p w14:paraId="7D23F4D8" w14:textId="55245DC1" w:rsidR="00CE316F" w:rsidRPr="005B638D" w:rsidRDefault="002E1C49" w:rsidP="00414418">
            <w:pPr>
              <w:rPr>
                <w:rStyle w:val="Emphasis"/>
                <w:i w:val="0"/>
                <w:iCs w:val="0"/>
              </w:rPr>
            </w:pPr>
            <w:r>
              <w:rPr>
                <w:rStyle w:val="Emphasis"/>
                <w:i w:val="0"/>
                <w:iCs w:val="0"/>
              </w:rPr>
              <w:t>2</w:t>
            </w:r>
            <w:r>
              <w:rPr>
                <w:rStyle w:val="Emphasis"/>
              </w:rPr>
              <w:t>0</w:t>
            </w:r>
            <w:r w:rsidR="00CE316F" w:rsidRPr="005B638D">
              <w:rPr>
                <w:rStyle w:val="Emphasis"/>
                <w:i w:val="0"/>
                <w:iCs w:val="0"/>
              </w:rPr>
              <w:t xml:space="preserve"> min</w:t>
            </w:r>
          </w:p>
        </w:tc>
      </w:tr>
      <w:tr w:rsidR="007C0D63" w:rsidRPr="00B11BDB" w14:paraId="46CABD12" w14:textId="77777777" w:rsidTr="007C0D63">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7C3478FE" w14:textId="77777777" w:rsidR="00D30BDA" w:rsidRPr="00F172E9" w:rsidRDefault="00D30BDA" w:rsidP="00414418">
            <w:pPr>
              <w:rPr>
                <w:lang w:val="en-GB" w:eastAsia="en-ZA"/>
              </w:rPr>
            </w:pPr>
            <w:r w:rsidRPr="00F172E9">
              <w:rPr>
                <w:lang w:val="en-GB" w:eastAsia="en-ZA"/>
              </w:rPr>
              <w:lastRenderedPageBreak/>
              <w:t>Key actions</w:t>
            </w:r>
          </w:p>
          <w:p w14:paraId="276B8336" w14:textId="0FCE2238" w:rsidR="00443D9A" w:rsidRPr="00443D9A" w:rsidRDefault="00443D9A" w:rsidP="00414418">
            <w:r w:rsidRPr="00443D9A">
              <w:t xml:space="preserve">Explain: As with each standard in the CPMS, standard 2 lists key actions to provide practitioners with concrete examples of things they can do in their work, </w:t>
            </w:r>
            <w:proofErr w:type="gramStart"/>
            <w:r w:rsidRPr="00443D9A">
              <w:t>in order to</w:t>
            </w:r>
            <w:proofErr w:type="gramEnd"/>
            <w:r w:rsidRPr="00443D9A">
              <w:t xml:space="preserve"> apply the standard.</w:t>
            </w:r>
          </w:p>
          <w:p w14:paraId="187C3D69" w14:textId="2C3266CA" w:rsidR="00443D9A" w:rsidRPr="00443D9A" w:rsidRDefault="00443D9A" w:rsidP="00414418">
            <w:r w:rsidRPr="00443D9A">
              <w:lastRenderedPageBreak/>
              <w:t xml:space="preserve">Instructions: Explain that we will now do an activity to get more familiar with some of the key actions on HR for a quality response. Note that the key actions are divided into Preparedness actions and Response actions. </w:t>
            </w:r>
          </w:p>
          <w:p w14:paraId="714C9FD0" w14:textId="77777777" w:rsidR="00443D9A" w:rsidRPr="00443D9A" w:rsidRDefault="00443D9A" w:rsidP="00414418">
            <w:r w:rsidRPr="00443D9A">
              <w:t xml:space="preserve">**Select 3 preparedness and 3 response statements from Standard 2 that may be most relevant to your context. </w:t>
            </w:r>
          </w:p>
          <w:p w14:paraId="239BD105" w14:textId="77777777" w:rsidR="00443D9A" w:rsidRPr="00443D9A" w:rsidRDefault="00443D9A" w:rsidP="00414418"/>
          <w:p w14:paraId="5F9941E9" w14:textId="380F40BC" w:rsidR="00443D9A" w:rsidRPr="00443D9A" w:rsidRDefault="00443D9A" w:rsidP="00414418">
            <w:r w:rsidRPr="00443D9A">
              <w:t xml:space="preserve">Explain that you will read out some key actions. Participants should listen carefully and then decide if they think each action relates to preparedness or response. Ask the group to come up with two signals - one they should give if they think it is a preparedness action and </w:t>
            </w:r>
            <w:proofErr w:type="gramStart"/>
            <w:r w:rsidRPr="00443D9A">
              <w:t>one</w:t>
            </w:r>
            <w:proofErr w:type="gramEnd"/>
            <w:r w:rsidRPr="00443D9A">
              <w:t xml:space="preserve"> they should give if they think it is a response action. (If they struggle to come up with something more creative you can suggest stand up and sit down.)</w:t>
            </w:r>
          </w:p>
          <w:p w14:paraId="495DBBA1" w14:textId="40C8B1DB" w:rsidR="00443D9A" w:rsidRPr="00443D9A" w:rsidRDefault="00443D9A" w:rsidP="00414418">
            <w:r w:rsidRPr="00443D9A">
              <w:t xml:space="preserve">Do a practice run by reading out the following key </w:t>
            </w:r>
            <w:proofErr w:type="gramStart"/>
            <w:r w:rsidRPr="00443D9A">
              <w:t>action</w:t>
            </w:r>
            <w:proofErr w:type="gramEnd"/>
            <w:r w:rsidRPr="00B03446">
              <w:rPr>
                <w:i/>
                <w:iCs/>
              </w:rPr>
              <w:t xml:space="preserve">: Develop, </w:t>
            </w:r>
            <w:proofErr w:type="gramStart"/>
            <w:r w:rsidRPr="00B03446">
              <w:rPr>
                <w:i/>
                <w:iCs/>
              </w:rPr>
              <w:t>implement</w:t>
            </w:r>
            <w:proofErr w:type="gramEnd"/>
            <w:r w:rsidRPr="00B03446">
              <w:rPr>
                <w:i/>
                <w:iCs/>
              </w:rPr>
              <w:t xml:space="preserve"> and monitor a safeguarding policy that applies to all staff and associates.</w:t>
            </w:r>
            <w:r w:rsidRPr="00443D9A">
              <w:t xml:space="preserve"> Ask participants to signal if they think this is a preparedness or response action, using the agreed signals. Note that this is an example of a response action. </w:t>
            </w:r>
          </w:p>
          <w:p w14:paraId="2EB5B143" w14:textId="2BF3DD57" w:rsidR="007C0D63" w:rsidRPr="008B1735" w:rsidRDefault="00443D9A" w:rsidP="00414418">
            <w:r w:rsidRPr="00443D9A">
              <w:t>Check the instructions are clear, and then continue to run the exercise with the key actions that you have previously selected from standard 2.</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0B5E348E" w14:textId="77777777" w:rsidR="007C0D63" w:rsidRDefault="007C0D63" w:rsidP="00414418">
            <w:pPr>
              <w:pStyle w:val="TableSmallBlueHeading"/>
              <w:rPr>
                <w:rStyle w:val="Emphasis"/>
                <w:rFonts w:ascii="Arial" w:hAnsi="Arial"/>
                <w:b w:val="0"/>
                <w:i w:val="0"/>
                <w:iCs w:val="0"/>
              </w:rPr>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4547CB18" w14:textId="77777777" w:rsidR="00D179E0" w:rsidRDefault="00D179E0" w:rsidP="00414418">
            <w:pPr>
              <w:rPr>
                <w:rStyle w:val="Emphasis"/>
                <w:i w:val="0"/>
                <w:iCs w:val="0"/>
              </w:rPr>
            </w:pPr>
          </w:p>
          <w:p w14:paraId="3812DD90" w14:textId="1ACB179B" w:rsidR="007C0D63" w:rsidRDefault="00B03446" w:rsidP="00414418">
            <w:pPr>
              <w:rPr>
                <w:rStyle w:val="Emphasis"/>
                <w:i w:val="0"/>
                <w:iCs w:val="0"/>
              </w:rPr>
            </w:pPr>
            <w:r>
              <w:rPr>
                <w:rStyle w:val="Emphasis"/>
                <w:i w:val="0"/>
                <w:iCs w:val="0"/>
              </w:rPr>
              <w:t>1</w:t>
            </w:r>
            <w:r w:rsidR="00D179E0">
              <w:rPr>
                <w:rStyle w:val="Emphasis"/>
                <w:i w:val="0"/>
                <w:iCs w:val="0"/>
              </w:rPr>
              <w:t>5</w:t>
            </w:r>
            <w:r w:rsidR="00D179E0" w:rsidRPr="005B638D">
              <w:rPr>
                <w:rStyle w:val="Emphasis"/>
                <w:i w:val="0"/>
                <w:iCs w:val="0"/>
              </w:rPr>
              <w:t xml:space="preserve"> min</w:t>
            </w:r>
          </w:p>
        </w:tc>
      </w:tr>
      <w:tr w:rsidR="00B03446" w:rsidRPr="00B11BDB" w14:paraId="74A72932" w14:textId="77777777" w:rsidTr="00B03446">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65563C0" w14:textId="77777777" w:rsidR="00C147C2" w:rsidRPr="000745B7" w:rsidRDefault="00C147C2" w:rsidP="00414418">
            <w:pPr>
              <w:pStyle w:val="TableSmallBlueHeading"/>
              <w:rPr>
                <w:highlight w:val="white"/>
              </w:rPr>
            </w:pPr>
            <w:r w:rsidRPr="000745B7">
              <w:rPr>
                <w:highlight w:val="white"/>
              </w:rPr>
              <w:lastRenderedPageBreak/>
              <w:t>Session wrap-up</w:t>
            </w:r>
          </w:p>
          <w:p w14:paraId="6A1C6A29" w14:textId="12738AF6" w:rsidR="002615E9" w:rsidRPr="000745B7" w:rsidRDefault="002615E9" w:rsidP="00414418">
            <w:pPr>
              <w:rPr>
                <w:highlight w:val="white"/>
              </w:rPr>
            </w:pPr>
            <w:r w:rsidRPr="000745B7">
              <w:rPr>
                <w:highlight w:val="white"/>
              </w:rPr>
              <w:t xml:space="preserve">Remind participants that they can use their learning log at any time to make a note of key learnings and wrap up the session by showing slide 40. </w:t>
            </w:r>
          </w:p>
          <w:p w14:paraId="5F2197CF" w14:textId="77777777" w:rsidR="002615E9" w:rsidRPr="000745B7" w:rsidRDefault="002615E9" w:rsidP="00414418">
            <w:pPr>
              <w:rPr>
                <w:highlight w:val="white"/>
              </w:rPr>
            </w:pPr>
            <w:r w:rsidRPr="000745B7">
              <w:rPr>
                <w:highlight w:val="white"/>
              </w:rPr>
              <w:t xml:space="preserve">Reflective practice - suggested questions: </w:t>
            </w:r>
          </w:p>
          <w:p w14:paraId="26C9D623" w14:textId="77777777" w:rsidR="002615E9" w:rsidRPr="000745B7" w:rsidRDefault="002615E9" w:rsidP="00414418">
            <w:pPr>
              <w:pStyle w:val="NormalTextBulletsLevel1"/>
              <w:rPr>
                <w:highlight w:val="white"/>
              </w:rPr>
            </w:pPr>
            <w:r w:rsidRPr="000745B7">
              <w:rPr>
                <w:highlight w:val="white"/>
              </w:rPr>
              <w:t>What can you do now with what you have learnt about Human Resources and Child Protection in Humanitarian Action?</w:t>
            </w:r>
          </w:p>
          <w:p w14:paraId="6C8380AB" w14:textId="2828D2CF" w:rsidR="00B03446" w:rsidRPr="00F172E9" w:rsidRDefault="002615E9" w:rsidP="00414418">
            <w:pPr>
              <w:pStyle w:val="NormalTextBulletsLevel1"/>
              <w:rPr>
                <w:b/>
                <w:bCs/>
                <w:color w:val="315072"/>
                <w:spacing w:val="20"/>
                <w:lang w:val="en-GB" w:eastAsia="en-ZA"/>
              </w:rPr>
            </w:pPr>
            <w:r w:rsidRPr="000745B7">
              <w:rPr>
                <w:highlight w:val="white"/>
              </w:rPr>
              <w:t>Is there anything that made you think during this session</w:t>
            </w:r>
            <w:r w:rsidRPr="004D0C77">
              <w:rPr>
                <w:highlight w:val="white"/>
              </w:rPr>
              <w: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BEC10F7" w14:textId="77777777" w:rsidR="00B03446" w:rsidRDefault="00B03446" w:rsidP="00414418">
            <w:pPr>
              <w:pStyle w:val="TableSmallBlueHeading"/>
              <w:rPr>
                <w:rStyle w:val="Emphasis"/>
                <w:rFonts w:ascii="Arial" w:hAnsi="Arial"/>
                <w:b w:val="0"/>
                <w:i w:val="0"/>
                <w:iCs w:val="0"/>
              </w:rPr>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3DCDB7C" w14:textId="77777777" w:rsidR="002615E9" w:rsidRDefault="002615E9" w:rsidP="00414418">
            <w:pPr>
              <w:rPr>
                <w:rStyle w:val="Emphasis"/>
                <w:i w:val="0"/>
                <w:iCs w:val="0"/>
              </w:rPr>
            </w:pPr>
          </w:p>
          <w:p w14:paraId="7A539C7C" w14:textId="4A248939" w:rsidR="00B03446" w:rsidRDefault="002615E9" w:rsidP="00414418">
            <w:pPr>
              <w:rPr>
                <w:rStyle w:val="Emphasis"/>
                <w:i w:val="0"/>
                <w:iCs w:val="0"/>
              </w:rPr>
            </w:pPr>
            <w:r>
              <w:rPr>
                <w:rStyle w:val="Emphasis"/>
                <w:i w:val="0"/>
                <w:iCs w:val="0"/>
              </w:rPr>
              <w:t>3</w:t>
            </w:r>
            <w:r w:rsidRPr="005B638D">
              <w:rPr>
                <w:rStyle w:val="Emphasis"/>
                <w:i w:val="0"/>
                <w:iCs w:val="0"/>
              </w:rPr>
              <w:t xml:space="preserve"> min</w:t>
            </w:r>
          </w:p>
        </w:tc>
      </w:tr>
    </w:tbl>
    <w:p w14:paraId="571E01A3" w14:textId="77777777" w:rsidR="00B11BDB" w:rsidRPr="008C2B38" w:rsidRDefault="00B11BDB" w:rsidP="00414418"/>
    <w:p w14:paraId="1823FB13" w14:textId="77777777" w:rsidR="00C92BE5" w:rsidRDefault="00C92BE5" w:rsidP="00414418"/>
    <w:p w14:paraId="06F5F6FA" w14:textId="77777777" w:rsidR="00C92BE5" w:rsidRDefault="00C92BE5" w:rsidP="00414418"/>
    <w:p w14:paraId="425D6988" w14:textId="3CBE1E46" w:rsidR="00C53D96" w:rsidRPr="00F96683" w:rsidRDefault="00F11B8A" w:rsidP="00414418">
      <w:pPr>
        <w:pStyle w:val="1Heading1"/>
      </w:pPr>
      <w:r w:rsidRPr="00857BA0">
        <w:t>Supporting Information</w:t>
      </w:r>
    </w:p>
    <w:p w14:paraId="202781F5" w14:textId="77777777" w:rsidR="00F96683" w:rsidRDefault="00F96683" w:rsidP="00414418"/>
    <w:p w14:paraId="67AE7EAD" w14:textId="65370CF2" w:rsidR="00F11B8A" w:rsidRPr="00F11B8A" w:rsidRDefault="00F11B8A" w:rsidP="00414418">
      <w:pPr>
        <w:pStyle w:val="1Heading1"/>
      </w:pPr>
      <w:r w:rsidRPr="00F11B8A">
        <w:t>Additional Resources</w:t>
      </w:r>
    </w:p>
    <w:p w14:paraId="7F4316FF" w14:textId="77777777" w:rsidR="00365D7C" w:rsidRPr="00365D7C" w:rsidRDefault="00000000" w:rsidP="00414418">
      <w:hyperlink r:id="rId11">
        <w:r w:rsidR="00365D7C" w:rsidRPr="00365D7C">
          <w:rPr>
            <w:color w:val="0070C0"/>
            <w:u w:val="single"/>
          </w:rPr>
          <w:t>CPHA Competency Framework</w:t>
        </w:r>
      </w:hyperlink>
      <w:r w:rsidR="00365D7C" w:rsidRPr="00365D7C">
        <w:rPr>
          <w:color w:val="0070C0"/>
          <w:u w:val="single"/>
        </w:rPr>
        <w:t>,</w:t>
      </w:r>
      <w:r w:rsidR="00365D7C" w:rsidRPr="00365D7C">
        <w:rPr>
          <w:color w:val="0070C0"/>
        </w:rPr>
        <w:t xml:space="preserve"> </w:t>
      </w:r>
      <w:r w:rsidR="00365D7C" w:rsidRPr="00365D7C">
        <w:t xml:space="preserve">Alliance for Child Protection in Humanitarian Action, 2023 </w:t>
      </w:r>
    </w:p>
    <w:p w14:paraId="5A6761B2" w14:textId="77777777" w:rsidR="00D556FE" w:rsidRDefault="00D556FE" w:rsidP="00414418"/>
    <w:p w14:paraId="4B1BD33D" w14:textId="77777777" w:rsidR="00D556FE" w:rsidRPr="00272DB4" w:rsidRDefault="00D556FE" w:rsidP="00414418"/>
    <w:sectPr w:rsidR="00D556FE" w:rsidRPr="00272DB4" w:rsidSect="004F0AF1">
      <w:headerReference w:type="default" r:id="rId12"/>
      <w:footerReference w:type="even" r:id="rId13"/>
      <w:footerReference w:type="default" r:id="rId14"/>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C8BEB" w14:textId="77777777" w:rsidR="005B0825" w:rsidRDefault="005B0825" w:rsidP="00414418">
      <w:r>
        <w:separator/>
      </w:r>
    </w:p>
  </w:endnote>
  <w:endnote w:type="continuationSeparator" w:id="0">
    <w:p w14:paraId="5543754C" w14:textId="77777777" w:rsidR="005B0825" w:rsidRDefault="005B0825" w:rsidP="00414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Headings CS)">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Helvetica Neue Medium">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414418">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4144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414418">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05D8D" w14:textId="77777777" w:rsidR="005B0825" w:rsidRDefault="005B0825" w:rsidP="00414418">
      <w:r>
        <w:separator/>
      </w:r>
    </w:p>
  </w:footnote>
  <w:footnote w:type="continuationSeparator" w:id="0">
    <w:p w14:paraId="70C28127" w14:textId="77777777" w:rsidR="005B0825" w:rsidRDefault="005B0825" w:rsidP="00414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414418">
    <w:pPr>
      <w:pStyle w:val="Header"/>
    </w:pPr>
    <w:r>
      <w:rPr>
        <w:noProof/>
      </w:rPr>
      <w:drawing>
        <wp:anchor distT="0" distB="0" distL="114300" distR="114300" simplePos="0" relativeHeight="251662336" behindDoc="0" locked="0" layoutInCell="1" allowOverlap="1" wp14:anchorId="4DDB4EB9" wp14:editId="1E66948A">
          <wp:simplePos x="0" y="0"/>
          <wp:positionH relativeFrom="margin">
            <wp:posOffset>7086600</wp:posOffset>
          </wp:positionH>
          <wp:positionV relativeFrom="paragraph">
            <wp:posOffset>-285750</wp:posOffset>
          </wp:positionV>
          <wp:extent cx="2204319" cy="628650"/>
          <wp:effectExtent l="0" t="0" r="5715" b="0"/>
          <wp:wrapNone/>
          <wp:docPr id="1979385873" name="image1.jpg" descr="image.jpeg"/>
          <wp:cNvGraphicFramePr/>
          <a:graphic xmlns:a="http://schemas.openxmlformats.org/drawingml/2006/main">
            <a:graphicData uri="http://schemas.openxmlformats.org/drawingml/2006/picture">
              <pic:pic xmlns:pic="http://schemas.openxmlformats.org/drawingml/2006/picture">
                <pic:nvPicPr>
                  <pic:cNvPr id="0" name="image1.jpg" descr="image.jpe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43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3"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4"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5"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9"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17"/>
  </w:num>
  <w:num w:numId="8" w16cid:durableId="209920770">
    <w:abstractNumId w:val="7"/>
  </w:num>
  <w:num w:numId="9" w16cid:durableId="1488205232">
    <w:abstractNumId w:val="10"/>
  </w:num>
  <w:num w:numId="10" w16cid:durableId="1967618515">
    <w:abstractNumId w:val="19"/>
  </w:num>
  <w:num w:numId="11" w16cid:durableId="1737974695">
    <w:abstractNumId w:val="11"/>
  </w:num>
  <w:num w:numId="12" w16cid:durableId="778765163">
    <w:abstractNumId w:val="16"/>
  </w:num>
  <w:num w:numId="13" w16cid:durableId="1449592286">
    <w:abstractNumId w:val="6"/>
  </w:num>
  <w:num w:numId="14" w16cid:durableId="603268405">
    <w:abstractNumId w:val="12"/>
  </w:num>
  <w:num w:numId="15" w16cid:durableId="2137290702">
    <w:abstractNumId w:val="18"/>
  </w:num>
  <w:num w:numId="16" w16cid:durableId="265190426">
    <w:abstractNumId w:val="14"/>
  </w:num>
  <w:num w:numId="17" w16cid:durableId="1801337311">
    <w:abstractNumId w:val="8"/>
  </w:num>
  <w:num w:numId="18" w16cid:durableId="1542093204">
    <w:abstractNumId w:val="13"/>
  </w:num>
  <w:num w:numId="19" w16cid:durableId="869688884">
    <w:abstractNumId w:val="9"/>
  </w:num>
  <w:num w:numId="20" w16cid:durableId="1306278755">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256A3"/>
    <w:rsid w:val="00025BEE"/>
    <w:rsid w:val="0003222E"/>
    <w:rsid w:val="00036837"/>
    <w:rsid w:val="00037DF8"/>
    <w:rsid w:val="0004041A"/>
    <w:rsid w:val="00042EFD"/>
    <w:rsid w:val="00043DF4"/>
    <w:rsid w:val="000551C1"/>
    <w:rsid w:val="00066E4E"/>
    <w:rsid w:val="00070047"/>
    <w:rsid w:val="00071860"/>
    <w:rsid w:val="000815D8"/>
    <w:rsid w:val="00082945"/>
    <w:rsid w:val="000856F0"/>
    <w:rsid w:val="00096A42"/>
    <w:rsid w:val="000A1F74"/>
    <w:rsid w:val="000A6D48"/>
    <w:rsid w:val="000B3112"/>
    <w:rsid w:val="000C03A8"/>
    <w:rsid w:val="000C40FD"/>
    <w:rsid w:val="000C544D"/>
    <w:rsid w:val="000D2C9A"/>
    <w:rsid w:val="000E2D08"/>
    <w:rsid w:val="000E567A"/>
    <w:rsid w:val="000F7D38"/>
    <w:rsid w:val="00100884"/>
    <w:rsid w:val="001011B5"/>
    <w:rsid w:val="001020F3"/>
    <w:rsid w:val="00102C0A"/>
    <w:rsid w:val="00111353"/>
    <w:rsid w:val="00114F49"/>
    <w:rsid w:val="001162ED"/>
    <w:rsid w:val="0011712B"/>
    <w:rsid w:val="0011763C"/>
    <w:rsid w:val="00120045"/>
    <w:rsid w:val="00121CD4"/>
    <w:rsid w:val="00122885"/>
    <w:rsid w:val="00123469"/>
    <w:rsid w:val="001256F9"/>
    <w:rsid w:val="00126022"/>
    <w:rsid w:val="001262E9"/>
    <w:rsid w:val="00127D71"/>
    <w:rsid w:val="00151C57"/>
    <w:rsid w:val="00165BDB"/>
    <w:rsid w:val="00167184"/>
    <w:rsid w:val="00167E70"/>
    <w:rsid w:val="001715F3"/>
    <w:rsid w:val="00171CFC"/>
    <w:rsid w:val="0017581E"/>
    <w:rsid w:val="0018100B"/>
    <w:rsid w:val="001822CD"/>
    <w:rsid w:val="001949B4"/>
    <w:rsid w:val="00195A6F"/>
    <w:rsid w:val="001A4E51"/>
    <w:rsid w:val="001A5B2E"/>
    <w:rsid w:val="001B459E"/>
    <w:rsid w:val="001C787A"/>
    <w:rsid w:val="001D2890"/>
    <w:rsid w:val="001D3BF0"/>
    <w:rsid w:val="001E0E49"/>
    <w:rsid w:val="001E1507"/>
    <w:rsid w:val="001E7894"/>
    <w:rsid w:val="001F12EA"/>
    <w:rsid w:val="001F3115"/>
    <w:rsid w:val="00200147"/>
    <w:rsid w:val="00200E93"/>
    <w:rsid w:val="00221051"/>
    <w:rsid w:val="00222921"/>
    <w:rsid w:val="0022703F"/>
    <w:rsid w:val="00227177"/>
    <w:rsid w:val="00232D1A"/>
    <w:rsid w:val="0024593E"/>
    <w:rsid w:val="002615E9"/>
    <w:rsid w:val="00261C71"/>
    <w:rsid w:val="002649C8"/>
    <w:rsid w:val="00264B8C"/>
    <w:rsid w:val="00270A09"/>
    <w:rsid w:val="00272DB4"/>
    <w:rsid w:val="00273A0A"/>
    <w:rsid w:val="00274746"/>
    <w:rsid w:val="00283FC8"/>
    <w:rsid w:val="00290E26"/>
    <w:rsid w:val="002A26BD"/>
    <w:rsid w:val="002A4B73"/>
    <w:rsid w:val="002B0B75"/>
    <w:rsid w:val="002B2FB0"/>
    <w:rsid w:val="002B32F2"/>
    <w:rsid w:val="002B4588"/>
    <w:rsid w:val="002B7BB4"/>
    <w:rsid w:val="002C16F2"/>
    <w:rsid w:val="002C18F3"/>
    <w:rsid w:val="002C43F3"/>
    <w:rsid w:val="002C55BC"/>
    <w:rsid w:val="002D3C89"/>
    <w:rsid w:val="002E1C49"/>
    <w:rsid w:val="002E3096"/>
    <w:rsid w:val="002F31F0"/>
    <w:rsid w:val="00306D58"/>
    <w:rsid w:val="0031183C"/>
    <w:rsid w:val="0031555B"/>
    <w:rsid w:val="00315FD3"/>
    <w:rsid w:val="00322BDC"/>
    <w:rsid w:val="00332C25"/>
    <w:rsid w:val="0033320B"/>
    <w:rsid w:val="00335E68"/>
    <w:rsid w:val="0033683E"/>
    <w:rsid w:val="00336EDF"/>
    <w:rsid w:val="003452B8"/>
    <w:rsid w:val="0035251E"/>
    <w:rsid w:val="0035522E"/>
    <w:rsid w:val="00361A4C"/>
    <w:rsid w:val="00362AFF"/>
    <w:rsid w:val="00365D7C"/>
    <w:rsid w:val="003742FA"/>
    <w:rsid w:val="00375BF5"/>
    <w:rsid w:val="0038071B"/>
    <w:rsid w:val="00380AD6"/>
    <w:rsid w:val="003812E5"/>
    <w:rsid w:val="00383E42"/>
    <w:rsid w:val="0038590D"/>
    <w:rsid w:val="00390ECC"/>
    <w:rsid w:val="003954E3"/>
    <w:rsid w:val="00395B8B"/>
    <w:rsid w:val="00397DD3"/>
    <w:rsid w:val="003A729C"/>
    <w:rsid w:val="003B184F"/>
    <w:rsid w:val="003B209D"/>
    <w:rsid w:val="003B2E76"/>
    <w:rsid w:val="003C57B2"/>
    <w:rsid w:val="003C637E"/>
    <w:rsid w:val="003C7AFF"/>
    <w:rsid w:val="003D0BF0"/>
    <w:rsid w:val="003D1A61"/>
    <w:rsid w:val="003D684C"/>
    <w:rsid w:val="003E0223"/>
    <w:rsid w:val="003E3C90"/>
    <w:rsid w:val="003F18FE"/>
    <w:rsid w:val="003F5443"/>
    <w:rsid w:val="003F7E98"/>
    <w:rsid w:val="00404A60"/>
    <w:rsid w:val="00405880"/>
    <w:rsid w:val="0041017E"/>
    <w:rsid w:val="00411AF2"/>
    <w:rsid w:val="00414418"/>
    <w:rsid w:val="00431CCD"/>
    <w:rsid w:val="004339B1"/>
    <w:rsid w:val="004361C5"/>
    <w:rsid w:val="0044124C"/>
    <w:rsid w:val="00442077"/>
    <w:rsid w:val="00442CC5"/>
    <w:rsid w:val="00443D9A"/>
    <w:rsid w:val="00461C65"/>
    <w:rsid w:val="0046463A"/>
    <w:rsid w:val="00464ABA"/>
    <w:rsid w:val="0046604C"/>
    <w:rsid w:val="00472B81"/>
    <w:rsid w:val="00481F23"/>
    <w:rsid w:val="004825A4"/>
    <w:rsid w:val="0048645E"/>
    <w:rsid w:val="00493694"/>
    <w:rsid w:val="00496859"/>
    <w:rsid w:val="004A69D8"/>
    <w:rsid w:val="004B2FBC"/>
    <w:rsid w:val="004B3392"/>
    <w:rsid w:val="004C6180"/>
    <w:rsid w:val="004C7B82"/>
    <w:rsid w:val="004D125A"/>
    <w:rsid w:val="004D2441"/>
    <w:rsid w:val="004D2A08"/>
    <w:rsid w:val="004D42B9"/>
    <w:rsid w:val="004D463D"/>
    <w:rsid w:val="004D5499"/>
    <w:rsid w:val="004E4D53"/>
    <w:rsid w:val="004E50CD"/>
    <w:rsid w:val="004E5908"/>
    <w:rsid w:val="004F0AF1"/>
    <w:rsid w:val="004F7CEE"/>
    <w:rsid w:val="00500D53"/>
    <w:rsid w:val="005072D6"/>
    <w:rsid w:val="005136AB"/>
    <w:rsid w:val="00514C65"/>
    <w:rsid w:val="00520DE6"/>
    <w:rsid w:val="00520FF2"/>
    <w:rsid w:val="00522C3E"/>
    <w:rsid w:val="005265F0"/>
    <w:rsid w:val="0055332C"/>
    <w:rsid w:val="0055659B"/>
    <w:rsid w:val="00565C03"/>
    <w:rsid w:val="00566755"/>
    <w:rsid w:val="0057162C"/>
    <w:rsid w:val="00582B20"/>
    <w:rsid w:val="00583EBE"/>
    <w:rsid w:val="00586250"/>
    <w:rsid w:val="00591CD5"/>
    <w:rsid w:val="0059398D"/>
    <w:rsid w:val="005A07DB"/>
    <w:rsid w:val="005A41ED"/>
    <w:rsid w:val="005A73AB"/>
    <w:rsid w:val="005B0825"/>
    <w:rsid w:val="005B313E"/>
    <w:rsid w:val="005B638D"/>
    <w:rsid w:val="005C243B"/>
    <w:rsid w:val="005E160D"/>
    <w:rsid w:val="005E16E1"/>
    <w:rsid w:val="005E2B0B"/>
    <w:rsid w:val="005E3A50"/>
    <w:rsid w:val="005E44A4"/>
    <w:rsid w:val="005E6D26"/>
    <w:rsid w:val="005F203E"/>
    <w:rsid w:val="005F2378"/>
    <w:rsid w:val="005F39C1"/>
    <w:rsid w:val="005F78C7"/>
    <w:rsid w:val="0060204C"/>
    <w:rsid w:val="0060646B"/>
    <w:rsid w:val="00612D9A"/>
    <w:rsid w:val="006154AB"/>
    <w:rsid w:val="0062330A"/>
    <w:rsid w:val="00625385"/>
    <w:rsid w:val="006269A6"/>
    <w:rsid w:val="0062766C"/>
    <w:rsid w:val="00631B59"/>
    <w:rsid w:val="00636859"/>
    <w:rsid w:val="00642DCD"/>
    <w:rsid w:val="00644903"/>
    <w:rsid w:val="00653019"/>
    <w:rsid w:val="00657E43"/>
    <w:rsid w:val="0067105C"/>
    <w:rsid w:val="006815DF"/>
    <w:rsid w:val="00681E1E"/>
    <w:rsid w:val="00683E91"/>
    <w:rsid w:val="0068737E"/>
    <w:rsid w:val="006901CE"/>
    <w:rsid w:val="00693399"/>
    <w:rsid w:val="006A0D14"/>
    <w:rsid w:val="006A6E15"/>
    <w:rsid w:val="006A77BF"/>
    <w:rsid w:val="006B357B"/>
    <w:rsid w:val="006B787E"/>
    <w:rsid w:val="006C6094"/>
    <w:rsid w:val="006C646F"/>
    <w:rsid w:val="006D7B92"/>
    <w:rsid w:val="006F3201"/>
    <w:rsid w:val="006F5E08"/>
    <w:rsid w:val="00702F6B"/>
    <w:rsid w:val="007048D2"/>
    <w:rsid w:val="007056C9"/>
    <w:rsid w:val="00710FF4"/>
    <w:rsid w:val="007139CF"/>
    <w:rsid w:val="00716D84"/>
    <w:rsid w:val="00716F73"/>
    <w:rsid w:val="007225B3"/>
    <w:rsid w:val="00730614"/>
    <w:rsid w:val="00730F05"/>
    <w:rsid w:val="007314B0"/>
    <w:rsid w:val="007355DD"/>
    <w:rsid w:val="0074643B"/>
    <w:rsid w:val="00753919"/>
    <w:rsid w:val="00763989"/>
    <w:rsid w:val="0076516F"/>
    <w:rsid w:val="00772A49"/>
    <w:rsid w:val="00781414"/>
    <w:rsid w:val="00795AC5"/>
    <w:rsid w:val="00796E2C"/>
    <w:rsid w:val="007A1A42"/>
    <w:rsid w:val="007A2A5B"/>
    <w:rsid w:val="007A52A6"/>
    <w:rsid w:val="007B355F"/>
    <w:rsid w:val="007B51F8"/>
    <w:rsid w:val="007C0D63"/>
    <w:rsid w:val="007C60E5"/>
    <w:rsid w:val="007C6D87"/>
    <w:rsid w:val="007D4390"/>
    <w:rsid w:val="007D5D53"/>
    <w:rsid w:val="007D6403"/>
    <w:rsid w:val="007E0B29"/>
    <w:rsid w:val="007F0134"/>
    <w:rsid w:val="007F0B4D"/>
    <w:rsid w:val="007F281B"/>
    <w:rsid w:val="00802017"/>
    <w:rsid w:val="008021B3"/>
    <w:rsid w:val="00806858"/>
    <w:rsid w:val="00807F81"/>
    <w:rsid w:val="00844299"/>
    <w:rsid w:val="00856CC3"/>
    <w:rsid w:val="00857BA0"/>
    <w:rsid w:val="00862B76"/>
    <w:rsid w:val="00864647"/>
    <w:rsid w:val="00864971"/>
    <w:rsid w:val="0086548E"/>
    <w:rsid w:val="00871A58"/>
    <w:rsid w:val="0087299D"/>
    <w:rsid w:val="00875428"/>
    <w:rsid w:val="008829D9"/>
    <w:rsid w:val="00885F7C"/>
    <w:rsid w:val="00890858"/>
    <w:rsid w:val="00892759"/>
    <w:rsid w:val="00893E48"/>
    <w:rsid w:val="008A1ECF"/>
    <w:rsid w:val="008B039D"/>
    <w:rsid w:val="008B051C"/>
    <w:rsid w:val="008B1735"/>
    <w:rsid w:val="008B462C"/>
    <w:rsid w:val="008B4B3D"/>
    <w:rsid w:val="008C2B38"/>
    <w:rsid w:val="008D06BF"/>
    <w:rsid w:val="008D073D"/>
    <w:rsid w:val="008D3663"/>
    <w:rsid w:val="008F1B5D"/>
    <w:rsid w:val="008F2FAD"/>
    <w:rsid w:val="00901D03"/>
    <w:rsid w:val="00903A62"/>
    <w:rsid w:val="009136B5"/>
    <w:rsid w:val="00917B82"/>
    <w:rsid w:val="00920D95"/>
    <w:rsid w:val="009262C9"/>
    <w:rsid w:val="00927D93"/>
    <w:rsid w:val="0093582A"/>
    <w:rsid w:val="00954ABB"/>
    <w:rsid w:val="00955F0D"/>
    <w:rsid w:val="00955FE1"/>
    <w:rsid w:val="009626FF"/>
    <w:rsid w:val="0096534F"/>
    <w:rsid w:val="00972E4E"/>
    <w:rsid w:val="00975D77"/>
    <w:rsid w:val="00985A5C"/>
    <w:rsid w:val="00986AA0"/>
    <w:rsid w:val="00994647"/>
    <w:rsid w:val="00995B3B"/>
    <w:rsid w:val="009A2389"/>
    <w:rsid w:val="009A2600"/>
    <w:rsid w:val="009A4709"/>
    <w:rsid w:val="009A4F3C"/>
    <w:rsid w:val="009B2DE6"/>
    <w:rsid w:val="009C7619"/>
    <w:rsid w:val="009D4400"/>
    <w:rsid w:val="009E2DF3"/>
    <w:rsid w:val="009F0410"/>
    <w:rsid w:val="009F1484"/>
    <w:rsid w:val="009F2223"/>
    <w:rsid w:val="009F38FF"/>
    <w:rsid w:val="009F4CD1"/>
    <w:rsid w:val="009F4F07"/>
    <w:rsid w:val="009F58D9"/>
    <w:rsid w:val="009F5C9B"/>
    <w:rsid w:val="00A000C1"/>
    <w:rsid w:val="00A05555"/>
    <w:rsid w:val="00A22DC4"/>
    <w:rsid w:val="00A341D9"/>
    <w:rsid w:val="00A3621E"/>
    <w:rsid w:val="00A47B94"/>
    <w:rsid w:val="00A54234"/>
    <w:rsid w:val="00A55FA7"/>
    <w:rsid w:val="00A5633F"/>
    <w:rsid w:val="00A5708C"/>
    <w:rsid w:val="00A63219"/>
    <w:rsid w:val="00A74731"/>
    <w:rsid w:val="00A80E6A"/>
    <w:rsid w:val="00A80EB3"/>
    <w:rsid w:val="00A8236D"/>
    <w:rsid w:val="00A838A4"/>
    <w:rsid w:val="00A84BBE"/>
    <w:rsid w:val="00A8663C"/>
    <w:rsid w:val="00A903D6"/>
    <w:rsid w:val="00A92CA5"/>
    <w:rsid w:val="00A975BE"/>
    <w:rsid w:val="00AA5928"/>
    <w:rsid w:val="00AB1C5D"/>
    <w:rsid w:val="00AB5714"/>
    <w:rsid w:val="00AC392E"/>
    <w:rsid w:val="00AC4257"/>
    <w:rsid w:val="00AC4DA9"/>
    <w:rsid w:val="00AD45CF"/>
    <w:rsid w:val="00AD6C6D"/>
    <w:rsid w:val="00AE2006"/>
    <w:rsid w:val="00AE3120"/>
    <w:rsid w:val="00AF1F68"/>
    <w:rsid w:val="00B03446"/>
    <w:rsid w:val="00B10652"/>
    <w:rsid w:val="00B11BDB"/>
    <w:rsid w:val="00B16526"/>
    <w:rsid w:val="00B1716F"/>
    <w:rsid w:val="00B1753A"/>
    <w:rsid w:val="00B2036D"/>
    <w:rsid w:val="00B32228"/>
    <w:rsid w:val="00B36314"/>
    <w:rsid w:val="00B464D0"/>
    <w:rsid w:val="00B4785C"/>
    <w:rsid w:val="00B53841"/>
    <w:rsid w:val="00B6340C"/>
    <w:rsid w:val="00B63478"/>
    <w:rsid w:val="00B6514C"/>
    <w:rsid w:val="00B71066"/>
    <w:rsid w:val="00B760C7"/>
    <w:rsid w:val="00B77057"/>
    <w:rsid w:val="00B8180E"/>
    <w:rsid w:val="00B819A5"/>
    <w:rsid w:val="00B81DD7"/>
    <w:rsid w:val="00B8657B"/>
    <w:rsid w:val="00B86929"/>
    <w:rsid w:val="00B878CF"/>
    <w:rsid w:val="00B90D14"/>
    <w:rsid w:val="00B94ECB"/>
    <w:rsid w:val="00B96FA2"/>
    <w:rsid w:val="00BA2D17"/>
    <w:rsid w:val="00BA330C"/>
    <w:rsid w:val="00BB499B"/>
    <w:rsid w:val="00BB6AB0"/>
    <w:rsid w:val="00BC3463"/>
    <w:rsid w:val="00BD5FF8"/>
    <w:rsid w:val="00BE0CCA"/>
    <w:rsid w:val="00BE1A5E"/>
    <w:rsid w:val="00BE3942"/>
    <w:rsid w:val="00BF0E95"/>
    <w:rsid w:val="00BF0FE6"/>
    <w:rsid w:val="00BF46B5"/>
    <w:rsid w:val="00BF5183"/>
    <w:rsid w:val="00BF6052"/>
    <w:rsid w:val="00BF76FC"/>
    <w:rsid w:val="00C0084A"/>
    <w:rsid w:val="00C01F3A"/>
    <w:rsid w:val="00C0538F"/>
    <w:rsid w:val="00C147C2"/>
    <w:rsid w:val="00C36BCB"/>
    <w:rsid w:val="00C4247E"/>
    <w:rsid w:val="00C44085"/>
    <w:rsid w:val="00C455B1"/>
    <w:rsid w:val="00C51A81"/>
    <w:rsid w:val="00C53D96"/>
    <w:rsid w:val="00C6026E"/>
    <w:rsid w:val="00C61869"/>
    <w:rsid w:val="00C705B7"/>
    <w:rsid w:val="00C70E50"/>
    <w:rsid w:val="00C719CF"/>
    <w:rsid w:val="00C7494A"/>
    <w:rsid w:val="00C810E0"/>
    <w:rsid w:val="00C8203B"/>
    <w:rsid w:val="00C87A43"/>
    <w:rsid w:val="00C908A7"/>
    <w:rsid w:val="00C9183D"/>
    <w:rsid w:val="00C922A4"/>
    <w:rsid w:val="00C92BE5"/>
    <w:rsid w:val="00C96D28"/>
    <w:rsid w:val="00C96D9F"/>
    <w:rsid w:val="00CA47E8"/>
    <w:rsid w:val="00CA5852"/>
    <w:rsid w:val="00CB4F5C"/>
    <w:rsid w:val="00CC21C2"/>
    <w:rsid w:val="00CC5192"/>
    <w:rsid w:val="00CD026E"/>
    <w:rsid w:val="00CD4FAA"/>
    <w:rsid w:val="00CD51C0"/>
    <w:rsid w:val="00CE1C4E"/>
    <w:rsid w:val="00CE316F"/>
    <w:rsid w:val="00CE68EA"/>
    <w:rsid w:val="00CE72ED"/>
    <w:rsid w:val="00CF1376"/>
    <w:rsid w:val="00CF3555"/>
    <w:rsid w:val="00CF4515"/>
    <w:rsid w:val="00CF54C4"/>
    <w:rsid w:val="00CF6EB1"/>
    <w:rsid w:val="00CF70FB"/>
    <w:rsid w:val="00D0395D"/>
    <w:rsid w:val="00D07D72"/>
    <w:rsid w:val="00D16380"/>
    <w:rsid w:val="00D16741"/>
    <w:rsid w:val="00D179E0"/>
    <w:rsid w:val="00D24EC3"/>
    <w:rsid w:val="00D2619C"/>
    <w:rsid w:val="00D30BDA"/>
    <w:rsid w:val="00D314D9"/>
    <w:rsid w:val="00D33088"/>
    <w:rsid w:val="00D53831"/>
    <w:rsid w:val="00D53F8C"/>
    <w:rsid w:val="00D54152"/>
    <w:rsid w:val="00D556FE"/>
    <w:rsid w:val="00D56360"/>
    <w:rsid w:val="00D82F58"/>
    <w:rsid w:val="00D85A71"/>
    <w:rsid w:val="00D9456F"/>
    <w:rsid w:val="00D95110"/>
    <w:rsid w:val="00DA6DDF"/>
    <w:rsid w:val="00DA75AC"/>
    <w:rsid w:val="00DB318A"/>
    <w:rsid w:val="00DB3372"/>
    <w:rsid w:val="00DB40A1"/>
    <w:rsid w:val="00DC0276"/>
    <w:rsid w:val="00DC1BDA"/>
    <w:rsid w:val="00DC53DB"/>
    <w:rsid w:val="00DD0F5B"/>
    <w:rsid w:val="00DD2883"/>
    <w:rsid w:val="00DD30FA"/>
    <w:rsid w:val="00DF51B8"/>
    <w:rsid w:val="00DF5CB2"/>
    <w:rsid w:val="00E0506C"/>
    <w:rsid w:val="00E11AE8"/>
    <w:rsid w:val="00E14236"/>
    <w:rsid w:val="00E15B59"/>
    <w:rsid w:val="00E1691E"/>
    <w:rsid w:val="00E234E3"/>
    <w:rsid w:val="00E2352A"/>
    <w:rsid w:val="00E41763"/>
    <w:rsid w:val="00E47570"/>
    <w:rsid w:val="00E54B53"/>
    <w:rsid w:val="00E62A52"/>
    <w:rsid w:val="00E63327"/>
    <w:rsid w:val="00E64495"/>
    <w:rsid w:val="00E6735A"/>
    <w:rsid w:val="00E7075D"/>
    <w:rsid w:val="00E72409"/>
    <w:rsid w:val="00E731BE"/>
    <w:rsid w:val="00E80270"/>
    <w:rsid w:val="00E83BF0"/>
    <w:rsid w:val="00E85FBB"/>
    <w:rsid w:val="00E872A5"/>
    <w:rsid w:val="00E909F0"/>
    <w:rsid w:val="00E91BD2"/>
    <w:rsid w:val="00E936D1"/>
    <w:rsid w:val="00E969B9"/>
    <w:rsid w:val="00EA083D"/>
    <w:rsid w:val="00EA12B8"/>
    <w:rsid w:val="00EA183C"/>
    <w:rsid w:val="00EA28B2"/>
    <w:rsid w:val="00EA3B39"/>
    <w:rsid w:val="00EA546B"/>
    <w:rsid w:val="00EB1CBF"/>
    <w:rsid w:val="00EC0390"/>
    <w:rsid w:val="00EC768B"/>
    <w:rsid w:val="00ED1EA3"/>
    <w:rsid w:val="00ED33C7"/>
    <w:rsid w:val="00EF06A8"/>
    <w:rsid w:val="00EF48B2"/>
    <w:rsid w:val="00F11AEB"/>
    <w:rsid w:val="00F11B8A"/>
    <w:rsid w:val="00F172E9"/>
    <w:rsid w:val="00F174DA"/>
    <w:rsid w:val="00F22D66"/>
    <w:rsid w:val="00F24611"/>
    <w:rsid w:val="00F31A8A"/>
    <w:rsid w:val="00F32A42"/>
    <w:rsid w:val="00F35795"/>
    <w:rsid w:val="00F441F4"/>
    <w:rsid w:val="00F60686"/>
    <w:rsid w:val="00F60FCC"/>
    <w:rsid w:val="00F71D9E"/>
    <w:rsid w:val="00F72BAC"/>
    <w:rsid w:val="00F812CC"/>
    <w:rsid w:val="00F94603"/>
    <w:rsid w:val="00F96683"/>
    <w:rsid w:val="00FA2C56"/>
    <w:rsid w:val="00FB4CB9"/>
    <w:rsid w:val="00FC1696"/>
    <w:rsid w:val="00FC1B61"/>
    <w:rsid w:val="00FC3B0A"/>
    <w:rsid w:val="00FC56D3"/>
    <w:rsid w:val="00FD00E0"/>
    <w:rsid w:val="00FD0106"/>
    <w:rsid w:val="00FD2DD3"/>
    <w:rsid w:val="00FD31B0"/>
    <w:rsid w:val="00FD4D05"/>
    <w:rsid w:val="00FD53A6"/>
    <w:rsid w:val="00FE3D46"/>
    <w:rsid w:val="00FE4710"/>
    <w:rsid w:val="00FE5CAA"/>
    <w:rsid w:val="00FE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414418"/>
    <w:pPr>
      <w:spacing w:after="120" w:line="300" w:lineRule="auto"/>
    </w:pPr>
    <w:rPr>
      <w:rFonts w:ascii="Open Sans" w:eastAsia="Arial"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414418"/>
    <w:pPr>
      <w:spacing w:after="100" w:afterAutospacing="1" w:line="240" w:lineRule="auto"/>
      <w:ind w:left="170"/>
    </w:pPr>
    <w:rPr>
      <w:b/>
      <w:bCs/>
      <w:color w:val="FFFFFF" w:themeColor="background1"/>
      <w:lang w:val="en-GB" w:eastAsia="en-ZA"/>
    </w:rPr>
  </w:style>
  <w:style w:type="paragraph" w:customStyle="1" w:styleId="Mormal03CMIndent">
    <w:name w:val="Mormal 0.3 CM Indent"/>
    <w:basedOn w:val="Normal"/>
    <w:qFormat/>
    <w:rsid w:val="00E63327"/>
    <w:pPr>
      <w:spacing w:before="120" w:line="276" w:lineRule="auto"/>
      <w:ind w:left="170"/>
    </w:pPr>
    <w:rPr>
      <w:rFonts w:ascii="Arial" w:hAnsi="Arial" w:cs="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414418"/>
    <w:pPr>
      <w:ind w:left="0"/>
    </w:pPr>
    <w:rPr>
      <w:rFonts w:ascii="Open Sans" w:hAnsi="Open Sans" w:cs="Open Sans"/>
      <w:b/>
      <w:bCs/>
      <w:color w:val="315072"/>
      <w:sz w:val="22"/>
      <w:szCs w:val="22"/>
    </w:rPr>
  </w:style>
  <w:style w:type="paragraph" w:customStyle="1" w:styleId="NormalTextBulletsLevel1">
    <w:name w:val="Normal Text Bullets Level 1"/>
    <w:basedOn w:val="ListParagraph"/>
    <w:rsid w:val="00200147"/>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style>
  <w:style w:type="paragraph" w:customStyle="1" w:styleId="NormalFontForTable">
    <w:name w:val="Normal Font For Table"/>
    <w:basedOn w:val="Normal"/>
    <w:rsid w:val="004825A4"/>
    <w:pPr>
      <w:spacing w:before="60" w:after="60" w:line="240" w:lineRule="auto"/>
      <w:ind w:left="170"/>
    </w:pPr>
  </w:style>
  <w:style w:type="paragraph" w:customStyle="1" w:styleId="TableSmallPinkHeading">
    <w:name w:val="Table Small Pink Heading"/>
    <w:basedOn w:val="TableSmallBlueHeading"/>
    <w:rsid w:val="00781414"/>
    <w:rPr>
      <w:color w:val="71355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liancecpha.org/sites/default/files/technical/attachments/CPHA%20Competency%20Framework_English_0.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lliancecpha.org/en/child-protection-online-library/guidance-child-protection-humanitarian-action-competency-framework" TargetMode="External"/><Relationship Id="rId4" Type="http://schemas.openxmlformats.org/officeDocument/2006/relationships/settings" Target="settings.xml"/><Relationship Id="rId9" Type="http://schemas.openxmlformats.org/officeDocument/2006/relationships/hyperlink" Target="https://alliancecpha.org/en/child-protection-online-library/guidance-child-protection-humanitarian-action-competency-framewor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1476</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45</cp:revision>
  <dcterms:created xsi:type="dcterms:W3CDTF">2024-05-08T14:48:00Z</dcterms:created>
  <dcterms:modified xsi:type="dcterms:W3CDTF">2024-05-15T12:21:00Z</dcterms:modified>
</cp:coreProperties>
</file>