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C5588" w14:textId="77777777" w:rsidR="00EB1ED1" w:rsidRDefault="00EB1ED1" w:rsidP="00EB1ED1">
      <w:bookmarkStart w:id="0" w:name="_Toc522623217"/>
      <w:r w:rsidRPr="001E7894">
        <w:rPr>
          <w:noProof/>
        </w:rPr>
        <w:drawing>
          <wp:anchor distT="0" distB="0" distL="114300" distR="114300" simplePos="0" relativeHeight="251659264" behindDoc="1" locked="0" layoutInCell="1" allowOverlap="1" wp14:anchorId="77EDAC04" wp14:editId="73ED082A">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BA0D68" w14:textId="77777777" w:rsidR="00EB1ED1" w:rsidRPr="00EB1ED1" w:rsidRDefault="00EB1ED1" w:rsidP="00EB1ED1">
      <w:pPr>
        <w:pStyle w:val="Heading9"/>
        <w:bidi/>
        <w:rPr>
          <w:rFonts w:cs="Calibri"/>
          <w:i/>
          <w:iCs w:val="0"/>
          <w:sz w:val="50"/>
          <w:szCs w:val="50"/>
          <w:rtl/>
        </w:rPr>
      </w:pPr>
      <w:r w:rsidRPr="00EB1ED1">
        <w:rPr>
          <w:rFonts w:cs="Calibri"/>
          <w:i/>
          <w:iCs w:val="0"/>
          <w:sz w:val="50"/>
          <w:szCs w:val="50"/>
          <w:rtl/>
        </w:rPr>
        <w:t>المعايير الدنيا لحماية الطفل في العمل الإنساني - حزمة التعلّم</w:t>
      </w:r>
    </w:p>
    <w:p w14:paraId="71A1482A" w14:textId="248D5D86" w:rsidR="00EB1ED1" w:rsidRPr="00EB1ED1" w:rsidRDefault="00EB1ED1" w:rsidP="00EB1ED1">
      <w:pPr>
        <w:pStyle w:val="Heading9"/>
        <w:bidi/>
        <w:rPr>
          <w:rFonts w:cs="Calibri"/>
          <w:i/>
          <w:iCs w:val="0"/>
          <w:sz w:val="50"/>
          <w:szCs w:val="50"/>
          <w:rtl/>
        </w:rPr>
      </w:pPr>
      <w:r w:rsidRPr="00EB1ED1">
        <w:rPr>
          <w:rFonts w:cs="Calibri"/>
          <w:i/>
          <w:iCs w:val="0"/>
          <w:sz w:val="50"/>
          <w:szCs w:val="50"/>
          <w:rtl/>
        </w:rPr>
        <w:t>عنوان الجلسة:</w:t>
      </w:r>
      <w:r w:rsidRPr="00EB1ED1">
        <w:rPr>
          <w:rFonts w:cs="Calibri"/>
          <w:i/>
          <w:iCs w:val="0"/>
          <w:sz w:val="50"/>
          <w:szCs w:val="50"/>
        </w:rPr>
        <w:t xml:space="preserve"> </w:t>
      </w:r>
      <w:r w:rsidRPr="00EB1ED1">
        <w:rPr>
          <w:rFonts w:cs="Calibri"/>
          <w:i/>
          <w:iCs w:val="0"/>
          <w:sz w:val="50"/>
          <w:szCs w:val="50"/>
          <w:rtl/>
        </w:rPr>
        <w:t xml:space="preserve">خلاصة </w:t>
      </w:r>
      <w:proofErr w:type="gramStart"/>
      <w:r w:rsidRPr="00EB1ED1">
        <w:rPr>
          <w:rFonts w:cs="Calibri"/>
          <w:i/>
          <w:iCs w:val="0"/>
          <w:sz w:val="50"/>
          <w:szCs w:val="50"/>
          <w:rtl/>
        </w:rPr>
        <w:t>مخاطر</w:t>
      </w:r>
      <w:proofErr w:type="gramEnd"/>
      <w:r w:rsidRPr="00EB1ED1">
        <w:rPr>
          <w:rFonts w:cs="Calibri"/>
          <w:i/>
          <w:iCs w:val="0"/>
          <w:sz w:val="50"/>
          <w:szCs w:val="50"/>
          <w:rtl/>
        </w:rPr>
        <w:t xml:space="preserve"> حماية الطفل وفقاً للمعايير الدنيا لحماية الطفل</w:t>
      </w:r>
    </w:p>
    <w:p w14:paraId="535A56FD" w14:textId="77777777" w:rsidR="00EB1ED1" w:rsidRPr="008804E6" w:rsidRDefault="00EB1ED1" w:rsidP="00EB1ED1">
      <w:pPr>
        <w:pStyle w:val="AllianceHeading1"/>
        <w:numPr>
          <w:ilvl w:val="0"/>
          <w:numId w:val="0"/>
        </w:numPr>
        <w:ind w:left="360" w:hanging="360"/>
        <w:rPr>
          <w:sz w:val="13"/>
          <w:szCs w:val="13"/>
        </w:rPr>
      </w:pPr>
      <w:bookmarkStart w:id="1" w:name="_Toc522623219"/>
      <w:bookmarkEnd w:id="0"/>
    </w:p>
    <w:p w14:paraId="4BC7F8C2" w14:textId="77777777" w:rsidR="00EB1ED1" w:rsidRPr="002F06D2" w:rsidRDefault="00EB1ED1" w:rsidP="00EB1ED1">
      <w:pPr>
        <w:pStyle w:val="AllianceHeading1"/>
      </w:pPr>
      <w:r w:rsidRPr="002F06D2">
        <w:rPr>
          <w:rtl/>
        </w:rPr>
        <w:t>الأهداف</w:t>
      </w:r>
    </w:p>
    <w:bookmarkEnd w:id="1"/>
    <w:p w14:paraId="519F03F1" w14:textId="77777777" w:rsidR="00EB1ED1" w:rsidRPr="00334D45" w:rsidRDefault="00EB1ED1" w:rsidP="00EB1ED1">
      <w:pPr>
        <w:pStyle w:val="AllianceBlueHeading1"/>
        <w:rPr>
          <w:rtl/>
        </w:rPr>
      </w:pPr>
      <w:r>
        <w:rPr>
          <w:rFonts w:hint="cs"/>
          <w:rtl/>
        </w:rPr>
        <w:t>مع</w:t>
      </w:r>
      <w:r w:rsidRPr="00334D45">
        <w:rPr>
          <w:rtl/>
        </w:rPr>
        <w:t xml:space="preserve"> نهاية الجلسة، سيكون المشاركون قادرين على:</w:t>
      </w:r>
    </w:p>
    <w:p w14:paraId="02853DC9" w14:textId="77777777" w:rsidR="00EB1ED1" w:rsidRPr="00EB1ED1" w:rsidRDefault="00EB1ED1" w:rsidP="00EB1ED1">
      <w:pPr>
        <w:numPr>
          <w:ilvl w:val="0"/>
          <w:numId w:val="46"/>
        </w:numPr>
        <w:pBdr>
          <w:top w:val="nil"/>
          <w:left w:val="nil"/>
          <w:bottom w:val="nil"/>
          <w:right w:val="nil"/>
          <w:between w:val="nil"/>
        </w:pBdr>
        <w:bidi/>
        <w:ind w:left="714" w:hanging="357"/>
        <w:jc w:val="both"/>
        <w:rPr>
          <w:rFonts w:asciiTheme="minorHAnsi" w:hAnsiTheme="minorHAnsi" w:cstheme="minorHAnsi"/>
          <w:sz w:val="26"/>
          <w:szCs w:val="26"/>
        </w:rPr>
      </w:pPr>
      <w:r w:rsidRPr="00EB1ED1">
        <w:rPr>
          <w:rFonts w:asciiTheme="minorHAnsi" w:hAnsiTheme="minorHAnsi" w:cstheme="minorHAnsi"/>
          <w:sz w:val="26"/>
          <w:szCs w:val="26"/>
          <w:rtl/>
        </w:rPr>
        <w:t>إدراج المخاطر المتعلقة بحماية الطفل في المعايير الدنيا لحماية الطفل</w:t>
      </w:r>
    </w:p>
    <w:p w14:paraId="4C9FE8C3" w14:textId="77777777" w:rsidR="00EB1ED1" w:rsidRPr="00EB1ED1" w:rsidRDefault="00EB1ED1" w:rsidP="00EB1ED1">
      <w:pPr>
        <w:numPr>
          <w:ilvl w:val="0"/>
          <w:numId w:val="46"/>
        </w:numPr>
        <w:pBdr>
          <w:top w:val="nil"/>
          <w:left w:val="nil"/>
          <w:bottom w:val="nil"/>
          <w:right w:val="nil"/>
          <w:between w:val="nil"/>
        </w:pBdr>
        <w:bidi/>
        <w:ind w:left="714" w:hanging="357"/>
        <w:jc w:val="both"/>
        <w:rPr>
          <w:rFonts w:asciiTheme="minorHAnsi" w:hAnsiTheme="minorHAnsi" w:cstheme="minorHAnsi"/>
          <w:sz w:val="26"/>
          <w:szCs w:val="26"/>
        </w:rPr>
      </w:pPr>
      <w:r w:rsidRPr="00EB1ED1">
        <w:rPr>
          <w:rFonts w:asciiTheme="minorHAnsi" w:hAnsiTheme="minorHAnsi" w:cstheme="minorHAnsi"/>
          <w:sz w:val="26"/>
          <w:szCs w:val="26"/>
          <w:rtl/>
        </w:rPr>
        <w:t>ذكر أمثلة على إجراءات الوقاية والاستجابة الرئيسية للمخاطر المتعلقة بحماية الطفل في المعايير الدنيا لحماية الطفل</w:t>
      </w:r>
    </w:p>
    <w:p w14:paraId="73230AC1" w14:textId="6C65A0FF" w:rsidR="00EB1ED1" w:rsidRPr="002F06D2" w:rsidRDefault="00EB1ED1" w:rsidP="00EB1ED1">
      <w:pPr>
        <w:pStyle w:val="AllianceHeading1"/>
      </w:pPr>
      <w:r>
        <w:rPr>
          <w:rFonts w:hint="cs"/>
          <w:rtl/>
        </w:rPr>
        <w:t>نقاط التعلّم الرئيسية</w:t>
      </w:r>
    </w:p>
    <w:p w14:paraId="48905DA2" w14:textId="77777777" w:rsidR="00EB1ED1" w:rsidRPr="00FC0954" w:rsidRDefault="00EB1ED1" w:rsidP="00EB1ED1">
      <w:pPr>
        <w:pStyle w:val="AllianceBulletNew"/>
        <w:spacing w:line="300" w:lineRule="auto"/>
        <w:ind w:left="426" w:hanging="425"/>
        <w:jc w:val="both"/>
        <w:rPr>
          <w:i/>
          <w:iCs/>
        </w:rPr>
      </w:pPr>
      <w:r w:rsidRPr="00FC0954">
        <w:rPr>
          <w:i/>
          <w:iCs/>
          <w:rtl/>
        </w:rPr>
        <w:t xml:space="preserve">لمعرفة المزيد عن محتوى نقاط التعلم الرئيسية المدرجة أدناه، يرجى الاطلاع على قسم "مراجع إضافية" في نهاية الجلسة. </w:t>
      </w:r>
    </w:p>
    <w:p w14:paraId="6564DFCC" w14:textId="793AAFC8" w:rsidR="00EB1ED1" w:rsidRDefault="00EB1ED1" w:rsidP="00EB1ED1">
      <w:pPr>
        <w:numPr>
          <w:ilvl w:val="0"/>
          <w:numId w:val="46"/>
        </w:numPr>
        <w:pBdr>
          <w:top w:val="nil"/>
          <w:left w:val="nil"/>
          <w:bottom w:val="nil"/>
          <w:right w:val="nil"/>
          <w:between w:val="nil"/>
        </w:pBdr>
        <w:bidi/>
        <w:ind w:left="714" w:hanging="357"/>
        <w:jc w:val="both"/>
        <w:rPr>
          <w:rFonts w:asciiTheme="minorHAnsi" w:hAnsiTheme="minorHAnsi" w:cstheme="minorHAnsi"/>
          <w:sz w:val="26"/>
          <w:szCs w:val="26"/>
        </w:rPr>
      </w:pPr>
      <w:r w:rsidRPr="00EB1ED1">
        <w:rPr>
          <w:rFonts w:asciiTheme="minorHAnsi" w:hAnsiTheme="minorHAnsi" w:cstheme="minorHAnsi"/>
          <w:sz w:val="26"/>
          <w:szCs w:val="26"/>
          <w:rtl/>
        </w:rPr>
        <w:t>تشتمل الركيزة الثانية من المعايير الدنيا لحماية الطفل على 7 معايير تتمحور حول المخاطر المتعلقة بحماية الطفل ألا وهي المعيار 7: الأخطار والإصابات، المعيار 8: سوء المعاملة الجسدية والعاطفية، المعيار 9: العنف الجنسي والعنف القائم على النوع الاجتماعي، المعيار 10: الصحة النفسية والضغوط النفسية والاجتماعية، المعيار 11: الأطفال المجندون في القوات أو الجماعات المسلحة، المعيار 12: عمالة الأطفال، المعيار 13: الأطفال غير المصحوبين والمنفصلين عن ذويهم.</w:t>
      </w:r>
      <w:r>
        <w:rPr>
          <w:rFonts w:asciiTheme="minorHAnsi" w:hAnsiTheme="minorHAnsi" w:cstheme="minorHAnsi" w:hint="cs"/>
          <w:sz w:val="26"/>
          <w:szCs w:val="26"/>
          <w:rtl/>
        </w:rPr>
        <w:t xml:space="preserve"> </w:t>
      </w:r>
    </w:p>
    <w:p w14:paraId="0D2653C7" w14:textId="00274F4F" w:rsidR="00EB1ED1" w:rsidRPr="002F06D2" w:rsidRDefault="00EB1ED1" w:rsidP="00EB1ED1">
      <w:pPr>
        <w:pStyle w:val="AllianceHeading1"/>
      </w:pPr>
      <w:r>
        <w:rPr>
          <w:rFonts w:hint="cs"/>
          <w:rtl/>
        </w:rPr>
        <w:lastRenderedPageBreak/>
        <w:t>ملخص الجلسة</w:t>
      </w:r>
    </w:p>
    <w:p w14:paraId="2784FA3F" w14:textId="77777777" w:rsidR="00EB1ED1" w:rsidRPr="00EB1ED1" w:rsidRDefault="00EB1ED1" w:rsidP="00EB1ED1">
      <w:pPr>
        <w:pStyle w:val="AllianceBulletNew"/>
        <w:spacing w:line="300" w:lineRule="auto"/>
        <w:ind w:left="426" w:hanging="425"/>
        <w:jc w:val="both"/>
      </w:pPr>
      <w:r w:rsidRPr="00EB1ED1">
        <w:rPr>
          <w:rtl/>
        </w:rPr>
        <w:t xml:space="preserve">*تأكد من تسهيل فترات الاستراحة وتضمين المنشطات حسب الحاجة </w:t>
      </w:r>
    </w:p>
    <w:tbl>
      <w:tblPr>
        <w:bidiVisual/>
        <w:tblW w:w="14321"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946"/>
        <w:gridCol w:w="2129"/>
      </w:tblGrid>
      <w:tr w:rsidR="00EB1ED1" w:rsidRPr="00EB1ED1" w14:paraId="7CBBE7CB" w14:textId="77777777" w:rsidTr="00EB1ED1">
        <w:trPr>
          <w:trHeight w:val="452"/>
        </w:trPr>
        <w:tc>
          <w:tcPr>
            <w:tcW w:w="5246" w:type="dxa"/>
            <w:shd w:val="clear" w:color="auto" w:fill="415E78"/>
            <w:tcMar>
              <w:top w:w="0" w:type="dxa"/>
              <w:left w:w="0" w:type="dxa"/>
              <w:bottom w:w="0" w:type="dxa"/>
              <w:right w:w="0" w:type="dxa"/>
            </w:tcMar>
            <w:vAlign w:val="center"/>
          </w:tcPr>
          <w:p w14:paraId="137BD724" w14:textId="19BD9DFB" w:rsidR="00EB1ED1" w:rsidRPr="00EB1ED1" w:rsidRDefault="00EB1ED1" w:rsidP="00EB1ED1">
            <w:pPr>
              <w:pStyle w:val="TableWhiteHeadings"/>
              <w:bidi/>
              <w:rPr>
                <w:rFonts w:ascii="Calibri" w:hAnsi="Calibri" w:cs="Calibri"/>
                <w:sz w:val="26"/>
                <w:szCs w:val="26"/>
              </w:rPr>
            </w:pPr>
            <w:r w:rsidRPr="00EB1ED1">
              <w:rPr>
                <w:rFonts w:ascii="Calibri" w:eastAsia="Frutiger LT Arabic 45 Light" w:hAnsi="Calibri" w:cs="Calibri"/>
                <w:sz w:val="26"/>
                <w:szCs w:val="26"/>
                <w:rtl/>
              </w:rPr>
              <w:t>العنوان</w:t>
            </w:r>
          </w:p>
        </w:tc>
        <w:tc>
          <w:tcPr>
            <w:tcW w:w="6946" w:type="dxa"/>
            <w:shd w:val="clear" w:color="auto" w:fill="415E78"/>
            <w:tcMar>
              <w:top w:w="0" w:type="dxa"/>
              <w:left w:w="0" w:type="dxa"/>
              <w:bottom w:w="0" w:type="dxa"/>
              <w:right w:w="0" w:type="dxa"/>
            </w:tcMar>
            <w:vAlign w:val="center"/>
          </w:tcPr>
          <w:p w14:paraId="10F940F8" w14:textId="49FF7B1A" w:rsidR="00EB1ED1" w:rsidRPr="00EB1ED1" w:rsidRDefault="00EB1ED1" w:rsidP="00EB1ED1">
            <w:pPr>
              <w:pStyle w:val="TableWhiteHeadings"/>
              <w:bidi/>
              <w:rPr>
                <w:rFonts w:ascii="Calibri" w:hAnsi="Calibri" w:cs="Calibri"/>
                <w:sz w:val="26"/>
                <w:szCs w:val="26"/>
              </w:rPr>
            </w:pPr>
            <w:r w:rsidRPr="00EB1ED1">
              <w:rPr>
                <w:rFonts w:ascii="Calibri" w:eastAsia="Frutiger LT Arabic 45 Light" w:hAnsi="Calibri" w:cs="Calibri"/>
                <w:sz w:val="26"/>
                <w:szCs w:val="26"/>
                <w:rtl/>
              </w:rPr>
              <w:t>المنهجية</w:t>
            </w:r>
          </w:p>
        </w:tc>
        <w:tc>
          <w:tcPr>
            <w:tcW w:w="2129" w:type="dxa"/>
            <w:shd w:val="clear" w:color="auto" w:fill="415E78"/>
            <w:tcMar>
              <w:top w:w="0" w:type="dxa"/>
              <w:left w:w="0" w:type="dxa"/>
              <w:bottom w:w="0" w:type="dxa"/>
              <w:right w:w="0" w:type="dxa"/>
            </w:tcMar>
            <w:vAlign w:val="center"/>
          </w:tcPr>
          <w:p w14:paraId="453E291C" w14:textId="680D8247" w:rsidR="00EB1ED1" w:rsidRPr="00EB1ED1" w:rsidRDefault="00EB1ED1" w:rsidP="00EB1ED1">
            <w:pPr>
              <w:pStyle w:val="TableWhiteHeadings"/>
              <w:bidi/>
              <w:jc w:val="center"/>
              <w:rPr>
                <w:rFonts w:ascii="Calibri" w:hAnsi="Calibri" w:cs="Calibri"/>
                <w:sz w:val="26"/>
                <w:szCs w:val="26"/>
              </w:rPr>
            </w:pPr>
            <w:r w:rsidRPr="00EB1ED1">
              <w:rPr>
                <w:rFonts w:ascii="Calibri" w:eastAsia="Frutiger LT Arabic 45 Light" w:hAnsi="Calibri" w:cs="Calibri"/>
                <w:sz w:val="26"/>
                <w:szCs w:val="26"/>
                <w:rtl/>
              </w:rPr>
              <w:t>التوقيت</w:t>
            </w:r>
          </w:p>
        </w:tc>
      </w:tr>
      <w:tr w:rsidR="00EB1ED1" w:rsidRPr="00EB1ED1" w14:paraId="3C9B36A7" w14:textId="77777777" w:rsidTr="00EB1ED1">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1AECFB36" w:rsidR="00EB1ED1" w:rsidRPr="00EB1ED1" w:rsidRDefault="00EB1ED1" w:rsidP="00EB1ED1">
            <w:pPr>
              <w:pStyle w:val="NormalFontForTable"/>
              <w:bidi/>
              <w:rPr>
                <w:rFonts w:ascii="Calibri" w:hAnsi="Calibri" w:cs="Calibri"/>
                <w:sz w:val="26"/>
                <w:szCs w:val="26"/>
              </w:rPr>
            </w:pPr>
            <w:r w:rsidRPr="00EB1ED1">
              <w:rPr>
                <w:rFonts w:ascii="Calibri" w:eastAsia="Frutiger LT Arabic 45 Light" w:hAnsi="Calibri" w:cs="Calibri"/>
                <w:sz w:val="26"/>
                <w:szCs w:val="26"/>
                <w:rtl/>
              </w:rPr>
              <w:t>الترحيب والمقدمة</w:t>
            </w:r>
          </w:p>
        </w:tc>
        <w:tc>
          <w:tcPr>
            <w:tcW w:w="6946" w:type="dxa"/>
            <w:shd w:val="clear" w:color="auto" w:fill="F2F2F2" w:themeFill="background1" w:themeFillShade="F2"/>
            <w:tcMar>
              <w:top w:w="0" w:type="dxa"/>
              <w:left w:w="0" w:type="dxa"/>
              <w:bottom w:w="0" w:type="dxa"/>
              <w:right w:w="0" w:type="dxa"/>
            </w:tcMar>
            <w:vAlign w:val="center"/>
          </w:tcPr>
          <w:p w14:paraId="6ABC1EC0" w14:textId="6AAF47E2" w:rsidR="00EB1ED1" w:rsidRPr="00EB1ED1" w:rsidRDefault="00EB1ED1" w:rsidP="00EB1ED1">
            <w:pPr>
              <w:pStyle w:val="NormalFontForTable"/>
              <w:bidi/>
              <w:rPr>
                <w:rFonts w:ascii="Calibri" w:hAnsi="Calibri" w:cs="Calibri"/>
                <w:sz w:val="26"/>
                <w:szCs w:val="26"/>
              </w:rPr>
            </w:pPr>
            <w:r w:rsidRPr="00EB1ED1">
              <w:rPr>
                <w:rFonts w:ascii="Calibri" w:eastAsia="Frutiger LT Arabic 45 Light" w:hAnsi="Calibri" w:cs="Calibri"/>
                <w:sz w:val="26"/>
                <w:szCs w:val="26"/>
                <w:rtl/>
              </w:rPr>
              <w:t>المناقشة العامة</w:t>
            </w:r>
          </w:p>
        </w:tc>
        <w:tc>
          <w:tcPr>
            <w:tcW w:w="2129" w:type="dxa"/>
            <w:shd w:val="clear" w:color="auto" w:fill="F2F2F2" w:themeFill="background1" w:themeFillShade="F2"/>
            <w:tcMar>
              <w:top w:w="0" w:type="dxa"/>
              <w:left w:w="0" w:type="dxa"/>
              <w:bottom w:w="0" w:type="dxa"/>
              <w:right w:w="0" w:type="dxa"/>
            </w:tcMar>
            <w:vAlign w:val="center"/>
          </w:tcPr>
          <w:p w14:paraId="4DF49F97" w14:textId="10851065" w:rsidR="00EB1ED1" w:rsidRPr="00EB1ED1" w:rsidRDefault="00EB1ED1" w:rsidP="00EB1ED1">
            <w:pPr>
              <w:pStyle w:val="NormalFontForTable"/>
              <w:bidi/>
              <w:jc w:val="center"/>
              <w:rPr>
                <w:rFonts w:ascii="Calibri" w:hAnsi="Calibri" w:cs="Calibri"/>
                <w:sz w:val="26"/>
                <w:szCs w:val="26"/>
              </w:rPr>
            </w:pPr>
            <w:r w:rsidRPr="00EB1ED1">
              <w:rPr>
                <w:rFonts w:ascii="Calibri" w:eastAsia="Frutiger LT Arabic 45 Light" w:hAnsi="Calibri" w:cs="Calibri"/>
                <w:sz w:val="26"/>
                <w:szCs w:val="26"/>
                <w:rtl/>
              </w:rPr>
              <w:t>5 دقائق</w:t>
            </w:r>
          </w:p>
        </w:tc>
      </w:tr>
      <w:tr w:rsidR="00EB1ED1" w:rsidRPr="00EB1ED1" w14:paraId="61153655" w14:textId="77777777" w:rsidTr="00EB1ED1">
        <w:trPr>
          <w:trHeight w:val="452"/>
        </w:trPr>
        <w:tc>
          <w:tcPr>
            <w:tcW w:w="5246" w:type="dxa"/>
            <w:shd w:val="clear" w:color="auto" w:fill="FFFFFF"/>
            <w:tcMar>
              <w:top w:w="0" w:type="dxa"/>
              <w:left w:w="0" w:type="dxa"/>
              <w:bottom w:w="0" w:type="dxa"/>
              <w:right w:w="0" w:type="dxa"/>
            </w:tcMar>
            <w:vAlign w:val="center"/>
          </w:tcPr>
          <w:p w14:paraId="298C737F" w14:textId="3D54393D" w:rsidR="00EB1ED1" w:rsidRPr="00EB1ED1" w:rsidRDefault="00EB1ED1" w:rsidP="00EB1ED1">
            <w:pPr>
              <w:pStyle w:val="NormalFontForTable"/>
              <w:bidi/>
              <w:rPr>
                <w:rFonts w:ascii="Calibri" w:hAnsi="Calibri" w:cs="Calibri"/>
                <w:sz w:val="26"/>
                <w:szCs w:val="26"/>
              </w:rPr>
            </w:pPr>
            <w:r w:rsidRPr="00EB1ED1">
              <w:rPr>
                <w:rFonts w:ascii="Calibri" w:eastAsia="Frutiger LT Arabic 45 Light" w:hAnsi="Calibri" w:cs="Calibri"/>
                <w:sz w:val="26"/>
                <w:szCs w:val="26"/>
                <w:rtl/>
              </w:rPr>
              <w:t>ملخص المخاطر المتعلقة بحماية الطفل</w:t>
            </w:r>
          </w:p>
        </w:tc>
        <w:tc>
          <w:tcPr>
            <w:tcW w:w="6946" w:type="dxa"/>
            <w:shd w:val="clear" w:color="auto" w:fill="FFFFFF"/>
            <w:tcMar>
              <w:top w:w="0" w:type="dxa"/>
              <w:left w:w="0" w:type="dxa"/>
              <w:bottom w:w="0" w:type="dxa"/>
              <w:right w:w="0" w:type="dxa"/>
            </w:tcMar>
            <w:vAlign w:val="center"/>
          </w:tcPr>
          <w:p w14:paraId="0C3785EA" w14:textId="11FF5828" w:rsidR="00EB1ED1" w:rsidRPr="00EB1ED1" w:rsidRDefault="00EB1ED1" w:rsidP="00EB1ED1">
            <w:pPr>
              <w:pStyle w:val="NormalFontForTable"/>
              <w:bidi/>
              <w:rPr>
                <w:rFonts w:ascii="Calibri" w:hAnsi="Calibri" w:cs="Calibri"/>
                <w:sz w:val="26"/>
                <w:szCs w:val="26"/>
              </w:rPr>
            </w:pPr>
            <w:r w:rsidRPr="00EB1ED1">
              <w:rPr>
                <w:rFonts w:ascii="Calibri" w:eastAsia="Frutiger LT Arabic 45 Light" w:hAnsi="Calibri" w:cs="Calibri"/>
                <w:sz w:val="26"/>
                <w:szCs w:val="26"/>
                <w:rtl/>
              </w:rPr>
              <w:t>اختبار</w:t>
            </w:r>
          </w:p>
        </w:tc>
        <w:tc>
          <w:tcPr>
            <w:tcW w:w="2129" w:type="dxa"/>
            <w:shd w:val="clear" w:color="auto" w:fill="FFFFFF"/>
            <w:tcMar>
              <w:top w:w="0" w:type="dxa"/>
              <w:left w:w="0" w:type="dxa"/>
              <w:bottom w:w="0" w:type="dxa"/>
              <w:right w:w="0" w:type="dxa"/>
            </w:tcMar>
            <w:vAlign w:val="center"/>
          </w:tcPr>
          <w:p w14:paraId="49190D04" w14:textId="07EDFB6A" w:rsidR="00EB1ED1" w:rsidRPr="00EB1ED1" w:rsidRDefault="00EB1ED1" w:rsidP="00EB1ED1">
            <w:pPr>
              <w:pStyle w:val="NormalFontForTable"/>
              <w:bidi/>
              <w:jc w:val="center"/>
              <w:rPr>
                <w:rFonts w:ascii="Calibri" w:hAnsi="Calibri" w:cs="Calibri"/>
                <w:sz w:val="26"/>
                <w:szCs w:val="26"/>
              </w:rPr>
            </w:pPr>
            <w:r w:rsidRPr="00EB1ED1">
              <w:rPr>
                <w:rFonts w:ascii="Calibri" w:eastAsia="Frutiger LT Arabic 45 Light" w:hAnsi="Calibri" w:cs="Calibri"/>
                <w:sz w:val="26"/>
                <w:szCs w:val="26"/>
                <w:rtl/>
              </w:rPr>
              <w:t>15 دقيقة</w:t>
            </w:r>
          </w:p>
        </w:tc>
      </w:tr>
      <w:tr w:rsidR="00EB1ED1" w:rsidRPr="00EB1ED1" w14:paraId="16806087" w14:textId="77777777" w:rsidTr="00EB1ED1">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6562B7A1" w:rsidR="00EB1ED1" w:rsidRPr="00EB1ED1" w:rsidRDefault="00EB1ED1" w:rsidP="00EB1ED1">
            <w:pPr>
              <w:pStyle w:val="NormalFontForTable"/>
              <w:bidi/>
              <w:rPr>
                <w:rFonts w:ascii="Calibri" w:hAnsi="Calibri" w:cs="Calibri"/>
                <w:sz w:val="26"/>
                <w:szCs w:val="26"/>
              </w:rPr>
            </w:pPr>
            <w:r w:rsidRPr="00EB1ED1">
              <w:rPr>
                <w:rFonts w:ascii="Calibri" w:eastAsia="Frutiger LT Arabic 45 Light" w:hAnsi="Calibri" w:cs="Calibri"/>
                <w:sz w:val="26"/>
                <w:szCs w:val="26"/>
                <w:rtl/>
              </w:rPr>
              <w:t>الإجراءات الرئيسية الخاصة بالمخاطر المتعلقة بحماية الطفل</w:t>
            </w:r>
          </w:p>
        </w:tc>
        <w:tc>
          <w:tcPr>
            <w:tcW w:w="6946" w:type="dxa"/>
            <w:shd w:val="clear" w:color="auto" w:fill="F2F2F2" w:themeFill="background1" w:themeFillShade="F2"/>
            <w:tcMar>
              <w:top w:w="0" w:type="dxa"/>
              <w:left w:w="0" w:type="dxa"/>
              <w:bottom w:w="0" w:type="dxa"/>
              <w:right w:w="0" w:type="dxa"/>
            </w:tcMar>
            <w:vAlign w:val="center"/>
          </w:tcPr>
          <w:p w14:paraId="6CF8201B" w14:textId="7B6E9018" w:rsidR="00EB1ED1" w:rsidRPr="00EB1ED1" w:rsidRDefault="00EB1ED1" w:rsidP="00EB1ED1">
            <w:pPr>
              <w:pStyle w:val="NormalFontForTable"/>
              <w:bidi/>
              <w:rPr>
                <w:rFonts w:ascii="Calibri" w:hAnsi="Calibri" w:cs="Calibri"/>
                <w:sz w:val="26"/>
                <w:szCs w:val="26"/>
              </w:rPr>
            </w:pPr>
            <w:r w:rsidRPr="00EB1ED1">
              <w:rPr>
                <w:rFonts w:ascii="Calibri" w:eastAsia="Frutiger LT Arabic 45 Light" w:hAnsi="Calibri" w:cs="Calibri"/>
                <w:sz w:val="26"/>
                <w:szCs w:val="26"/>
                <w:rtl/>
              </w:rPr>
              <w:t>نشاط جماعي</w:t>
            </w:r>
          </w:p>
        </w:tc>
        <w:tc>
          <w:tcPr>
            <w:tcW w:w="2129" w:type="dxa"/>
            <w:shd w:val="clear" w:color="auto" w:fill="F2F2F2" w:themeFill="background1" w:themeFillShade="F2"/>
            <w:tcMar>
              <w:top w:w="0" w:type="dxa"/>
              <w:left w:w="0" w:type="dxa"/>
              <w:bottom w:w="0" w:type="dxa"/>
              <w:right w:w="0" w:type="dxa"/>
            </w:tcMar>
            <w:vAlign w:val="center"/>
          </w:tcPr>
          <w:p w14:paraId="05F4AC3D" w14:textId="61C0EDA7" w:rsidR="00EB1ED1" w:rsidRPr="00EB1ED1" w:rsidRDefault="00EB1ED1" w:rsidP="00EB1ED1">
            <w:pPr>
              <w:pStyle w:val="NormalFontForTable"/>
              <w:bidi/>
              <w:jc w:val="center"/>
              <w:rPr>
                <w:rFonts w:ascii="Calibri" w:hAnsi="Calibri" w:cs="Calibri"/>
                <w:sz w:val="26"/>
                <w:szCs w:val="26"/>
              </w:rPr>
            </w:pPr>
            <w:r w:rsidRPr="00EB1ED1">
              <w:rPr>
                <w:rFonts w:ascii="Calibri" w:eastAsia="Frutiger LT Arabic 45 Light" w:hAnsi="Calibri" w:cs="Calibri"/>
                <w:sz w:val="26"/>
                <w:szCs w:val="26"/>
                <w:rtl/>
              </w:rPr>
              <w:t>45 دقيقة</w:t>
            </w:r>
          </w:p>
        </w:tc>
      </w:tr>
      <w:tr w:rsidR="00EB1ED1" w:rsidRPr="00EB1ED1" w14:paraId="22AFDF3E" w14:textId="77777777" w:rsidTr="00EB1ED1">
        <w:trPr>
          <w:trHeight w:val="452"/>
        </w:trPr>
        <w:tc>
          <w:tcPr>
            <w:tcW w:w="5246" w:type="dxa"/>
            <w:shd w:val="clear" w:color="auto" w:fill="FFFFFF"/>
            <w:tcMar>
              <w:top w:w="0" w:type="dxa"/>
              <w:left w:w="0" w:type="dxa"/>
              <w:bottom w:w="0" w:type="dxa"/>
              <w:right w:w="0" w:type="dxa"/>
            </w:tcMar>
            <w:vAlign w:val="center"/>
          </w:tcPr>
          <w:p w14:paraId="5603CFA4" w14:textId="199E6183" w:rsidR="00EB1ED1" w:rsidRPr="00EB1ED1" w:rsidRDefault="00EB1ED1" w:rsidP="00EB1ED1">
            <w:pPr>
              <w:pStyle w:val="NormalFontForTable"/>
              <w:bidi/>
              <w:rPr>
                <w:rFonts w:ascii="Calibri" w:hAnsi="Calibri" w:cs="Calibri"/>
                <w:sz w:val="26"/>
                <w:szCs w:val="26"/>
              </w:rPr>
            </w:pPr>
            <w:r w:rsidRPr="00EB1ED1">
              <w:rPr>
                <w:rFonts w:ascii="Calibri" w:eastAsia="Frutiger LT Arabic 45 Light" w:hAnsi="Calibri" w:cs="Calibri"/>
                <w:sz w:val="26"/>
                <w:szCs w:val="26"/>
                <w:rtl/>
              </w:rPr>
              <w:t>ملخص</w:t>
            </w:r>
          </w:p>
        </w:tc>
        <w:tc>
          <w:tcPr>
            <w:tcW w:w="6946" w:type="dxa"/>
            <w:shd w:val="clear" w:color="auto" w:fill="FFFFFF"/>
            <w:tcMar>
              <w:top w:w="0" w:type="dxa"/>
              <w:left w:w="0" w:type="dxa"/>
              <w:bottom w:w="0" w:type="dxa"/>
              <w:right w:w="0" w:type="dxa"/>
            </w:tcMar>
            <w:vAlign w:val="center"/>
          </w:tcPr>
          <w:p w14:paraId="6B41B40C" w14:textId="30379BC0" w:rsidR="00EB1ED1" w:rsidRPr="00EB1ED1" w:rsidRDefault="00EB1ED1" w:rsidP="00EB1ED1">
            <w:pPr>
              <w:pStyle w:val="NormalFontForTable"/>
              <w:bidi/>
              <w:rPr>
                <w:rFonts w:ascii="Calibri" w:hAnsi="Calibri" w:cs="Calibri"/>
                <w:sz w:val="26"/>
                <w:szCs w:val="26"/>
              </w:rPr>
            </w:pPr>
            <w:r w:rsidRPr="00EB1ED1">
              <w:rPr>
                <w:rFonts w:ascii="Calibri" w:eastAsia="Frutiger LT Arabic 45 Light" w:hAnsi="Calibri" w:cs="Calibri"/>
                <w:sz w:val="26"/>
                <w:szCs w:val="26"/>
                <w:rtl/>
              </w:rPr>
              <w:t xml:space="preserve">المناقشة العامة </w:t>
            </w:r>
          </w:p>
        </w:tc>
        <w:tc>
          <w:tcPr>
            <w:tcW w:w="2129" w:type="dxa"/>
            <w:shd w:val="clear" w:color="auto" w:fill="FFFFFF"/>
            <w:tcMar>
              <w:top w:w="0" w:type="dxa"/>
              <w:left w:w="0" w:type="dxa"/>
              <w:bottom w:w="0" w:type="dxa"/>
              <w:right w:w="0" w:type="dxa"/>
            </w:tcMar>
            <w:vAlign w:val="center"/>
          </w:tcPr>
          <w:p w14:paraId="52A518A9" w14:textId="314512F3" w:rsidR="00EB1ED1" w:rsidRPr="00EB1ED1" w:rsidRDefault="00EB1ED1" w:rsidP="00EB1ED1">
            <w:pPr>
              <w:pStyle w:val="NormalFontForTable"/>
              <w:bidi/>
              <w:jc w:val="center"/>
              <w:rPr>
                <w:rFonts w:ascii="Calibri" w:hAnsi="Calibri" w:cs="Calibri"/>
                <w:sz w:val="26"/>
                <w:szCs w:val="26"/>
              </w:rPr>
            </w:pPr>
            <w:r w:rsidRPr="00EB1ED1">
              <w:rPr>
                <w:rFonts w:ascii="Calibri" w:eastAsia="Frutiger LT Arabic 45 Light" w:hAnsi="Calibri" w:cs="Calibri"/>
                <w:sz w:val="26"/>
                <w:szCs w:val="26"/>
                <w:rtl/>
              </w:rPr>
              <w:t>5 دقائق</w:t>
            </w:r>
          </w:p>
        </w:tc>
      </w:tr>
      <w:tr w:rsidR="00EB1ED1" w:rsidRPr="00EB1ED1" w14:paraId="2E114B1F" w14:textId="77777777" w:rsidTr="00EB1ED1">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086A62F9" w14:textId="631C1A0A" w:rsidR="00EB1ED1" w:rsidRPr="00EB1ED1" w:rsidRDefault="00EB1ED1" w:rsidP="00EB1ED1">
            <w:pPr>
              <w:pStyle w:val="NormalFontForTable"/>
              <w:bidi/>
              <w:rPr>
                <w:rFonts w:ascii="Calibri" w:hAnsi="Calibri" w:cs="Calibri"/>
                <w:sz w:val="26"/>
                <w:szCs w:val="26"/>
              </w:rPr>
            </w:pPr>
            <w:r w:rsidRPr="00EB1ED1">
              <w:rPr>
                <w:rFonts w:ascii="Calibri" w:eastAsia="Frutiger LT Arabic 45 Light" w:hAnsi="Calibri" w:cs="Calibri"/>
                <w:b/>
                <w:sz w:val="26"/>
                <w:szCs w:val="26"/>
                <w:rtl/>
              </w:rPr>
              <w:t>العنوان</w:t>
            </w:r>
          </w:p>
        </w:tc>
        <w:tc>
          <w:tcPr>
            <w:tcW w:w="6946"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463A739" w14:textId="481FE7F2" w:rsidR="00EB1ED1" w:rsidRPr="00EB1ED1" w:rsidRDefault="00EB1ED1" w:rsidP="00EB1ED1">
            <w:pPr>
              <w:pStyle w:val="NormalFontForTable"/>
              <w:bidi/>
              <w:rPr>
                <w:rFonts w:ascii="Calibri" w:hAnsi="Calibri" w:cs="Calibri"/>
                <w:sz w:val="26"/>
                <w:szCs w:val="26"/>
              </w:rPr>
            </w:pPr>
            <w:r w:rsidRPr="00EB1ED1">
              <w:rPr>
                <w:rFonts w:ascii="Calibri" w:eastAsia="Frutiger LT Arabic 45 Light" w:hAnsi="Calibri" w:cs="Calibri"/>
                <w:b/>
                <w:sz w:val="26"/>
                <w:szCs w:val="26"/>
                <w:rtl/>
              </w:rPr>
              <w:t>المنهجية</w:t>
            </w:r>
          </w:p>
        </w:tc>
        <w:tc>
          <w:tcPr>
            <w:tcW w:w="2129"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2E131B76" w14:textId="4CCFD254" w:rsidR="00EB1ED1" w:rsidRPr="00EB1ED1" w:rsidRDefault="00EB1ED1" w:rsidP="00EB1ED1">
            <w:pPr>
              <w:pStyle w:val="NormalFontForTable"/>
              <w:bidi/>
              <w:jc w:val="center"/>
              <w:rPr>
                <w:rFonts w:ascii="Calibri" w:hAnsi="Calibri" w:cs="Calibri"/>
                <w:sz w:val="26"/>
                <w:szCs w:val="26"/>
              </w:rPr>
            </w:pPr>
            <w:r w:rsidRPr="00EB1ED1">
              <w:rPr>
                <w:rFonts w:ascii="Calibri" w:eastAsia="Frutiger LT Arabic 45 Light" w:hAnsi="Calibri" w:cs="Calibri"/>
                <w:b/>
                <w:sz w:val="26"/>
                <w:szCs w:val="26"/>
                <w:rtl/>
              </w:rPr>
              <w:t>التوقيت</w:t>
            </w:r>
          </w:p>
        </w:tc>
      </w:tr>
    </w:tbl>
    <w:p w14:paraId="7EFDD1C5" w14:textId="77777777" w:rsidR="0055332C" w:rsidRDefault="0055332C" w:rsidP="00363869">
      <w:pPr>
        <w:pStyle w:val="BulletsLevel2"/>
        <w:numPr>
          <w:ilvl w:val="0"/>
          <w:numId w:val="0"/>
        </w:numPr>
        <w:ind w:left="1208" w:hanging="357"/>
      </w:pPr>
    </w:p>
    <w:p w14:paraId="56C9C620" w14:textId="77777777" w:rsidR="00363869" w:rsidRDefault="00363869" w:rsidP="00363869">
      <w:pPr>
        <w:pStyle w:val="BulletsLevel2"/>
        <w:numPr>
          <w:ilvl w:val="0"/>
          <w:numId w:val="0"/>
        </w:numPr>
        <w:ind w:left="1208" w:hanging="357"/>
      </w:pPr>
    </w:p>
    <w:p w14:paraId="3AF9C0EC" w14:textId="1F1B5D7F" w:rsidR="00EB1ED1" w:rsidRPr="002F06D2" w:rsidRDefault="00EB1ED1" w:rsidP="00EB1ED1">
      <w:pPr>
        <w:pStyle w:val="AllianceHeading1"/>
      </w:pPr>
      <w:r>
        <w:rPr>
          <w:rFonts w:hint="cs"/>
          <w:rtl/>
        </w:rPr>
        <w:t>تعليمات للميسرين</w:t>
      </w:r>
    </w:p>
    <w:tbl>
      <w:tblPr>
        <w:tblStyle w:val="TableGrid"/>
        <w:bidiVisual/>
        <w:tblW w:w="0" w:type="auto"/>
        <w:tblLook w:val="04A0" w:firstRow="1" w:lastRow="0" w:firstColumn="1" w:lastColumn="0" w:noHBand="0" w:noVBand="1"/>
      </w:tblPr>
      <w:tblGrid>
        <w:gridCol w:w="7263"/>
        <w:gridCol w:w="5490"/>
        <w:gridCol w:w="1555"/>
      </w:tblGrid>
      <w:tr w:rsidR="00EB1ED1" w:rsidRPr="00B11BDB" w14:paraId="525B3164" w14:textId="77777777" w:rsidTr="007D45E3">
        <w:trPr>
          <w:trHeight w:val="465"/>
        </w:trPr>
        <w:tc>
          <w:tcPr>
            <w:tcW w:w="7267" w:type="dxa"/>
            <w:shd w:val="clear" w:color="auto" w:fill="415E78"/>
            <w:tcMar>
              <w:left w:w="170" w:type="dxa"/>
              <w:right w:w="198" w:type="dxa"/>
            </w:tcMar>
            <w:vAlign w:val="center"/>
          </w:tcPr>
          <w:p w14:paraId="4C69BF04" w14:textId="0D4A25B2" w:rsidR="00EB1ED1" w:rsidRPr="00EB1ED1" w:rsidRDefault="00EB1ED1" w:rsidP="007D45E3">
            <w:pPr>
              <w:pStyle w:val="TablWhiteHeading0MArgins"/>
              <w:bidi/>
              <w:spacing w:after="0" w:afterAutospacing="0"/>
              <w:rPr>
                <w:rFonts w:ascii="Calibri" w:hAnsi="Calibri" w:cs="Calibri"/>
                <w:sz w:val="26"/>
                <w:szCs w:val="26"/>
              </w:rPr>
            </w:pPr>
            <w:r w:rsidRPr="00EB1ED1">
              <w:rPr>
                <w:rFonts w:ascii="Calibri" w:eastAsia="Frutiger LT Arabic 45 Light" w:hAnsi="Calibri" w:cs="Calibri"/>
                <w:sz w:val="26"/>
                <w:szCs w:val="26"/>
                <w:rtl/>
              </w:rPr>
              <w:t>طريقة العرض وجهًا لوجه</w:t>
            </w:r>
          </w:p>
        </w:tc>
        <w:tc>
          <w:tcPr>
            <w:tcW w:w="5495" w:type="dxa"/>
            <w:shd w:val="clear" w:color="auto" w:fill="415E78"/>
            <w:tcMar>
              <w:left w:w="170" w:type="dxa"/>
              <w:right w:w="198" w:type="dxa"/>
            </w:tcMar>
            <w:vAlign w:val="center"/>
          </w:tcPr>
          <w:p w14:paraId="0FD1DE17" w14:textId="16287AC6" w:rsidR="00EB1ED1" w:rsidRPr="00EB1ED1" w:rsidRDefault="00EB1ED1" w:rsidP="007D45E3">
            <w:pPr>
              <w:pStyle w:val="TablWhiteHeading0MArgins"/>
              <w:bidi/>
              <w:spacing w:after="0" w:afterAutospacing="0"/>
              <w:rPr>
                <w:rFonts w:ascii="Calibri" w:hAnsi="Calibri" w:cs="Calibri"/>
                <w:sz w:val="26"/>
                <w:szCs w:val="26"/>
              </w:rPr>
            </w:pPr>
            <w:r w:rsidRPr="00EB1ED1">
              <w:rPr>
                <w:rFonts w:ascii="Calibri" w:eastAsia="Frutiger LT Arabic 45 Light" w:hAnsi="Calibri" w:cs="Calibri"/>
                <w:sz w:val="26"/>
                <w:szCs w:val="26"/>
                <w:rtl/>
              </w:rPr>
              <w:t>طريقة العرض عن بعد</w:t>
            </w:r>
          </w:p>
        </w:tc>
        <w:tc>
          <w:tcPr>
            <w:tcW w:w="1556" w:type="dxa"/>
            <w:shd w:val="clear" w:color="auto" w:fill="415E78"/>
            <w:tcMar>
              <w:left w:w="170" w:type="dxa"/>
              <w:right w:w="198" w:type="dxa"/>
            </w:tcMar>
            <w:vAlign w:val="center"/>
          </w:tcPr>
          <w:p w14:paraId="0141BF79" w14:textId="12811175" w:rsidR="00EB1ED1" w:rsidRPr="00EB1ED1" w:rsidRDefault="00EB1ED1" w:rsidP="007D45E3">
            <w:pPr>
              <w:pStyle w:val="TablWhiteHeading0MArgins"/>
              <w:bidi/>
              <w:spacing w:after="0" w:afterAutospacing="0"/>
              <w:jc w:val="center"/>
              <w:rPr>
                <w:rFonts w:ascii="Calibri" w:hAnsi="Calibri" w:cs="Calibri"/>
                <w:sz w:val="26"/>
                <w:szCs w:val="26"/>
                <w:lang w:val="en-US"/>
              </w:rPr>
            </w:pPr>
            <w:r>
              <w:rPr>
                <w:rFonts w:ascii="Calibri" w:hAnsi="Calibri" w:cs="Calibri" w:hint="cs"/>
                <w:sz w:val="26"/>
                <w:szCs w:val="26"/>
                <w:rtl/>
                <w:lang w:val="en-US"/>
              </w:rPr>
              <w:t>التوقيت</w:t>
            </w:r>
          </w:p>
        </w:tc>
      </w:tr>
      <w:tr w:rsidR="00EB1ED1" w:rsidRPr="00B11BDB" w14:paraId="5EC2E405" w14:textId="77777777" w:rsidTr="00E42166">
        <w:tc>
          <w:tcPr>
            <w:tcW w:w="7267" w:type="dxa"/>
            <w:shd w:val="clear" w:color="auto" w:fill="F2F2F2" w:themeFill="background1" w:themeFillShade="F2"/>
            <w:tcMar>
              <w:left w:w="170" w:type="dxa"/>
              <w:right w:w="198" w:type="dxa"/>
            </w:tcMar>
          </w:tcPr>
          <w:p w14:paraId="64A2C968" w14:textId="77777777" w:rsidR="00EB1ED1" w:rsidRPr="00EB1ED1" w:rsidRDefault="00EB1ED1" w:rsidP="00EB1ED1">
            <w:pPr>
              <w:pStyle w:val="AllianceBlueHeading1"/>
            </w:pPr>
            <w:r w:rsidRPr="00EB1ED1">
              <w:rPr>
                <w:rtl/>
              </w:rPr>
              <w:t>الترحيب والمقدمة</w:t>
            </w:r>
          </w:p>
          <w:p w14:paraId="54157DFC" w14:textId="77777777" w:rsidR="00EB1ED1" w:rsidRPr="00EB1ED1" w:rsidRDefault="00EB1ED1" w:rsidP="00EB1ED1">
            <w:pPr>
              <w:pStyle w:val="AllianceBulletNew"/>
              <w:spacing w:line="300" w:lineRule="auto"/>
              <w:ind w:left="426" w:hanging="425"/>
              <w:jc w:val="both"/>
            </w:pPr>
            <w:r w:rsidRPr="00EB1ED1">
              <w:rPr>
                <w:rtl/>
              </w:rPr>
              <w:t>رحب بالمشاركين في الجلسة ووضح لهم الهدف والغايات.</w:t>
            </w:r>
          </w:p>
          <w:p w14:paraId="393B66EC" w14:textId="1215AD37" w:rsidR="00EB1ED1" w:rsidRPr="00EB1ED1" w:rsidRDefault="00EB1ED1" w:rsidP="00EB1ED1">
            <w:pPr>
              <w:bidi/>
              <w:spacing w:after="0"/>
              <w:rPr>
                <w:rFonts w:ascii="Calibri" w:hAnsi="Calibri" w:cs="Calibri"/>
                <w:sz w:val="26"/>
                <w:szCs w:val="26"/>
              </w:rPr>
            </w:pPr>
          </w:p>
        </w:tc>
        <w:tc>
          <w:tcPr>
            <w:tcW w:w="5495" w:type="dxa"/>
            <w:shd w:val="clear" w:color="auto" w:fill="F2F2F2" w:themeFill="background1" w:themeFillShade="F2"/>
            <w:tcMar>
              <w:left w:w="170" w:type="dxa"/>
              <w:right w:w="198" w:type="dxa"/>
            </w:tcMar>
          </w:tcPr>
          <w:p w14:paraId="072074AC" w14:textId="69A49783" w:rsidR="00E0202C" w:rsidRPr="00E0202C" w:rsidRDefault="00E0202C" w:rsidP="00E0202C">
            <w:pPr>
              <w:bidi/>
              <w:spacing w:before="120" w:after="0"/>
              <w:rPr>
                <w:rFonts w:ascii="Calibri" w:eastAsia="Frutiger LT Arabic 45 Light" w:hAnsi="Calibri" w:cs="Calibri"/>
                <w:sz w:val="26"/>
                <w:szCs w:val="26"/>
                <w:rtl/>
                <w:lang w:val="en-US"/>
              </w:rPr>
            </w:pPr>
            <w:r w:rsidRPr="00EB1ED1">
              <w:rPr>
                <w:rFonts w:ascii="Calibri" w:eastAsia="Frutiger LT Arabic 45 Light" w:hAnsi="Calibri" w:cs="Calibri"/>
                <w:sz w:val="26"/>
                <w:szCs w:val="26"/>
                <w:rtl/>
              </w:rPr>
              <w:t>قم بإعداد لوحة معلومات افتراضية</w:t>
            </w:r>
            <w:r>
              <w:rPr>
                <w:rFonts w:ascii="Calibri" w:eastAsia="Frutiger LT Arabic 45 Light" w:hAnsi="Calibri" w:cs="Calibri" w:hint="cs"/>
                <w:sz w:val="26"/>
                <w:szCs w:val="26"/>
                <w:rtl/>
              </w:rPr>
              <w:t>.</w:t>
            </w:r>
            <w:r w:rsidRPr="00EB1ED1">
              <w:rPr>
                <w:rFonts w:ascii="Calibri" w:eastAsia="Frutiger LT Arabic 45 Light" w:hAnsi="Calibri" w:cs="Calibri"/>
                <w:sz w:val="26"/>
                <w:szCs w:val="26"/>
                <w:rtl/>
              </w:rPr>
              <w:t xml:space="preserve"> </w:t>
            </w:r>
            <w:r>
              <w:rPr>
                <w:rFonts w:ascii="Calibri" w:eastAsia="Frutiger LT Arabic 45 Light" w:hAnsi="Calibri" w:cs="Calibri" w:hint="cs"/>
                <w:sz w:val="26"/>
                <w:szCs w:val="26"/>
                <w:rtl/>
              </w:rPr>
              <w:t xml:space="preserve">يبادر المنتج بإضافة أمثلة عندما يتم الإشارة إليها </w:t>
            </w:r>
          </w:p>
          <w:p w14:paraId="36E83EE8" w14:textId="3849C061" w:rsidR="00EB1ED1" w:rsidRPr="00EB1ED1" w:rsidRDefault="00EB1ED1" w:rsidP="00EB1ED1">
            <w:pPr>
              <w:bidi/>
              <w:spacing w:after="0"/>
              <w:rPr>
                <w:rFonts w:ascii="Calibri" w:hAnsi="Calibri" w:cs="Calibri"/>
                <w:sz w:val="26"/>
                <w:szCs w:val="26"/>
              </w:rPr>
            </w:pPr>
          </w:p>
        </w:tc>
        <w:tc>
          <w:tcPr>
            <w:tcW w:w="1556" w:type="dxa"/>
            <w:shd w:val="clear" w:color="auto" w:fill="F2F2F2" w:themeFill="background1" w:themeFillShade="F2"/>
            <w:tcMar>
              <w:left w:w="170" w:type="dxa"/>
              <w:right w:w="198" w:type="dxa"/>
            </w:tcMar>
          </w:tcPr>
          <w:p w14:paraId="06C21597" w14:textId="27C9350C" w:rsidR="00EB1ED1" w:rsidRPr="00EB1ED1" w:rsidRDefault="00EB1ED1" w:rsidP="00EB1ED1">
            <w:pPr>
              <w:bidi/>
              <w:spacing w:after="0"/>
              <w:jc w:val="center"/>
              <w:rPr>
                <w:rFonts w:ascii="Calibri" w:hAnsi="Calibri" w:cs="Calibri"/>
                <w:sz w:val="26"/>
                <w:szCs w:val="26"/>
              </w:rPr>
            </w:pPr>
            <w:r w:rsidRPr="00EB1ED1">
              <w:rPr>
                <w:rFonts w:ascii="Calibri" w:eastAsia="Frutiger LT Arabic 45 Light" w:hAnsi="Calibri" w:cs="Calibri"/>
                <w:sz w:val="26"/>
                <w:szCs w:val="26"/>
                <w:rtl/>
              </w:rPr>
              <w:t>5 دقائق</w:t>
            </w:r>
          </w:p>
        </w:tc>
      </w:tr>
      <w:tr w:rsidR="00EB1ED1" w:rsidRPr="00B11BDB" w14:paraId="27F4A492" w14:textId="77777777" w:rsidTr="00E42166">
        <w:tc>
          <w:tcPr>
            <w:tcW w:w="7267" w:type="dxa"/>
            <w:tcMar>
              <w:left w:w="170" w:type="dxa"/>
              <w:right w:w="198" w:type="dxa"/>
            </w:tcMar>
          </w:tcPr>
          <w:p w14:paraId="6FADA6A1" w14:textId="77777777" w:rsidR="00EB1ED1" w:rsidRPr="00E0202C" w:rsidRDefault="00EB1ED1" w:rsidP="00D00090">
            <w:pPr>
              <w:pBdr>
                <w:top w:val="none" w:sz="0" w:space="0" w:color="000000"/>
                <w:left w:val="none" w:sz="0" w:space="0" w:color="000000"/>
                <w:bottom w:val="none" w:sz="0" w:space="0" w:color="000000"/>
                <w:right w:val="none" w:sz="0" w:space="0" w:color="000000"/>
                <w:between w:val="none" w:sz="0" w:space="0" w:color="000000"/>
              </w:pBdr>
              <w:bidi/>
              <w:spacing w:before="120" w:after="0"/>
              <w:jc w:val="both"/>
              <w:rPr>
                <w:rFonts w:ascii="Calibri" w:eastAsia="Frutiger LT Arabic 45 Light" w:hAnsi="Calibri" w:cs="Calibri"/>
                <w:sz w:val="26"/>
                <w:szCs w:val="26"/>
              </w:rPr>
            </w:pPr>
            <w:r w:rsidRPr="00E0202C">
              <w:rPr>
                <w:rFonts w:ascii="Calibri" w:eastAsia="Frutiger LT Arabic 45 Light" w:hAnsi="Calibri" w:cs="Calibri"/>
                <w:sz w:val="26"/>
                <w:szCs w:val="26"/>
                <w:rtl/>
              </w:rPr>
              <w:t>اختبار المخاطر المتعلقة بحماية الطفل (المعايير الدنيا لحماية الطفل)، الركيزة الثانية</w:t>
            </w:r>
          </w:p>
          <w:p w14:paraId="73DE5B82" w14:textId="77777777" w:rsidR="00EB1ED1" w:rsidRPr="00EB1ED1" w:rsidRDefault="00EB1ED1" w:rsidP="007D45E3">
            <w:pPr>
              <w:bidi/>
              <w:spacing w:before="120" w:after="0"/>
              <w:jc w:val="both"/>
              <w:rPr>
                <w:rFonts w:ascii="Calibri" w:eastAsia="Frutiger LT Arabic 45 Light" w:hAnsi="Calibri" w:cs="Calibri"/>
                <w:sz w:val="26"/>
                <w:szCs w:val="26"/>
              </w:rPr>
            </w:pPr>
            <w:r w:rsidRPr="00EB1ED1">
              <w:rPr>
                <w:rFonts w:ascii="Calibri" w:eastAsia="Frutiger LT Arabic 45 Light" w:hAnsi="Calibri" w:cs="Calibri"/>
                <w:sz w:val="26"/>
                <w:szCs w:val="26"/>
                <w:rtl/>
              </w:rPr>
              <w:lastRenderedPageBreak/>
              <w:t>قل ما يلي:</w:t>
            </w:r>
            <w:r w:rsidRPr="00EB1ED1">
              <w:rPr>
                <w:rFonts w:ascii="Calibri" w:eastAsia="Frutiger LT Arabic 45 Light" w:hAnsi="Calibri" w:cs="Calibri"/>
                <w:b/>
                <w:sz w:val="26"/>
                <w:szCs w:val="26"/>
              </w:rPr>
              <w:t xml:space="preserve"> </w:t>
            </w:r>
            <w:r w:rsidRPr="00EB1ED1">
              <w:rPr>
                <w:rFonts w:ascii="Calibri" w:eastAsia="Frutiger LT Arabic 45 Light" w:hAnsi="Calibri" w:cs="Calibri"/>
                <w:sz w:val="26"/>
                <w:szCs w:val="26"/>
                <w:rtl/>
              </w:rPr>
              <w:t>في مهمتك السابقة للتدريب، يجب أن تكون قد أكملت وحدات الدورة الإلكترونية الخاصة بالمعايير الدنيا لحماية الطفل حول المخاطر المتعلقة بحماية الطفل وقراءة المعايير المتبقية في دليل المعايير الدنيا لحماية الطفل. تشمل المخاطر المتعلقة بحماية الطفل انتهاكات وتهديدات محتملة لحقوق الطفل، والتي من شأنها أن تسبب ضررًا للأطفال. لفهم المخاطر المحتملة التي قد يتعرض لها الطفل، نحتاج إلى فهم طبيعة المخاطر ومدى تعرض الطفل لها.</w:t>
            </w:r>
          </w:p>
          <w:p w14:paraId="34696F28" w14:textId="77777777" w:rsidR="00EB1ED1" w:rsidRPr="00EB1ED1" w:rsidRDefault="00EB1ED1" w:rsidP="00E0202C">
            <w:pPr>
              <w:bidi/>
              <w:spacing w:after="0"/>
              <w:jc w:val="both"/>
              <w:rPr>
                <w:rFonts w:ascii="Calibri" w:eastAsia="Frutiger LT Arabic 45 Light" w:hAnsi="Calibri" w:cs="Calibri"/>
                <w:sz w:val="26"/>
                <w:szCs w:val="26"/>
              </w:rPr>
            </w:pPr>
            <w:r w:rsidRPr="00EB1ED1">
              <w:rPr>
                <w:rFonts w:ascii="Calibri" w:eastAsia="Frutiger LT Arabic 45 Light" w:hAnsi="Calibri" w:cs="Calibri"/>
                <w:sz w:val="26"/>
                <w:szCs w:val="26"/>
                <w:rtl/>
              </w:rPr>
              <w:t xml:space="preserve">سنحاول تلخيص بعض ما تعلمناه حول </w:t>
            </w:r>
            <w:proofErr w:type="gramStart"/>
            <w:r w:rsidRPr="00EB1ED1">
              <w:rPr>
                <w:rFonts w:ascii="Calibri" w:eastAsia="Frutiger LT Arabic 45 Light" w:hAnsi="Calibri" w:cs="Calibri"/>
                <w:sz w:val="26"/>
                <w:szCs w:val="26"/>
                <w:rtl/>
              </w:rPr>
              <w:t>مخاطر</w:t>
            </w:r>
            <w:proofErr w:type="gramEnd"/>
            <w:r w:rsidRPr="00EB1ED1">
              <w:rPr>
                <w:rFonts w:ascii="Calibri" w:eastAsia="Frutiger LT Arabic 45 Light" w:hAnsi="Calibri" w:cs="Calibri"/>
                <w:sz w:val="26"/>
                <w:szCs w:val="26"/>
                <w:rtl/>
              </w:rPr>
              <w:t xml:space="preserve"> حماية الطفل المدرجة في المعايير الدنيا لحماية الطفل من خلال اختبار قصير. سأطرح بعض الأسئلة في الجلسة العامة وأود منكم أن تجيبوا عليها. </w:t>
            </w:r>
          </w:p>
          <w:p w14:paraId="4BDA1EC8" w14:textId="77777777" w:rsidR="00EB1ED1" w:rsidRPr="00E0202C" w:rsidRDefault="00EB1ED1" w:rsidP="00E0202C">
            <w:pPr>
              <w:numPr>
                <w:ilvl w:val="0"/>
                <w:numId w:val="46"/>
              </w:numPr>
              <w:pBdr>
                <w:top w:val="nil"/>
                <w:left w:val="nil"/>
                <w:bottom w:val="nil"/>
                <w:right w:val="nil"/>
                <w:between w:val="nil"/>
              </w:pBdr>
              <w:bidi/>
              <w:spacing w:after="80" w:line="240" w:lineRule="auto"/>
              <w:ind w:left="71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أي ركيزةٍ من ركائز المعايير الدنيا لحماية الطفل التي تغطي المخاطر المتعلقة بحماية الطفل؟ </w:t>
            </w:r>
            <w:r w:rsidRPr="00E0202C">
              <w:rPr>
                <w:rFonts w:asciiTheme="minorHAnsi" w:hAnsiTheme="minorHAnsi" w:cstheme="minorHAnsi"/>
                <w:color w:val="FF0000"/>
                <w:sz w:val="26"/>
                <w:szCs w:val="26"/>
                <w:rtl/>
              </w:rPr>
              <w:t>(الركيزة الثانية)</w:t>
            </w:r>
          </w:p>
          <w:p w14:paraId="09DBC2EA" w14:textId="77777777" w:rsidR="00EB1ED1" w:rsidRPr="00E0202C" w:rsidRDefault="00EB1ED1" w:rsidP="00E0202C">
            <w:pPr>
              <w:numPr>
                <w:ilvl w:val="0"/>
                <w:numId w:val="46"/>
              </w:numPr>
              <w:pBdr>
                <w:top w:val="nil"/>
                <w:left w:val="nil"/>
                <w:bottom w:val="nil"/>
                <w:right w:val="nil"/>
                <w:between w:val="nil"/>
              </w:pBdr>
              <w:bidi/>
              <w:spacing w:after="80" w:line="240" w:lineRule="auto"/>
              <w:ind w:left="71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كم عدد المعايير التي تشملها </w:t>
            </w:r>
            <w:r w:rsidRPr="00E0202C">
              <w:rPr>
                <w:rFonts w:asciiTheme="minorHAnsi" w:hAnsiTheme="minorHAnsi" w:cstheme="minorHAnsi"/>
                <w:color w:val="FF0000"/>
                <w:sz w:val="26"/>
                <w:szCs w:val="26"/>
              </w:rPr>
              <w:t>(7)</w:t>
            </w:r>
          </w:p>
          <w:p w14:paraId="4C8AAA64" w14:textId="77777777" w:rsidR="00EB1ED1" w:rsidRPr="00E0202C" w:rsidRDefault="00EB1ED1" w:rsidP="00E0202C">
            <w:pPr>
              <w:numPr>
                <w:ilvl w:val="0"/>
                <w:numId w:val="46"/>
              </w:numPr>
              <w:pBdr>
                <w:top w:val="nil"/>
                <w:left w:val="nil"/>
                <w:bottom w:val="nil"/>
                <w:right w:val="nil"/>
                <w:between w:val="nil"/>
              </w:pBdr>
              <w:bidi/>
              <w:spacing w:after="80" w:line="240" w:lineRule="auto"/>
              <w:ind w:left="71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ما هي </w:t>
            </w:r>
            <w:proofErr w:type="gramStart"/>
            <w:r w:rsidRPr="00E0202C">
              <w:rPr>
                <w:rFonts w:asciiTheme="minorHAnsi" w:hAnsiTheme="minorHAnsi" w:cstheme="minorHAnsi"/>
                <w:sz w:val="26"/>
                <w:szCs w:val="26"/>
                <w:rtl/>
              </w:rPr>
              <w:t>مخاطر</w:t>
            </w:r>
            <w:proofErr w:type="gramEnd"/>
            <w:r w:rsidRPr="00E0202C">
              <w:rPr>
                <w:rFonts w:asciiTheme="minorHAnsi" w:hAnsiTheme="minorHAnsi" w:cstheme="minorHAnsi"/>
                <w:sz w:val="26"/>
                <w:szCs w:val="26"/>
                <w:rtl/>
              </w:rPr>
              <w:t xml:space="preserve"> حماية الطفل التي تغطيها الركيزة الثانية للمعايير الدنيا لحماية الطفل؟</w:t>
            </w:r>
          </w:p>
          <w:p w14:paraId="7EB79A43" w14:textId="77777777" w:rsidR="00EB1ED1" w:rsidRPr="00E0202C" w:rsidRDefault="00EB1ED1" w:rsidP="00E0202C">
            <w:pPr>
              <w:numPr>
                <w:ilvl w:val="1"/>
                <w:numId w:val="54"/>
              </w:numPr>
              <w:pBdr>
                <w:top w:val="nil"/>
                <w:left w:val="nil"/>
                <w:bottom w:val="nil"/>
                <w:right w:val="nil"/>
                <w:between w:val="nil"/>
              </w:pBdr>
              <w:bidi/>
              <w:spacing w:after="80" w:line="240" w:lineRule="auto"/>
              <w:ind w:left="143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المعيار 7: الأخطار والإصابات </w:t>
            </w:r>
          </w:p>
          <w:p w14:paraId="64A5F7AB" w14:textId="77777777" w:rsidR="00EB1ED1" w:rsidRPr="00E0202C" w:rsidRDefault="00EB1ED1" w:rsidP="00E0202C">
            <w:pPr>
              <w:numPr>
                <w:ilvl w:val="1"/>
                <w:numId w:val="54"/>
              </w:numPr>
              <w:pBdr>
                <w:top w:val="nil"/>
                <w:left w:val="nil"/>
                <w:bottom w:val="nil"/>
                <w:right w:val="nil"/>
                <w:between w:val="nil"/>
              </w:pBdr>
              <w:bidi/>
              <w:spacing w:after="80" w:line="240" w:lineRule="auto"/>
              <w:ind w:left="143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المعيار 8: سوء المعاملة الجسدية والعاطفية </w:t>
            </w:r>
          </w:p>
          <w:p w14:paraId="4E1B5A93" w14:textId="77777777" w:rsidR="00EB1ED1" w:rsidRPr="00E0202C" w:rsidRDefault="00EB1ED1" w:rsidP="00E0202C">
            <w:pPr>
              <w:numPr>
                <w:ilvl w:val="1"/>
                <w:numId w:val="54"/>
              </w:numPr>
              <w:pBdr>
                <w:top w:val="nil"/>
                <w:left w:val="nil"/>
                <w:bottom w:val="nil"/>
                <w:right w:val="nil"/>
                <w:between w:val="nil"/>
              </w:pBdr>
              <w:bidi/>
              <w:spacing w:after="80" w:line="240" w:lineRule="auto"/>
              <w:ind w:left="143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المعيار 9: العنف الجنسي والعنف القائم على النوع الاجتماعي </w:t>
            </w:r>
          </w:p>
          <w:p w14:paraId="0A6E921F" w14:textId="77777777" w:rsidR="00EB1ED1" w:rsidRPr="00E0202C" w:rsidRDefault="00EB1ED1" w:rsidP="00E0202C">
            <w:pPr>
              <w:numPr>
                <w:ilvl w:val="1"/>
                <w:numId w:val="54"/>
              </w:numPr>
              <w:pBdr>
                <w:top w:val="nil"/>
                <w:left w:val="nil"/>
                <w:bottom w:val="nil"/>
                <w:right w:val="nil"/>
                <w:between w:val="nil"/>
              </w:pBdr>
              <w:bidi/>
              <w:spacing w:after="80" w:line="240" w:lineRule="auto"/>
              <w:ind w:left="143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المعيار 10: الصحة النفسية والضغوط النفسية والاجتماعية </w:t>
            </w:r>
          </w:p>
          <w:p w14:paraId="4EE86522" w14:textId="77777777" w:rsidR="00EB1ED1" w:rsidRPr="00E0202C" w:rsidRDefault="00EB1ED1" w:rsidP="00E0202C">
            <w:pPr>
              <w:numPr>
                <w:ilvl w:val="1"/>
                <w:numId w:val="54"/>
              </w:numPr>
              <w:pBdr>
                <w:top w:val="nil"/>
                <w:left w:val="nil"/>
                <w:bottom w:val="nil"/>
                <w:right w:val="nil"/>
                <w:between w:val="nil"/>
              </w:pBdr>
              <w:bidi/>
              <w:spacing w:after="80" w:line="240" w:lineRule="auto"/>
              <w:ind w:left="1434" w:hanging="357"/>
              <w:jc w:val="both"/>
              <w:rPr>
                <w:rFonts w:asciiTheme="minorHAnsi" w:hAnsiTheme="minorHAnsi" w:cstheme="minorHAnsi"/>
                <w:sz w:val="26"/>
                <w:szCs w:val="26"/>
              </w:rPr>
            </w:pPr>
            <w:r w:rsidRPr="00E0202C">
              <w:rPr>
                <w:rFonts w:asciiTheme="minorHAnsi" w:hAnsiTheme="minorHAnsi" w:cstheme="minorHAnsi"/>
                <w:sz w:val="26"/>
                <w:szCs w:val="26"/>
                <w:rtl/>
              </w:rPr>
              <w:t>المعيار 11: الأطفال المرتبطون بالقوات أو الجماعات المسلحة </w:t>
            </w:r>
          </w:p>
          <w:p w14:paraId="447CBA32" w14:textId="77777777" w:rsidR="00EB1ED1" w:rsidRPr="00E0202C" w:rsidRDefault="00EB1ED1" w:rsidP="00E0202C">
            <w:pPr>
              <w:numPr>
                <w:ilvl w:val="1"/>
                <w:numId w:val="54"/>
              </w:numPr>
              <w:pBdr>
                <w:top w:val="nil"/>
                <w:left w:val="nil"/>
                <w:bottom w:val="nil"/>
                <w:right w:val="nil"/>
                <w:between w:val="nil"/>
              </w:pBdr>
              <w:bidi/>
              <w:spacing w:after="80" w:line="240" w:lineRule="auto"/>
              <w:ind w:left="143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المعيار 12: عمالة الأطفال </w:t>
            </w:r>
          </w:p>
          <w:p w14:paraId="7FFFD8C4" w14:textId="77777777" w:rsidR="00EB1ED1" w:rsidRPr="00E0202C" w:rsidRDefault="00EB1ED1" w:rsidP="00E0202C">
            <w:pPr>
              <w:numPr>
                <w:ilvl w:val="1"/>
                <w:numId w:val="54"/>
              </w:numPr>
              <w:pBdr>
                <w:top w:val="nil"/>
                <w:left w:val="nil"/>
                <w:bottom w:val="nil"/>
                <w:right w:val="nil"/>
                <w:between w:val="nil"/>
              </w:pBdr>
              <w:bidi/>
              <w:spacing w:after="80" w:line="240" w:lineRule="auto"/>
              <w:ind w:left="143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المعيار 13: الأطفال غير المصحوبين والمنفصلين عن ذويهم </w:t>
            </w:r>
          </w:p>
          <w:p w14:paraId="152BD7C8" w14:textId="77777777" w:rsidR="00EB1ED1" w:rsidRPr="00EB1ED1" w:rsidRDefault="00EB1ED1" w:rsidP="00EB1ED1">
            <w:pPr>
              <w:bidi/>
              <w:spacing w:after="0"/>
              <w:ind w:left="1440"/>
              <w:rPr>
                <w:rFonts w:ascii="Calibri" w:eastAsia="Frutiger LT Arabic 45 Light" w:hAnsi="Calibri" w:cs="Calibri"/>
                <w:color w:val="FF0000"/>
                <w:sz w:val="26"/>
                <w:szCs w:val="26"/>
              </w:rPr>
            </w:pPr>
          </w:p>
          <w:p w14:paraId="4E01E1CE" w14:textId="77777777" w:rsidR="00EB1ED1" w:rsidRPr="00E0202C" w:rsidRDefault="00EB1ED1" w:rsidP="00E0202C">
            <w:pPr>
              <w:numPr>
                <w:ilvl w:val="0"/>
                <w:numId w:val="46"/>
              </w:numPr>
              <w:pBdr>
                <w:top w:val="nil"/>
                <w:left w:val="nil"/>
                <w:bottom w:val="nil"/>
                <w:right w:val="nil"/>
                <w:between w:val="nil"/>
              </w:pBdr>
              <w:bidi/>
              <w:spacing w:after="80" w:line="240" w:lineRule="auto"/>
              <w:ind w:left="714" w:hanging="357"/>
              <w:jc w:val="both"/>
              <w:rPr>
                <w:rFonts w:asciiTheme="minorHAnsi" w:hAnsiTheme="minorHAnsi" w:cstheme="minorHAnsi"/>
                <w:sz w:val="26"/>
                <w:szCs w:val="26"/>
              </w:rPr>
            </w:pPr>
            <w:r w:rsidRPr="00E0202C">
              <w:rPr>
                <w:rFonts w:asciiTheme="minorHAnsi" w:hAnsiTheme="minorHAnsi" w:cstheme="minorHAnsi"/>
                <w:sz w:val="26"/>
                <w:szCs w:val="26"/>
                <w:rtl/>
              </w:rPr>
              <w:lastRenderedPageBreak/>
              <w:t xml:space="preserve">تحدث "الإصابات غير المتعمدة" عندما لا يكون الضرر متعمدًا من قبل الشخص نفسه أو من قبل شخص آخر، بما في ذلك الضرر الناجم عن الذخائر المتفجرة. </w:t>
            </w:r>
            <w:r w:rsidRPr="00E0202C">
              <w:rPr>
                <w:rFonts w:asciiTheme="minorHAnsi" w:hAnsiTheme="minorHAnsi" w:cstheme="minorHAnsi"/>
                <w:color w:val="FF0000"/>
                <w:sz w:val="26"/>
                <w:szCs w:val="26"/>
                <w:rtl/>
              </w:rPr>
              <w:t>(صحيح)</w:t>
            </w:r>
          </w:p>
          <w:p w14:paraId="394086FC" w14:textId="77777777" w:rsidR="00EB1ED1" w:rsidRPr="00E0202C" w:rsidRDefault="00EB1ED1" w:rsidP="00E0202C">
            <w:pPr>
              <w:numPr>
                <w:ilvl w:val="0"/>
                <w:numId w:val="46"/>
              </w:numPr>
              <w:pBdr>
                <w:top w:val="nil"/>
                <w:left w:val="nil"/>
                <w:bottom w:val="nil"/>
                <w:right w:val="nil"/>
                <w:between w:val="nil"/>
              </w:pBdr>
              <w:bidi/>
              <w:spacing w:after="80" w:line="240" w:lineRule="auto"/>
              <w:ind w:left="71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يشمل "سوء المعاملة" أي إجراء، بما في ذلك عدم التصرف، يؤدي إلى ضرر أو احتمال حدوث ضرر أو التهديد بإيذاء طفل. </w:t>
            </w:r>
            <w:r w:rsidRPr="00E0202C">
              <w:rPr>
                <w:rFonts w:asciiTheme="minorHAnsi" w:hAnsiTheme="minorHAnsi" w:cstheme="minorHAnsi"/>
                <w:color w:val="FF0000"/>
                <w:sz w:val="26"/>
                <w:szCs w:val="26"/>
                <w:rtl/>
              </w:rPr>
              <w:t>(صحيح)</w:t>
            </w:r>
          </w:p>
          <w:p w14:paraId="7B8741A4" w14:textId="77777777" w:rsidR="00EB1ED1" w:rsidRPr="00E0202C" w:rsidRDefault="00EB1ED1" w:rsidP="00E0202C">
            <w:pPr>
              <w:numPr>
                <w:ilvl w:val="0"/>
                <w:numId w:val="46"/>
              </w:numPr>
              <w:pBdr>
                <w:top w:val="nil"/>
                <w:left w:val="nil"/>
                <w:bottom w:val="nil"/>
                <w:right w:val="nil"/>
                <w:between w:val="nil"/>
              </w:pBdr>
              <w:bidi/>
              <w:spacing w:after="80" w:line="240" w:lineRule="auto"/>
              <w:ind w:left="71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يشمل العنف الجنسي الأنشطة التي تنطوي على اتصال جسدي فقط. </w:t>
            </w:r>
            <w:r w:rsidRPr="00E0202C">
              <w:rPr>
                <w:rFonts w:asciiTheme="minorHAnsi" w:hAnsiTheme="minorHAnsi" w:cstheme="minorHAnsi"/>
                <w:color w:val="FF0000"/>
                <w:sz w:val="26"/>
                <w:szCs w:val="26"/>
                <w:rtl/>
              </w:rPr>
              <w:t>(خطأ)</w:t>
            </w:r>
          </w:p>
          <w:p w14:paraId="0EEE3774" w14:textId="77777777" w:rsidR="00EB1ED1" w:rsidRPr="00E0202C" w:rsidRDefault="00EB1ED1" w:rsidP="00E0202C">
            <w:pPr>
              <w:numPr>
                <w:ilvl w:val="0"/>
                <w:numId w:val="46"/>
              </w:numPr>
              <w:pBdr>
                <w:top w:val="nil"/>
                <w:left w:val="nil"/>
                <w:bottom w:val="nil"/>
                <w:right w:val="nil"/>
                <w:between w:val="nil"/>
              </w:pBdr>
              <w:bidi/>
              <w:spacing w:after="80" w:line="240" w:lineRule="auto"/>
              <w:ind w:left="714" w:hanging="357"/>
              <w:jc w:val="both"/>
              <w:rPr>
                <w:rFonts w:asciiTheme="minorHAnsi" w:hAnsiTheme="minorHAnsi" w:cstheme="minorHAnsi"/>
                <w:sz w:val="26"/>
                <w:szCs w:val="26"/>
              </w:rPr>
            </w:pPr>
            <w:r w:rsidRPr="00E0202C">
              <w:rPr>
                <w:rFonts w:asciiTheme="minorHAnsi" w:hAnsiTheme="minorHAnsi" w:cstheme="minorHAnsi"/>
                <w:sz w:val="26"/>
                <w:szCs w:val="26"/>
                <w:rtl/>
              </w:rPr>
              <w:t>إنّ قدرة الأطفال على التعامل بنجاح مع الأزمات ("مرونتهم") تتأثر</w:t>
            </w:r>
            <w:r w:rsidRPr="00E0202C">
              <w:rPr>
                <w:rFonts w:asciiTheme="minorHAnsi" w:hAnsiTheme="minorHAnsi" w:cstheme="minorHAnsi"/>
                <w:sz w:val="26"/>
                <w:szCs w:val="26"/>
              </w:rPr>
              <w:t xml:space="preserve"> </w:t>
            </w:r>
            <w:r w:rsidRPr="00E0202C">
              <w:rPr>
                <w:rFonts w:asciiTheme="minorHAnsi" w:hAnsiTheme="minorHAnsi" w:cstheme="minorHAnsi"/>
                <w:sz w:val="26"/>
                <w:szCs w:val="26"/>
                <w:rtl/>
              </w:rPr>
              <w:t>بما يلي</w:t>
            </w:r>
          </w:p>
          <w:p w14:paraId="63D20ED1" w14:textId="77777777" w:rsidR="00EB1ED1" w:rsidRPr="00E0202C" w:rsidRDefault="00EB1ED1" w:rsidP="00E0202C">
            <w:pPr>
              <w:numPr>
                <w:ilvl w:val="1"/>
                <w:numId w:val="54"/>
              </w:numPr>
              <w:pBdr>
                <w:top w:val="nil"/>
                <w:left w:val="nil"/>
                <w:bottom w:val="nil"/>
                <w:right w:val="nil"/>
                <w:between w:val="nil"/>
              </w:pBdr>
              <w:bidi/>
              <w:spacing w:after="80" w:line="240" w:lineRule="auto"/>
              <w:ind w:left="1434" w:hanging="357"/>
              <w:jc w:val="both"/>
              <w:rPr>
                <w:rFonts w:asciiTheme="minorHAnsi" w:hAnsiTheme="minorHAnsi" w:cstheme="minorHAnsi"/>
                <w:sz w:val="26"/>
                <w:szCs w:val="26"/>
              </w:rPr>
            </w:pPr>
            <w:r w:rsidRPr="00E0202C">
              <w:rPr>
                <w:rFonts w:asciiTheme="minorHAnsi" w:hAnsiTheme="minorHAnsi" w:cstheme="minorHAnsi"/>
                <w:sz w:val="26"/>
                <w:szCs w:val="26"/>
              </w:rPr>
              <w:t xml:space="preserve"> </w:t>
            </w:r>
            <w:r w:rsidRPr="00E0202C">
              <w:rPr>
                <w:rFonts w:asciiTheme="minorHAnsi" w:hAnsiTheme="minorHAnsi" w:cstheme="minorHAnsi"/>
                <w:sz w:val="26"/>
                <w:szCs w:val="26"/>
                <w:rtl/>
              </w:rPr>
              <w:t>عمرهم ومرحلة النمو وحالة الإعاقة</w:t>
            </w:r>
          </w:p>
          <w:p w14:paraId="0C8F522D" w14:textId="77777777" w:rsidR="00EB1ED1" w:rsidRPr="00E0202C" w:rsidRDefault="00EB1ED1" w:rsidP="00E0202C">
            <w:pPr>
              <w:numPr>
                <w:ilvl w:val="1"/>
                <w:numId w:val="54"/>
              </w:numPr>
              <w:pBdr>
                <w:top w:val="nil"/>
                <w:left w:val="nil"/>
                <w:bottom w:val="nil"/>
                <w:right w:val="nil"/>
                <w:between w:val="nil"/>
              </w:pBdr>
              <w:bidi/>
              <w:spacing w:after="80" w:line="240" w:lineRule="auto"/>
              <w:ind w:left="1434" w:hanging="357"/>
              <w:jc w:val="both"/>
              <w:rPr>
                <w:rFonts w:asciiTheme="minorHAnsi" w:hAnsiTheme="minorHAnsi" w:cstheme="minorHAnsi"/>
                <w:sz w:val="26"/>
                <w:szCs w:val="26"/>
              </w:rPr>
            </w:pPr>
            <w:r w:rsidRPr="00E0202C">
              <w:rPr>
                <w:rFonts w:asciiTheme="minorHAnsi" w:hAnsiTheme="minorHAnsi" w:cstheme="minorHAnsi"/>
                <w:sz w:val="26"/>
                <w:szCs w:val="26"/>
              </w:rPr>
              <w:t xml:space="preserve"> </w:t>
            </w:r>
            <w:r w:rsidRPr="00E0202C">
              <w:rPr>
                <w:rFonts w:asciiTheme="minorHAnsi" w:hAnsiTheme="minorHAnsi" w:cstheme="minorHAnsi"/>
                <w:sz w:val="26"/>
                <w:szCs w:val="26"/>
                <w:rtl/>
              </w:rPr>
              <w:t>حصولهم على الاحتياجات الأساسية للبقاء على قيد الحياة وتلك الخاصة بالأمن</w:t>
            </w:r>
          </w:p>
          <w:p w14:paraId="7150518D" w14:textId="77777777" w:rsidR="00EB1ED1" w:rsidRPr="00E0202C" w:rsidRDefault="00EB1ED1" w:rsidP="00E0202C">
            <w:pPr>
              <w:numPr>
                <w:ilvl w:val="1"/>
                <w:numId w:val="54"/>
              </w:numPr>
              <w:pBdr>
                <w:top w:val="nil"/>
                <w:left w:val="nil"/>
                <w:bottom w:val="nil"/>
                <w:right w:val="nil"/>
                <w:between w:val="nil"/>
              </w:pBdr>
              <w:bidi/>
              <w:spacing w:after="80" w:line="240" w:lineRule="auto"/>
              <w:ind w:left="143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 حالتهم وحالة مقدمي الرعاية لهم الصحية الجسدية والعقلية الموجودة مسبقًا</w:t>
            </w:r>
          </w:p>
          <w:p w14:paraId="315579D2" w14:textId="77777777" w:rsidR="00EB1ED1" w:rsidRPr="00E0202C" w:rsidRDefault="00EB1ED1" w:rsidP="00E0202C">
            <w:pPr>
              <w:numPr>
                <w:ilvl w:val="1"/>
                <w:numId w:val="54"/>
              </w:numPr>
              <w:pBdr>
                <w:top w:val="nil"/>
                <w:left w:val="nil"/>
                <w:bottom w:val="nil"/>
                <w:right w:val="nil"/>
                <w:between w:val="nil"/>
              </w:pBdr>
              <w:bidi/>
              <w:spacing w:after="80" w:line="240" w:lineRule="auto"/>
              <w:ind w:left="1434" w:hanging="357"/>
              <w:jc w:val="both"/>
              <w:rPr>
                <w:rFonts w:asciiTheme="minorHAnsi" w:hAnsiTheme="minorHAnsi" w:cstheme="minorHAnsi"/>
                <w:color w:val="FF0000"/>
                <w:sz w:val="26"/>
                <w:szCs w:val="26"/>
              </w:rPr>
            </w:pPr>
            <w:r w:rsidRPr="00E0202C">
              <w:rPr>
                <w:rFonts w:asciiTheme="minorHAnsi" w:hAnsiTheme="minorHAnsi" w:cstheme="minorHAnsi"/>
                <w:sz w:val="26"/>
                <w:szCs w:val="26"/>
              </w:rPr>
              <w:t xml:space="preserve"> </w:t>
            </w:r>
            <w:r w:rsidRPr="00E0202C">
              <w:rPr>
                <w:rFonts w:asciiTheme="minorHAnsi" w:hAnsiTheme="minorHAnsi" w:cstheme="minorHAnsi"/>
                <w:sz w:val="26"/>
                <w:szCs w:val="26"/>
                <w:rtl/>
              </w:rPr>
              <w:t xml:space="preserve">الدعم العاطفي والاجتماعي الذي يتلقونه من مقدمي الرعاية </w:t>
            </w:r>
            <w:r w:rsidRPr="00E0202C">
              <w:rPr>
                <w:rFonts w:asciiTheme="minorHAnsi" w:hAnsiTheme="minorHAnsi" w:cstheme="minorHAnsi"/>
                <w:color w:val="FF0000"/>
                <w:sz w:val="26"/>
                <w:szCs w:val="26"/>
                <w:rtl/>
              </w:rPr>
              <w:t>(كل ما ورد اعلاه صحيح)</w:t>
            </w:r>
          </w:p>
          <w:p w14:paraId="372F40D6" w14:textId="77777777" w:rsidR="00EB1ED1" w:rsidRPr="00E0202C" w:rsidRDefault="00EB1ED1" w:rsidP="00E0202C">
            <w:pPr>
              <w:numPr>
                <w:ilvl w:val="0"/>
                <w:numId w:val="46"/>
              </w:numPr>
              <w:pBdr>
                <w:top w:val="nil"/>
                <w:left w:val="nil"/>
                <w:bottom w:val="nil"/>
                <w:right w:val="nil"/>
                <w:between w:val="nil"/>
              </w:pBdr>
              <w:bidi/>
              <w:spacing w:after="80" w:line="240" w:lineRule="auto"/>
              <w:ind w:left="714" w:hanging="357"/>
              <w:jc w:val="both"/>
              <w:rPr>
                <w:rFonts w:asciiTheme="minorHAnsi" w:hAnsiTheme="minorHAnsi" w:cstheme="minorHAnsi"/>
                <w:sz w:val="26"/>
                <w:szCs w:val="26"/>
              </w:rPr>
            </w:pPr>
            <w:r w:rsidRPr="00E0202C">
              <w:rPr>
                <w:rFonts w:asciiTheme="minorHAnsi" w:hAnsiTheme="minorHAnsi" w:cstheme="minorHAnsi"/>
                <w:sz w:val="26"/>
                <w:szCs w:val="26"/>
                <w:rtl/>
              </w:rPr>
              <w:t>يعتبر تجنيد الأطفال واستغلالهم من أسوأ أشكال عمالة الأطفال (صحيح)</w:t>
            </w:r>
          </w:p>
          <w:p w14:paraId="2AD71986" w14:textId="77777777" w:rsidR="00EB1ED1" w:rsidRPr="00E0202C" w:rsidRDefault="00EB1ED1" w:rsidP="00E0202C">
            <w:pPr>
              <w:numPr>
                <w:ilvl w:val="0"/>
                <w:numId w:val="46"/>
              </w:numPr>
              <w:pBdr>
                <w:top w:val="nil"/>
                <w:left w:val="nil"/>
                <w:bottom w:val="nil"/>
                <w:right w:val="nil"/>
                <w:between w:val="nil"/>
              </w:pBdr>
              <w:bidi/>
              <w:spacing w:after="80" w:line="240" w:lineRule="auto"/>
              <w:ind w:left="71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إن الأزمات الإنسانية لا تزيد من انتشار وشدة الأشكال الحالية لعمالة الأطفال </w:t>
            </w:r>
            <w:r w:rsidRPr="00E0202C">
              <w:rPr>
                <w:rFonts w:asciiTheme="minorHAnsi" w:hAnsiTheme="minorHAnsi" w:cstheme="minorHAnsi"/>
                <w:color w:val="FF0000"/>
                <w:sz w:val="26"/>
                <w:szCs w:val="26"/>
                <w:rtl/>
              </w:rPr>
              <w:t>(خطأ)</w:t>
            </w:r>
          </w:p>
          <w:p w14:paraId="18FB03F9" w14:textId="77777777" w:rsidR="00EB1ED1" w:rsidRPr="00E0202C" w:rsidRDefault="00EB1ED1" w:rsidP="00E0202C">
            <w:pPr>
              <w:numPr>
                <w:ilvl w:val="0"/>
                <w:numId w:val="46"/>
              </w:numPr>
              <w:pBdr>
                <w:top w:val="nil"/>
                <w:left w:val="nil"/>
                <w:bottom w:val="nil"/>
                <w:right w:val="nil"/>
                <w:between w:val="nil"/>
              </w:pBdr>
              <w:bidi/>
              <w:spacing w:after="80" w:line="240" w:lineRule="auto"/>
              <w:ind w:left="714" w:hanging="357"/>
              <w:jc w:val="both"/>
              <w:rPr>
                <w:rFonts w:asciiTheme="minorHAnsi" w:hAnsiTheme="minorHAnsi" w:cstheme="minorHAnsi"/>
                <w:sz w:val="26"/>
                <w:szCs w:val="26"/>
              </w:rPr>
            </w:pPr>
            <w:r w:rsidRPr="00E0202C">
              <w:rPr>
                <w:rFonts w:asciiTheme="minorHAnsi" w:hAnsiTheme="minorHAnsi" w:cstheme="minorHAnsi"/>
                <w:sz w:val="26"/>
                <w:szCs w:val="26"/>
                <w:rtl/>
              </w:rPr>
              <w:t xml:space="preserve">"البحث عن المفقودين" هو عملية البحث عن طفل </w:t>
            </w:r>
            <w:proofErr w:type="gramStart"/>
            <w:r w:rsidRPr="00E0202C">
              <w:rPr>
                <w:rFonts w:asciiTheme="minorHAnsi" w:hAnsiTheme="minorHAnsi" w:cstheme="minorHAnsi"/>
                <w:sz w:val="26"/>
                <w:szCs w:val="26"/>
                <w:rtl/>
              </w:rPr>
              <w:t>مفقود</w:t>
            </w:r>
            <w:proofErr w:type="gramEnd"/>
            <w:r w:rsidRPr="00E0202C">
              <w:rPr>
                <w:rFonts w:asciiTheme="minorHAnsi" w:hAnsiTheme="minorHAnsi" w:cstheme="minorHAnsi"/>
                <w:sz w:val="26"/>
                <w:szCs w:val="26"/>
                <w:rtl/>
              </w:rPr>
              <w:t xml:space="preserve"> أو والدي الطفل الغائبين، أو مقدمي الرعاية القانونيين أو التقليديين الأساسيين، أو غيرهم من أفراد الأسرة المقربين. </w:t>
            </w:r>
            <w:r w:rsidRPr="00E0202C">
              <w:rPr>
                <w:rFonts w:asciiTheme="minorHAnsi" w:hAnsiTheme="minorHAnsi" w:cstheme="minorHAnsi"/>
                <w:color w:val="FF0000"/>
                <w:sz w:val="26"/>
                <w:szCs w:val="26"/>
                <w:rtl/>
              </w:rPr>
              <w:t>(صحيح)</w:t>
            </w:r>
          </w:p>
          <w:p w14:paraId="4738758A" w14:textId="6D04E40D" w:rsidR="00EB1ED1" w:rsidRPr="00EB1ED1" w:rsidRDefault="00EB1ED1" w:rsidP="00E0202C">
            <w:pPr>
              <w:pStyle w:val="NormalTextBulletsLevel1"/>
              <w:numPr>
                <w:ilvl w:val="0"/>
                <w:numId w:val="0"/>
              </w:numPr>
              <w:bidi/>
              <w:spacing w:after="0"/>
              <w:ind w:left="641"/>
              <w:rPr>
                <w:rFonts w:ascii="Calibri" w:hAnsi="Calibri" w:cs="Calibri"/>
                <w:sz w:val="26"/>
                <w:szCs w:val="26"/>
              </w:rPr>
            </w:pPr>
          </w:p>
        </w:tc>
        <w:tc>
          <w:tcPr>
            <w:tcW w:w="5495" w:type="dxa"/>
            <w:tcMar>
              <w:left w:w="170" w:type="dxa"/>
              <w:right w:w="198" w:type="dxa"/>
            </w:tcMar>
          </w:tcPr>
          <w:p w14:paraId="70D41636" w14:textId="77777777" w:rsidR="00EB1ED1" w:rsidRPr="00EB1ED1" w:rsidRDefault="00EB1ED1" w:rsidP="00274A0A">
            <w:pPr>
              <w:bidi/>
              <w:spacing w:after="0"/>
              <w:jc w:val="both"/>
              <w:rPr>
                <w:rFonts w:ascii="Calibri" w:eastAsia="Frutiger LT Arabic 45 Light" w:hAnsi="Calibri" w:cs="Calibri"/>
                <w:sz w:val="26"/>
                <w:szCs w:val="26"/>
              </w:rPr>
            </w:pPr>
          </w:p>
          <w:p w14:paraId="1364FCA6" w14:textId="77777777" w:rsidR="00EB1ED1" w:rsidRPr="00EB1ED1" w:rsidRDefault="00EB1ED1" w:rsidP="00274A0A">
            <w:pPr>
              <w:bidi/>
              <w:spacing w:after="0"/>
              <w:jc w:val="both"/>
              <w:rPr>
                <w:rFonts w:ascii="Calibri" w:eastAsia="Frutiger LT Arabic 45 Light" w:hAnsi="Calibri" w:cs="Calibri"/>
                <w:sz w:val="26"/>
                <w:szCs w:val="26"/>
              </w:rPr>
            </w:pPr>
          </w:p>
          <w:p w14:paraId="243D167E" w14:textId="77777777" w:rsidR="00EB1ED1" w:rsidRPr="00EB1ED1" w:rsidRDefault="00EB1ED1" w:rsidP="00274A0A">
            <w:pPr>
              <w:bidi/>
              <w:spacing w:after="0"/>
              <w:jc w:val="both"/>
              <w:rPr>
                <w:rFonts w:ascii="Calibri" w:eastAsia="Frutiger LT Arabic 45 Light" w:hAnsi="Calibri" w:cs="Calibri"/>
                <w:sz w:val="26"/>
                <w:szCs w:val="26"/>
              </w:rPr>
            </w:pPr>
          </w:p>
          <w:p w14:paraId="56949D5D" w14:textId="77777777" w:rsidR="00EB1ED1" w:rsidRPr="00EB1ED1" w:rsidRDefault="00EB1ED1" w:rsidP="00274A0A">
            <w:pPr>
              <w:bidi/>
              <w:spacing w:after="0"/>
              <w:jc w:val="both"/>
              <w:rPr>
                <w:rFonts w:ascii="Calibri" w:eastAsia="Frutiger LT Arabic 45 Light" w:hAnsi="Calibri" w:cs="Calibri"/>
                <w:sz w:val="26"/>
                <w:szCs w:val="26"/>
              </w:rPr>
            </w:pPr>
          </w:p>
          <w:p w14:paraId="1E65DE77" w14:textId="77777777" w:rsidR="00EB1ED1" w:rsidRPr="00EB1ED1" w:rsidRDefault="00EB1ED1" w:rsidP="00274A0A">
            <w:pPr>
              <w:bidi/>
              <w:spacing w:after="0"/>
              <w:jc w:val="both"/>
              <w:rPr>
                <w:rFonts w:ascii="Calibri" w:eastAsia="Frutiger LT Arabic 45 Light" w:hAnsi="Calibri" w:cs="Calibri"/>
                <w:sz w:val="26"/>
                <w:szCs w:val="26"/>
              </w:rPr>
            </w:pPr>
          </w:p>
          <w:p w14:paraId="4514415D" w14:textId="77777777" w:rsidR="00EB1ED1" w:rsidRPr="00EB1ED1" w:rsidRDefault="00EB1ED1" w:rsidP="00274A0A">
            <w:pPr>
              <w:bidi/>
              <w:spacing w:after="0"/>
              <w:jc w:val="both"/>
              <w:rPr>
                <w:rFonts w:ascii="Calibri" w:eastAsia="Frutiger LT Arabic 45 Light" w:hAnsi="Calibri" w:cs="Calibri"/>
                <w:sz w:val="26"/>
                <w:szCs w:val="26"/>
              </w:rPr>
            </w:pPr>
          </w:p>
          <w:p w14:paraId="351C6739" w14:textId="77777777" w:rsidR="00EB1ED1" w:rsidRPr="00EB1ED1" w:rsidRDefault="00EB1ED1" w:rsidP="00274A0A">
            <w:pPr>
              <w:bidi/>
              <w:spacing w:after="0"/>
              <w:jc w:val="both"/>
              <w:rPr>
                <w:rFonts w:ascii="Calibri" w:eastAsia="Frutiger LT Arabic 45 Light" w:hAnsi="Calibri" w:cs="Calibri"/>
                <w:sz w:val="26"/>
                <w:szCs w:val="26"/>
              </w:rPr>
            </w:pPr>
          </w:p>
          <w:p w14:paraId="1DB0D8C4" w14:textId="77777777" w:rsidR="00EB1ED1" w:rsidRPr="00EB1ED1" w:rsidRDefault="00EB1ED1" w:rsidP="00274A0A">
            <w:pPr>
              <w:bidi/>
              <w:spacing w:after="0"/>
              <w:jc w:val="both"/>
              <w:rPr>
                <w:rFonts w:ascii="Calibri" w:eastAsia="Frutiger LT Arabic 45 Light" w:hAnsi="Calibri" w:cs="Calibri"/>
                <w:sz w:val="26"/>
                <w:szCs w:val="26"/>
              </w:rPr>
            </w:pPr>
          </w:p>
          <w:p w14:paraId="24788FA0" w14:textId="77777777" w:rsidR="00EB1ED1" w:rsidRPr="00EB1ED1" w:rsidRDefault="00EB1ED1" w:rsidP="00274A0A">
            <w:pPr>
              <w:bidi/>
              <w:spacing w:after="0"/>
              <w:jc w:val="both"/>
              <w:rPr>
                <w:rFonts w:ascii="Calibri" w:eastAsia="Frutiger LT Arabic 45 Light" w:hAnsi="Calibri" w:cs="Calibri"/>
                <w:sz w:val="26"/>
                <w:szCs w:val="26"/>
              </w:rPr>
            </w:pPr>
          </w:p>
          <w:p w14:paraId="402ABE59" w14:textId="77777777" w:rsidR="00EB1ED1" w:rsidRPr="00EB1ED1" w:rsidRDefault="00EB1ED1" w:rsidP="00274A0A">
            <w:pPr>
              <w:bidi/>
              <w:spacing w:after="0"/>
              <w:jc w:val="both"/>
              <w:rPr>
                <w:rFonts w:ascii="Calibri" w:eastAsia="Frutiger LT Arabic 45 Light" w:hAnsi="Calibri" w:cs="Calibri"/>
                <w:sz w:val="26"/>
                <w:szCs w:val="26"/>
              </w:rPr>
            </w:pPr>
          </w:p>
          <w:p w14:paraId="42D53246" w14:textId="77777777" w:rsidR="00EB1ED1" w:rsidRPr="00EB1ED1" w:rsidRDefault="00EB1ED1" w:rsidP="00274A0A">
            <w:pPr>
              <w:bidi/>
              <w:spacing w:after="0"/>
              <w:jc w:val="both"/>
              <w:rPr>
                <w:rFonts w:ascii="Calibri" w:eastAsia="Frutiger LT Arabic 45 Light" w:hAnsi="Calibri" w:cs="Calibri"/>
                <w:sz w:val="26"/>
                <w:szCs w:val="26"/>
              </w:rPr>
            </w:pPr>
          </w:p>
          <w:p w14:paraId="21A53C8D" w14:textId="07F68E63" w:rsidR="00EB1ED1" w:rsidRPr="00EB1ED1" w:rsidRDefault="00EB1ED1" w:rsidP="00274A0A">
            <w:pPr>
              <w:bidi/>
              <w:spacing w:after="0"/>
              <w:jc w:val="both"/>
              <w:rPr>
                <w:rFonts w:ascii="Calibri" w:hAnsi="Calibri" w:cs="Calibri"/>
                <w:sz w:val="26"/>
                <w:szCs w:val="26"/>
              </w:rPr>
            </w:pPr>
            <w:r w:rsidRPr="00EB1ED1">
              <w:rPr>
                <w:rFonts w:ascii="Calibri" w:eastAsia="Frutiger LT Arabic 45 Light" w:hAnsi="Calibri" w:cs="Calibri"/>
                <w:sz w:val="26"/>
                <w:szCs w:val="26"/>
                <w:rtl/>
              </w:rPr>
              <w:t>يمكنك قراءة الأسئلة وتلقي الإجابات شفهيًا أو أثناء الدردشة، أو استخدام مقياس الذكاء لإدارتها</w:t>
            </w:r>
          </w:p>
        </w:tc>
        <w:tc>
          <w:tcPr>
            <w:tcW w:w="1556" w:type="dxa"/>
            <w:tcMar>
              <w:left w:w="170" w:type="dxa"/>
              <w:right w:w="198" w:type="dxa"/>
            </w:tcMar>
          </w:tcPr>
          <w:p w14:paraId="5B10A0C6" w14:textId="416D5FEA" w:rsidR="00EB1ED1" w:rsidRPr="00EB1ED1" w:rsidRDefault="00EB1ED1" w:rsidP="00E0202C">
            <w:pPr>
              <w:bidi/>
              <w:spacing w:before="120"/>
              <w:jc w:val="center"/>
              <w:rPr>
                <w:rFonts w:ascii="Calibri" w:hAnsi="Calibri" w:cs="Calibri"/>
                <w:sz w:val="26"/>
                <w:szCs w:val="26"/>
              </w:rPr>
            </w:pPr>
            <w:r w:rsidRPr="00EB1ED1">
              <w:rPr>
                <w:rFonts w:ascii="Calibri" w:eastAsia="Frutiger LT Arabic 45 Light" w:hAnsi="Calibri" w:cs="Calibri"/>
                <w:sz w:val="26"/>
                <w:szCs w:val="26"/>
                <w:rtl/>
              </w:rPr>
              <w:lastRenderedPageBreak/>
              <w:t>15 دقيقة</w:t>
            </w:r>
          </w:p>
        </w:tc>
      </w:tr>
      <w:tr w:rsidR="00EB1ED1" w:rsidRPr="00B11BDB" w14:paraId="1E81CFCA" w14:textId="77777777" w:rsidTr="00E42166">
        <w:tc>
          <w:tcPr>
            <w:tcW w:w="7267" w:type="dxa"/>
            <w:shd w:val="clear" w:color="auto" w:fill="F2F2F2" w:themeFill="background1" w:themeFillShade="F2"/>
            <w:tcMar>
              <w:left w:w="170" w:type="dxa"/>
              <w:right w:w="198" w:type="dxa"/>
            </w:tcMar>
          </w:tcPr>
          <w:p w14:paraId="1C057D6F" w14:textId="77777777" w:rsidR="00EB1ED1" w:rsidRPr="00E0202C" w:rsidRDefault="00EB1ED1" w:rsidP="00E0202C">
            <w:pPr>
              <w:pStyle w:val="AllianceBlueHeading1"/>
              <w:pBdr>
                <w:top w:val="none" w:sz="0" w:space="0" w:color="000000"/>
                <w:left w:val="none" w:sz="0" w:space="0" w:color="000000"/>
                <w:bottom w:val="none" w:sz="0" w:space="0" w:color="000000"/>
                <w:right w:val="none" w:sz="0" w:space="0" w:color="000000"/>
                <w:between w:val="none" w:sz="0" w:space="0" w:color="000000"/>
              </w:pBdr>
            </w:pPr>
            <w:r w:rsidRPr="00E0202C">
              <w:rPr>
                <w:rtl/>
              </w:rPr>
              <w:lastRenderedPageBreak/>
              <w:t>ملخص الإجراءات الرئيسية الخاصة بالمخاطر المتعلقة بحماية الطفل في الركيزة الثانية للمعايير الدنيا لحماية الطفل</w:t>
            </w:r>
          </w:p>
          <w:p w14:paraId="19A9D49B" w14:textId="77777777" w:rsidR="00EB1ED1" w:rsidRPr="00EB1ED1" w:rsidRDefault="00EB1ED1" w:rsidP="00E0202C">
            <w:pPr>
              <w:bidi/>
              <w:spacing w:before="240" w:after="0"/>
              <w:rPr>
                <w:rFonts w:ascii="Calibri" w:eastAsia="Frutiger LT Arabic 45 Light" w:hAnsi="Calibri" w:cs="Calibri"/>
                <w:sz w:val="26"/>
                <w:szCs w:val="26"/>
              </w:rPr>
            </w:pPr>
            <w:r w:rsidRPr="00EB1ED1">
              <w:rPr>
                <w:rFonts w:ascii="Calibri" w:eastAsia="Frutiger LT Arabic 45 Light" w:hAnsi="Calibri" w:cs="Calibri"/>
                <w:sz w:val="26"/>
                <w:szCs w:val="26"/>
                <w:rtl/>
              </w:rPr>
              <w:lastRenderedPageBreak/>
              <w:t>التعليمات:</w:t>
            </w:r>
            <w:r w:rsidRPr="00E0202C">
              <w:rPr>
                <w:rFonts w:ascii="Calibri" w:eastAsia="Frutiger LT Arabic 45 Light" w:hAnsi="Calibri" w:cs="Calibri"/>
                <w:sz w:val="26"/>
                <w:szCs w:val="26"/>
              </w:rPr>
              <w:t xml:space="preserve"> </w:t>
            </w:r>
            <w:r w:rsidRPr="00EB1ED1">
              <w:rPr>
                <w:rFonts w:ascii="Calibri" w:eastAsia="Frutiger LT Arabic 45 Light" w:hAnsi="Calibri" w:cs="Calibri"/>
                <w:sz w:val="26"/>
                <w:szCs w:val="26"/>
                <w:rtl/>
              </w:rPr>
              <w:t>اعرض الشريحة 23 التي تحتوي على المخاطر المتعلقة بحماية الطفل مع تجهيز لوحة قلابة تتضمن جميع المخاطر المتعلقة بحماية الطفل استعدادًا للتصويت. اطلب من المشاركين أن يأتوا ويصوتوا بشأن المخاطر المتعلقة بحماية الطفل التي يرغبون في معرفتها بشكل أكبر وجماعي. اسمح للجميع بالتصويت على أهم 3 أولويات لديهم.</w:t>
            </w:r>
            <w:r w:rsidRPr="00E0202C">
              <w:rPr>
                <w:rFonts w:ascii="Calibri" w:eastAsia="Frutiger LT Arabic 45 Light" w:hAnsi="Calibri" w:cs="Calibri"/>
                <w:sz w:val="26"/>
                <w:szCs w:val="26"/>
              </w:rPr>
              <w:t xml:space="preserve"> </w:t>
            </w:r>
            <w:r w:rsidRPr="00EB1ED1">
              <w:rPr>
                <w:rFonts w:ascii="Calibri" w:eastAsia="Frutiger LT Arabic 45 Light" w:hAnsi="Calibri" w:cs="Calibri"/>
                <w:sz w:val="26"/>
                <w:szCs w:val="26"/>
                <w:rtl/>
              </w:rPr>
              <w:t xml:space="preserve">قم بإدراج أعلى 4 أو 5 من المخاطر المتعلقة بحماية الطفل. </w:t>
            </w:r>
          </w:p>
          <w:p w14:paraId="234E0A83" w14:textId="77777777" w:rsidR="00EB1ED1" w:rsidRPr="00EB1ED1" w:rsidRDefault="00EB1ED1" w:rsidP="00EB1ED1">
            <w:pPr>
              <w:bidi/>
              <w:spacing w:after="0"/>
              <w:jc w:val="both"/>
              <w:rPr>
                <w:rFonts w:ascii="Calibri" w:eastAsia="Frutiger LT Arabic 45 Light" w:hAnsi="Calibri" w:cs="Calibri"/>
                <w:sz w:val="26"/>
                <w:szCs w:val="26"/>
              </w:rPr>
            </w:pPr>
            <w:r w:rsidRPr="00EB1ED1">
              <w:rPr>
                <w:rFonts w:ascii="Calibri" w:eastAsia="Frutiger LT Arabic 45 Light" w:hAnsi="Calibri" w:cs="Calibri"/>
                <w:sz w:val="26"/>
                <w:szCs w:val="26"/>
                <w:rtl/>
              </w:rPr>
              <w:t xml:space="preserve">اعرض الشريحة 24 وقسم المشاركين إلى 4 أو 5 مجموعات. كلف كل مجموعة بإحدى المخاطر ذات الأولوية واطلب منهم إعداد عرض تقديمي مدته 5 دقائق حول الإجراءات الرئيسية لمنع المخاطر المحددة لهم والاستجابة لها. خصص 15 دقيقة للعمل الجماعي وتأكد من أن المشاركين يستخدمون دليل المعايير الدنيا لحماية الطفل لإعداد العرض التقديمي الخاص بهم. أخبر المشاركين أنك ستراقب طول العرض التقديمي باستخدام جهاز توقيت. </w:t>
            </w:r>
          </w:p>
          <w:p w14:paraId="03F61305" w14:textId="77777777" w:rsidR="00EB1ED1" w:rsidRPr="00EB1ED1" w:rsidRDefault="00EB1ED1" w:rsidP="00EB1ED1">
            <w:pPr>
              <w:bidi/>
              <w:spacing w:after="0"/>
              <w:jc w:val="both"/>
              <w:rPr>
                <w:rFonts w:ascii="Calibri" w:eastAsia="Frutiger LT Arabic 45 Light" w:hAnsi="Calibri" w:cs="Calibri"/>
                <w:sz w:val="26"/>
                <w:szCs w:val="26"/>
              </w:rPr>
            </w:pPr>
          </w:p>
          <w:p w14:paraId="1244489D" w14:textId="77777777" w:rsidR="00EB1ED1" w:rsidRPr="00EB1ED1" w:rsidRDefault="00EB1ED1" w:rsidP="00EB1ED1">
            <w:pPr>
              <w:bidi/>
              <w:spacing w:after="0"/>
              <w:jc w:val="both"/>
              <w:rPr>
                <w:rFonts w:ascii="Calibri" w:eastAsia="Frutiger LT Arabic 45 Light" w:hAnsi="Calibri" w:cs="Calibri"/>
                <w:sz w:val="26"/>
                <w:szCs w:val="26"/>
              </w:rPr>
            </w:pPr>
          </w:p>
          <w:p w14:paraId="60A25F70" w14:textId="77777777" w:rsidR="00EB1ED1" w:rsidRPr="00EB1ED1" w:rsidRDefault="00EB1ED1" w:rsidP="00EB1ED1">
            <w:pPr>
              <w:bidi/>
              <w:spacing w:after="0"/>
              <w:jc w:val="both"/>
              <w:rPr>
                <w:rFonts w:ascii="Calibri" w:eastAsia="Frutiger LT Arabic 45 Light" w:hAnsi="Calibri" w:cs="Calibri"/>
                <w:sz w:val="26"/>
                <w:szCs w:val="26"/>
              </w:rPr>
            </w:pPr>
            <w:r w:rsidRPr="00EB1ED1">
              <w:rPr>
                <w:rFonts w:ascii="Calibri" w:eastAsia="Frutiger LT Arabic 45 Light" w:hAnsi="Calibri" w:cs="Calibri"/>
                <w:sz w:val="26"/>
                <w:szCs w:val="26"/>
                <w:rtl/>
              </w:rPr>
              <w:t xml:space="preserve">اسمح لكل مجموعة بتقديم عرضها باستخدام مؤقت لإدارة ضبط الوقت. </w:t>
            </w:r>
          </w:p>
          <w:p w14:paraId="50343290" w14:textId="77777777" w:rsidR="00EB1ED1" w:rsidRPr="00EB1ED1" w:rsidRDefault="00EB1ED1" w:rsidP="00EB1ED1">
            <w:pPr>
              <w:bidi/>
              <w:spacing w:after="0"/>
              <w:jc w:val="both"/>
              <w:rPr>
                <w:rFonts w:ascii="Calibri" w:eastAsia="Frutiger LT Arabic 45 Light" w:hAnsi="Calibri" w:cs="Calibri"/>
                <w:sz w:val="26"/>
                <w:szCs w:val="26"/>
              </w:rPr>
            </w:pPr>
          </w:p>
          <w:p w14:paraId="7D84A735" w14:textId="77777777" w:rsidR="00EB1ED1" w:rsidRPr="00EB1ED1" w:rsidRDefault="00EB1ED1" w:rsidP="00EB1ED1">
            <w:pPr>
              <w:bidi/>
              <w:spacing w:after="0"/>
              <w:jc w:val="both"/>
              <w:rPr>
                <w:rFonts w:ascii="Calibri" w:eastAsia="Frutiger LT Arabic 45 Light" w:hAnsi="Calibri" w:cs="Calibri"/>
                <w:sz w:val="26"/>
                <w:szCs w:val="26"/>
              </w:rPr>
            </w:pPr>
            <w:r w:rsidRPr="00EB1ED1">
              <w:rPr>
                <w:rFonts w:ascii="Calibri" w:eastAsia="Frutiger LT Arabic 45 Light" w:hAnsi="Calibri" w:cs="Calibri"/>
                <w:sz w:val="26"/>
                <w:szCs w:val="26"/>
                <w:rtl/>
              </w:rPr>
              <w:t>تلقى الأسئلة</w:t>
            </w:r>
          </w:p>
          <w:p w14:paraId="7A559577" w14:textId="3BB9D8EB" w:rsidR="00EB1ED1" w:rsidRPr="00EB1ED1" w:rsidRDefault="00EB1ED1" w:rsidP="00EB1ED1">
            <w:pPr>
              <w:bidi/>
              <w:spacing w:after="0"/>
              <w:rPr>
                <w:rStyle w:val="Emphasis"/>
                <w:rFonts w:ascii="Calibri" w:hAnsi="Calibri" w:cs="Calibri"/>
                <w:i w:val="0"/>
                <w:iCs w:val="0"/>
                <w:sz w:val="26"/>
                <w:szCs w:val="26"/>
              </w:rPr>
            </w:pPr>
          </w:p>
        </w:tc>
        <w:tc>
          <w:tcPr>
            <w:tcW w:w="5495" w:type="dxa"/>
            <w:shd w:val="clear" w:color="auto" w:fill="F2F2F2" w:themeFill="background1" w:themeFillShade="F2"/>
            <w:tcMar>
              <w:left w:w="170" w:type="dxa"/>
              <w:right w:w="198" w:type="dxa"/>
            </w:tcMar>
          </w:tcPr>
          <w:p w14:paraId="650FA7D8" w14:textId="77777777" w:rsidR="00EB1ED1" w:rsidRPr="00EB1ED1" w:rsidRDefault="00EB1ED1" w:rsidP="00274A0A">
            <w:pPr>
              <w:bidi/>
              <w:spacing w:after="0"/>
              <w:jc w:val="both"/>
              <w:rPr>
                <w:rFonts w:ascii="Calibri" w:eastAsia="Frutiger LT Arabic 45 Light" w:hAnsi="Calibri" w:cs="Calibri"/>
                <w:sz w:val="26"/>
                <w:szCs w:val="26"/>
              </w:rPr>
            </w:pPr>
          </w:p>
          <w:p w14:paraId="24A6F298" w14:textId="77777777" w:rsidR="00EB1ED1" w:rsidRPr="00EB1ED1" w:rsidRDefault="00EB1ED1" w:rsidP="00274A0A">
            <w:pPr>
              <w:bidi/>
              <w:spacing w:after="0"/>
              <w:jc w:val="both"/>
              <w:rPr>
                <w:rFonts w:ascii="Calibri" w:eastAsia="Frutiger LT Arabic 45 Light" w:hAnsi="Calibri" w:cs="Calibri"/>
                <w:sz w:val="26"/>
                <w:szCs w:val="26"/>
              </w:rPr>
            </w:pPr>
            <w:r w:rsidRPr="00EB1ED1">
              <w:rPr>
                <w:rFonts w:ascii="Calibri" w:eastAsia="Frutiger LT Arabic 45 Light" w:hAnsi="Calibri" w:cs="Calibri"/>
                <w:sz w:val="26"/>
                <w:szCs w:val="26"/>
              </w:rPr>
              <w:t xml:space="preserve"> </w:t>
            </w:r>
          </w:p>
          <w:p w14:paraId="33B584FD" w14:textId="77777777" w:rsidR="00EB1ED1" w:rsidRPr="00EB1ED1" w:rsidRDefault="00EB1ED1" w:rsidP="00274A0A">
            <w:pPr>
              <w:bidi/>
              <w:spacing w:before="120" w:after="0"/>
              <w:jc w:val="both"/>
              <w:rPr>
                <w:rFonts w:ascii="Calibri" w:eastAsia="Frutiger LT Arabic 45 Light" w:hAnsi="Calibri" w:cs="Calibri"/>
                <w:sz w:val="26"/>
                <w:szCs w:val="26"/>
              </w:rPr>
            </w:pPr>
            <w:r w:rsidRPr="00EB1ED1">
              <w:rPr>
                <w:rFonts w:ascii="Calibri" w:eastAsia="Frutiger LT Arabic 45 Light" w:hAnsi="Calibri" w:cs="Calibri"/>
                <w:sz w:val="26"/>
                <w:szCs w:val="26"/>
                <w:rtl/>
              </w:rPr>
              <w:lastRenderedPageBreak/>
              <w:t xml:space="preserve">قم بإعداد لوحة معلومات افتراضية تتضمن جميع المخاطر وفق المعايير الدنيا لحماية الطفل مدرجة فيها. </w:t>
            </w:r>
          </w:p>
          <w:p w14:paraId="1DF24D83" w14:textId="77777777" w:rsidR="00EB1ED1" w:rsidRPr="00EB1ED1" w:rsidRDefault="00EB1ED1" w:rsidP="00274A0A">
            <w:pPr>
              <w:bidi/>
              <w:spacing w:before="240" w:after="0"/>
              <w:jc w:val="both"/>
              <w:rPr>
                <w:rFonts w:ascii="Calibri" w:eastAsia="Frutiger LT Arabic 45 Light" w:hAnsi="Calibri" w:cs="Calibri"/>
                <w:sz w:val="26"/>
                <w:szCs w:val="26"/>
              </w:rPr>
            </w:pPr>
            <w:r w:rsidRPr="00EB1ED1">
              <w:rPr>
                <w:rFonts w:ascii="Calibri" w:eastAsia="Frutiger LT Arabic 45 Light" w:hAnsi="Calibri" w:cs="Calibri"/>
                <w:sz w:val="26"/>
                <w:szCs w:val="26"/>
                <w:rtl/>
              </w:rPr>
              <w:t xml:space="preserve">اسمح للمشاركين بإضافة ملاحظة لاصقة حول المخاطر المتعلقة بحماية الطفل الثلاثة التي يرغبون في تحديد أولوياتها. </w:t>
            </w:r>
          </w:p>
          <w:p w14:paraId="73944A77" w14:textId="77777777" w:rsidR="00EB1ED1" w:rsidRPr="00EB1ED1" w:rsidRDefault="00EB1ED1" w:rsidP="00274A0A">
            <w:pPr>
              <w:bidi/>
              <w:spacing w:before="240" w:after="0"/>
              <w:jc w:val="both"/>
              <w:rPr>
                <w:rFonts w:ascii="Calibri" w:eastAsia="Frutiger LT Arabic 45 Light" w:hAnsi="Calibri" w:cs="Calibri"/>
                <w:sz w:val="26"/>
                <w:szCs w:val="26"/>
              </w:rPr>
            </w:pPr>
            <w:r w:rsidRPr="00EB1ED1">
              <w:rPr>
                <w:rFonts w:ascii="Calibri" w:eastAsia="Frutiger LT Arabic 45 Light" w:hAnsi="Calibri" w:cs="Calibri"/>
                <w:sz w:val="26"/>
                <w:szCs w:val="26"/>
                <w:rtl/>
              </w:rPr>
              <w:t xml:space="preserve">قم بإعداد 4 أو 5 غرف فرعية، واحدة لكل من المخاطر ذات الأولوية وقم بتكليف المشاركين بها، مع لوحة معلومات افتراضية حيث يمكنهم تدوين الملاحظات. </w:t>
            </w:r>
          </w:p>
          <w:p w14:paraId="7067AC8C" w14:textId="79638A77" w:rsidR="00EB1ED1" w:rsidRPr="00EB1ED1" w:rsidRDefault="00EB1ED1" w:rsidP="00274A0A">
            <w:pPr>
              <w:bidi/>
              <w:spacing w:before="240" w:after="0"/>
              <w:jc w:val="both"/>
              <w:rPr>
                <w:rFonts w:ascii="Calibri" w:hAnsi="Calibri" w:cs="Calibri"/>
                <w:sz w:val="26"/>
                <w:szCs w:val="26"/>
              </w:rPr>
            </w:pPr>
            <w:r w:rsidRPr="00EB1ED1">
              <w:rPr>
                <w:rFonts w:ascii="Calibri" w:eastAsia="Frutiger LT Arabic 45 Light" w:hAnsi="Calibri" w:cs="Calibri"/>
                <w:sz w:val="26"/>
                <w:szCs w:val="26"/>
                <w:rtl/>
              </w:rPr>
              <w:t xml:space="preserve">أغلق الغرف الفرعية وادع كل مجموعة لتقديم عرضها بدورها. </w:t>
            </w:r>
          </w:p>
        </w:tc>
        <w:tc>
          <w:tcPr>
            <w:tcW w:w="1556" w:type="dxa"/>
            <w:shd w:val="clear" w:color="auto" w:fill="F2F2F2" w:themeFill="background1" w:themeFillShade="F2"/>
            <w:tcMar>
              <w:left w:w="170" w:type="dxa"/>
              <w:right w:w="198" w:type="dxa"/>
            </w:tcMar>
          </w:tcPr>
          <w:p w14:paraId="54536621" w14:textId="4C487FDD" w:rsidR="00EB1ED1" w:rsidRPr="00EB1ED1" w:rsidRDefault="00EB1ED1" w:rsidP="00E0202C">
            <w:pPr>
              <w:bidi/>
              <w:spacing w:before="120"/>
              <w:jc w:val="center"/>
              <w:rPr>
                <w:rStyle w:val="Emphasis"/>
                <w:rFonts w:ascii="Calibri" w:hAnsi="Calibri" w:cs="Calibri"/>
                <w:i w:val="0"/>
                <w:iCs w:val="0"/>
                <w:sz w:val="26"/>
                <w:szCs w:val="26"/>
              </w:rPr>
            </w:pPr>
            <w:r w:rsidRPr="00EB1ED1">
              <w:rPr>
                <w:rFonts w:ascii="Calibri" w:eastAsia="Frutiger LT Arabic 45 Light" w:hAnsi="Calibri" w:cs="Calibri"/>
                <w:sz w:val="26"/>
                <w:szCs w:val="26"/>
                <w:rtl/>
              </w:rPr>
              <w:lastRenderedPageBreak/>
              <w:t>45 دقيقة</w:t>
            </w:r>
          </w:p>
        </w:tc>
      </w:tr>
      <w:tr w:rsidR="00EB1ED1" w:rsidRPr="00B11BDB" w14:paraId="677507C4" w14:textId="77777777" w:rsidTr="00E42166">
        <w:tc>
          <w:tcPr>
            <w:tcW w:w="7267" w:type="dxa"/>
            <w:tcMar>
              <w:left w:w="170" w:type="dxa"/>
              <w:right w:w="198" w:type="dxa"/>
            </w:tcMar>
          </w:tcPr>
          <w:p w14:paraId="7BB0505C" w14:textId="77777777" w:rsidR="00EB1ED1" w:rsidRPr="00D00090" w:rsidRDefault="00EB1ED1" w:rsidP="00D00090">
            <w:pPr>
              <w:pStyle w:val="AllianceBlueHeading1"/>
            </w:pPr>
            <w:r w:rsidRPr="00D00090">
              <w:rPr>
                <w:rtl/>
              </w:rPr>
              <w:t>اختتام الجلسة</w:t>
            </w:r>
          </w:p>
          <w:p w14:paraId="3607D162" w14:textId="77777777" w:rsidR="00EB1ED1" w:rsidRPr="00EB1ED1" w:rsidRDefault="00EB1ED1" w:rsidP="00EB1ED1">
            <w:pPr>
              <w:bidi/>
              <w:spacing w:after="0"/>
              <w:rPr>
                <w:rFonts w:ascii="Calibri" w:eastAsia="Frutiger LT Arabic 45 Light" w:hAnsi="Calibri" w:cs="Calibri"/>
                <w:b/>
                <w:sz w:val="26"/>
                <w:szCs w:val="26"/>
                <w:highlight w:val="white"/>
              </w:rPr>
            </w:pPr>
          </w:p>
          <w:p w14:paraId="64F86F18" w14:textId="77777777" w:rsidR="00EB1ED1" w:rsidRPr="00D00090" w:rsidRDefault="00EB1ED1" w:rsidP="00D00090">
            <w:pPr>
              <w:bidi/>
              <w:spacing w:before="240" w:after="0"/>
              <w:rPr>
                <w:rFonts w:ascii="Calibri" w:eastAsia="Frutiger LT Arabic 45 Light" w:hAnsi="Calibri" w:cs="Calibri"/>
                <w:sz w:val="26"/>
                <w:szCs w:val="26"/>
              </w:rPr>
            </w:pPr>
            <w:r w:rsidRPr="00D00090">
              <w:rPr>
                <w:rFonts w:ascii="Calibri" w:eastAsia="Frutiger LT Arabic 45 Light" w:hAnsi="Calibri" w:cs="Calibri"/>
                <w:sz w:val="26"/>
                <w:szCs w:val="26"/>
                <w:rtl/>
              </w:rPr>
              <w:t xml:space="preserve">ذكّر المشاركين بأنه يمكنهم استخدام سجل التعلم الخاص بهم في أي وقت لتدوين الدروس المستفادة الأساسية، واختتم الجلسة بعرض الشريحة 25. </w:t>
            </w:r>
          </w:p>
          <w:p w14:paraId="68B56F4F" w14:textId="77777777" w:rsidR="00EB1ED1" w:rsidRPr="00D00090" w:rsidRDefault="00EB1ED1" w:rsidP="00D00090">
            <w:pPr>
              <w:bidi/>
              <w:spacing w:before="240" w:after="0"/>
              <w:rPr>
                <w:rFonts w:ascii="Calibri" w:eastAsia="Frutiger LT Arabic 45 Light" w:hAnsi="Calibri" w:cs="Calibri"/>
                <w:sz w:val="26"/>
                <w:szCs w:val="26"/>
              </w:rPr>
            </w:pPr>
            <w:r w:rsidRPr="00D00090">
              <w:rPr>
                <w:rFonts w:ascii="Calibri" w:eastAsia="Frutiger LT Arabic 45 Light" w:hAnsi="Calibri" w:cs="Calibri"/>
                <w:sz w:val="26"/>
                <w:szCs w:val="26"/>
                <w:rtl/>
              </w:rPr>
              <w:lastRenderedPageBreak/>
              <w:t xml:space="preserve">الأسئلة المقترحة للتمرين التأملي: </w:t>
            </w:r>
          </w:p>
          <w:p w14:paraId="137C1FF0" w14:textId="77777777" w:rsidR="00EB1ED1" w:rsidRPr="00D00090" w:rsidRDefault="00EB1ED1" w:rsidP="00D00090">
            <w:pPr>
              <w:numPr>
                <w:ilvl w:val="0"/>
                <w:numId w:val="46"/>
              </w:numPr>
              <w:pBdr>
                <w:top w:val="nil"/>
                <w:left w:val="nil"/>
                <w:bottom w:val="nil"/>
                <w:right w:val="nil"/>
                <w:between w:val="nil"/>
              </w:pBdr>
              <w:bidi/>
              <w:spacing w:after="80" w:line="240" w:lineRule="auto"/>
              <w:ind w:left="714" w:hanging="357"/>
              <w:jc w:val="both"/>
              <w:rPr>
                <w:rFonts w:asciiTheme="minorHAnsi" w:hAnsiTheme="minorHAnsi" w:cstheme="minorHAnsi"/>
                <w:sz w:val="26"/>
                <w:szCs w:val="26"/>
              </w:rPr>
            </w:pPr>
            <w:r w:rsidRPr="00D00090">
              <w:rPr>
                <w:rFonts w:asciiTheme="minorHAnsi" w:hAnsiTheme="minorHAnsi" w:cstheme="minorHAnsi"/>
                <w:sz w:val="26"/>
                <w:szCs w:val="26"/>
                <w:rtl/>
              </w:rPr>
              <w:t>ما الذي أثار فضولك خلال هذه الجلسة؟</w:t>
            </w:r>
          </w:p>
          <w:p w14:paraId="1BE205CB" w14:textId="77777777" w:rsidR="00EB1ED1" w:rsidRPr="00D00090" w:rsidRDefault="00EB1ED1" w:rsidP="00D00090">
            <w:pPr>
              <w:numPr>
                <w:ilvl w:val="0"/>
                <w:numId w:val="46"/>
              </w:numPr>
              <w:pBdr>
                <w:top w:val="nil"/>
                <w:left w:val="nil"/>
                <w:bottom w:val="nil"/>
                <w:right w:val="nil"/>
                <w:between w:val="nil"/>
              </w:pBdr>
              <w:bidi/>
              <w:spacing w:after="80" w:line="240" w:lineRule="auto"/>
              <w:ind w:left="714" w:hanging="357"/>
              <w:jc w:val="both"/>
              <w:rPr>
                <w:rFonts w:asciiTheme="minorHAnsi" w:hAnsiTheme="minorHAnsi" w:cstheme="minorHAnsi"/>
                <w:sz w:val="26"/>
                <w:szCs w:val="26"/>
              </w:rPr>
            </w:pPr>
            <w:r w:rsidRPr="00D00090">
              <w:rPr>
                <w:rFonts w:asciiTheme="minorHAnsi" w:hAnsiTheme="minorHAnsi" w:cstheme="minorHAnsi"/>
                <w:sz w:val="26"/>
                <w:szCs w:val="26"/>
                <w:rtl/>
              </w:rPr>
              <w:t>هل ثمة خطر يتعلق بحماية الطفل تود معرفة المزيد عنه؟</w:t>
            </w:r>
          </w:p>
          <w:p w14:paraId="2563EAB0" w14:textId="145E2B50" w:rsidR="00EB1ED1" w:rsidRPr="00EB1ED1" w:rsidRDefault="00EB1ED1" w:rsidP="00D00090">
            <w:pPr>
              <w:pStyle w:val="NormalTextBulletsLevel1"/>
              <w:numPr>
                <w:ilvl w:val="0"/>
                <w:numId w:val="0"/>
              </w:numPr>
              <w:bidi/>
              <w:spacing w:after="0"/>
              <w:ind w:left="641"/>
              <w:rPr>
                <w:rStyle w:val="Emphasis"/>
                <w:rFonts w:ascii="Calibri" w:hAnsi="Calibri" w:cs="Calibri"/>
                <w:i w:val="0"/>
                <w:iCs w:val="0"/>
                <w:sz w:val="26"/>
                <w:szCs w:val="26"/>
                <w:highlight w:val="white"/>
              </w:rPr>
            </w:pPr>
          </w:p>
        </w:tc>
        <w:tc>
          <w:tcPr>
            <w:tcW w:w="5495" w:type="dxa"/>
            <w:tcMar>
              <w:left w:w="170" w:type="dxa"/>
              <w:right w:w="198" w:type="dxa"/>
            </w:tcMar>
          </w:tcPr>
          <w:p w14:paraId="052F2826" w14:textId="70B90F3F" w:rsidR="00EB1ED1" w:rsidRPr="00EB1ED1" w:rsidRDefault="00EB1ED1" w:rsidP="00EB1ED1">
            <w:pPr>
              <w:bidi/>
              <w:spacing w:after="0"/>
              <w:rPr>
                <w:rStyle w:val="Emphasis"/>
                <w:rFonts w:ascii="Calibri" w:hAnsi="Calibri" w:cs="Calibri"/>
                <w:b/>
                <w:i w:val="0"/>
                <w:iCs w:val="0"/>
                <w:sz w:val="26"/>
                <w:szCs w:val="26"/>
              </w:rPr>
            </w:pPr>
          </w:p>
        </w:tc>
        <w:tc>
          <w:tcPr>
            <w:tcW w:w="1556" w:type="dxa"/>
            <w:tcMar>
              <w:left w:w="170" w:type="dxa"/>
              <w:right w:w="198" w:type="dxa"/>
            </w:tcMar>
          </w:tcPr>
          <w:p w14:paraId="7D23F4D8" w14:textId="5F15DA24" w:rsidR="00EB1ED1" w:rsidRPr="00EB1ED1" w:rsidRDefault="00EB1ED1" w:rsidP="00E0202C">
            <w:pPr>
              <w:bidi/>
              <w:spacing w:before="120"/>
              <w:jc w:val="center"/>
              <w:rPr>
                <w:rStyle w:val="Emphasis"/>
                <w:rFonts w:ascii="Calibri" w:hAnsi="Calibri" w:cs="Calibri"/>
                <w:i w:val="0"/>
                <w:iCs w:val="0"/>
                <w:sz w:val="26"/>
                <w:szCs w:val="26"/>
              </w:rPr>
            </w:pPr>
            <w:r w:rsidRPr="00EB1ED1">
              <w:rPr>
                <w:rFonts w:ascii="Calibri" w:eastAsia="Frutiger LT Arabic 45 Light" w:hAnsi="Calibri" w:cs="Calibri"/>
                <w:sz w:val="26"/>
                <w:szCs w:val="26"/>
                <w:rtl/>
              </w:rPr>
              <w:t>5 دقائق</w:t>
            </w:r>
          </w:p>
        </w:tc>
      </w:tr>
    </w:tbl>
    <w:p w14:paraId="571E01A3" w14:textId="77777777" w:rsidR="00B11BDB" w:rsidRPr="008C2B38" w:rsidRDefault="00B11BDB" w:rsidP="00363869"/>
    <w:p w14:paraId="06F5F6FA" w14:textId="77777777" w:rsidR="00C92BE5" w:rsidRDefault="00C92BE5" w:rsidP="00363869"/>
    <w:p w14:paraId="2B079E97" w14:textId="33D0FECB" w:rsidR="00D00090" w:rsidRPr="002F06D2" w:rsidRDefault="00D00090" w:rsidP="00D00090">
      <w:pPr>
        <w:pStyle w:val="AllianceHeading1"/>
      </w:pPr>
      <w:r>
        <w:rPr>
          <w:rFonts w:hint="cs"/>
          <w:rtl/>
        </w:rPr>
        <w:t>المعلومات الداعمة</w:t>
      </w:r>
    </w:p>
    <w:p w14:paraId="425D6988" w14:textId="77777777" w:rsidR="00C53D96" w:rsidRPr="00F96683" w:rsidRDefault="00C53D96" w:rsidP="00363869">
      <w:pPr>
        <w:pStyle w:val="TableSmallBlueHeading"/>
      </w:pPr>
    </w:p>
    <w:p w14:paraId="202781F5" w14:textId="77777777" w:rsidR="00F96683" w:rsidRDefault="00F96683" w:rsidP="00363869"/>
    <w:p w14:paraId="5E5BC0A0" w14:textId="7564DBAA" w:rsidR="00D00090" w:rsidRPr="002F06D2" w:rsidRDefault="00D00090" w:rsidP="00D00090">
      <w:pPr>
        <w:pStyle w:val="AllianceHeading1"/>
      </w:pPr>
      <w:r>
        <w:rPr>
          <w:rFonts w:hint="cs"/>
          <w:rtl/>
        </w:rPr>
        <w:t>مراجع إضافية</w:t>
      </w:r>
    </w:p>
    <w:p w14:paraId="02AA4D62" w14:textId="77777777" w:rsidR="00B53841" w:rsidRDefault="00B53841" w:rsidP="00363869"/>
    <w:p w14:paraId="4B1BD33D" w14:textId="77777777" w:rsidR="00D556FE" w:rsidRPr="00272DB4" w:rsidRDefault="00D556FE" w:rsidP="00363869"/>
    <w:sectPr w:rsidR="00D556FE" w:rsidRPr="00272DB4" w:rsidSect="00CA47E8">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A02B5" w14:textId="77777777" w:rsidR="00C14016" w:rsidRDefault="00C14016" w:rsidP="00363869">
      <w:r>
        <w:separator/>
      </w:r>
    </w:p>
  </w:endnote>
  <w:endnote w:type="continuationSeparator" w:id="0">
    <w:p w14:paraId="7FA2531A" w14:textId="77777777" w:rsidR="00C14016" w:rsidRDefault="00C14016" w:rsidP="00363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Noto Sans Symbols">
    <w:altName w:val="Calibri"/>
    <w:panose1 w:val="020B0604020202020204"/>
    <w:charset w:val="00"/>
    <w:family w:val="auto"/>
    <w:pitch w:val="default"/>
  </w:font>
  <w:font w:name="Arimo">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363869">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363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363869">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7C008" w14:textId="77777777" w:rsidR="00B02EAC" w:rsidRDefault="00B02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6B6C4" w14:textId="77777777" w:rsidR="00C14016" w:rsidRDefault="00C14016" w:rsidP="00363869">
      <w:r>
        <w:separator/>
      </w:r>
    </w:p>
  </w:footnote>
  <w:footnote w:type="continuationSeparator" w:id="0">
    <w:p w14:paraId="218B53E8" w14:textId="77777777" w:rsidR="00C14016" w:rsidRDefault="00C14016" w:rsidP="00363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A73CE" w14:textId="77777777" w:rsidR="00B02EAC" w:rsidRDefault="00B02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363869">
    <w:pPr>
      <w:pStyle w:val="Header"/>
    </w:pPr>
    <w:r>
      <w:rPr>
        <w:noProof/>
      </w:rPr>
      <w:drawing>
        <wp:anchor distT="0" distB="0" distL="114300" distR="114300" simplePos="0" relativeHeight="251662336" behindDoc="0" locked="0" layoutInCell="1" allowOverlap="1" wp14:anchorId="4DDB4EB9" wp14:editId="2C6BC71E">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722CF" w14:textId="77777777" w:rsidR="00B02EAC" w:rsidRDefault="00B02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B72207"/>
    <w:multiLevelType w:val="multilevel"/>
    <w:tmpl w:val="5E7AE14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610790"/>
    <w:multiLevelType w:val="multilevel"/>
    <w:tmpl w:val="B3F43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741078"/>
    <w:multiLevelType w:val="multilevel"/>
    <w:tmpl w:val="0368138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3" w15:restartNumberingAfterBreak="0">
    <w:nsid w:val="24313595"/>
    <w:multiLevelType w:val="multilevel"/>
    <w:tmpl w:val="A3BC0DA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244A6BC6"/>
    <w:multiLevelType w:val="multilevel"/>
    <w:tmpl w:val="ADC25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271C1988"/>
    <w:multiLevelType w:val="multilevel"/>
    <w:tmpl w:val="3994558A"/>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17"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654154"/>
    <w:multiLevelType w:val="multilevel"/>
    <w:tmpl w:val="02061D3C"/>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19" w15:restartNumberingAfterBreak="0">
    <w:nsid w:val="29DE536B"/>
    <w:multiLevelType w:val="multilevel"/>
    <w:tmpl w:val="11924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2DED0B27"/>
    <w:multiLevelType w:val="multilevel"/>
    <w:tmpl w:val="377A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E0541C9"/>
    <w:multiLevelType w:val="multilevel"/>
    <w:tmpl w:val="FA3A19FA"/>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23" w15:restartNumberingAfterBreak="0">
    <w:nsid w:val="2E1B7933"/>
    <w:multiLevelType w:val="multilevel"/>
    <w:tmpl w:val="DAA0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2343EF6"/>
    <w:multiLevelType w:val="multilevel"/>
    <w:tmpl w:val="3F2C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A07616C"/>
    <w:multiLevelType w:val="multilevel"/>
    <w:tmpl w:val="57A028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FB84381"/>
    <w:multiLevelType w:val="multilevel"/>
    <w:tmpl w:val="F476DA2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7" w15:restartNumberingAfterBreak="0">
    <w:nsid w:val="404A0AC0"/>
    <w:multiLevelType w:val="multilevel"/>
    <w:tmpl w:val="0CEAA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786BF6"/>
    <w:multiLevelType w:val="multilevel"/>
    <w:tmpl w:val="1F3ECFE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9" w15:restartNumberingAfterBreak="0">
    <w:nsid w:val="417E3011"/>
    <w:multiLevelType w:val="multilevel"/>
    <w:tmpl w:val="93047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8424A9E"/>
    <w:multiLevelType w:val="multilevel"/>
    <w:tmpl w:val="A47A57CC"/>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31" w15:restartNumberingAfterBreak="0">
    <w:nsid w:val="4A130948"/>
    <w:multiLevelType w:val="multilevel"/>
    <w:tmpl w:val="6398164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32" w15:restartNumberingAfterBreak="0">
    <w:nsid w:val="4ACC2DD2"/>
    <w:multiLevelType w:val="multilevel"/>
    <w:tmpl w:val="3564952E"/>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33" w15:restartNumberingAfterBreak="0">
    <w:nsid w:val="4FB214A0"/>
    <w:multiLevelType w:val="multilevel"/>
    <w:tmpl w:val="0396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486714B"/>
    <w:multiLevelType w:val="multilevel"/>
    <w:tmpl w:val="2CEE268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35"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6"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F51A97"/>
    <w:multiLevelType w:val="multilevel"/>
    <w:tmpl w:val="A522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0"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44460A5"/>
    <w:multiLevelType w:val="multilevel"/>
    <w:tmpl w:val="BF641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8FD7D4C"/>
    <w:multiLevelType w:val="multilevel"/>
    <w:tmpl w:val="20522F34"/>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43" w15:restartNumberingAfterBreak="0">
    <w:nsid w:val="69EE1E71"/>
    <w:multiLevelType w:val="multilevel"/>
    <w:tmpl w:val="17929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3B11BCF"/>
    <w:multiLevelType w:val="multilevel"/>
    <w:tmpl w:val="29C24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49D7BF5"/>
    <w:multiLevelType w:val="multilevel"/>
    <w:tmpl w:val="B956C6A0"/>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46" w15:restartNumberingAfterBreak="0">
    <w:nsid w:val="76003CDA"/>
    <w:multiLevelType w:val="multilevel"/>
    <w:tmpl w:val="54A4A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789838B4"/>
    <w:multiLevelType w:val="multilevel"/>
    <w:tmpl w:val="DC4C0846"/>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48" w15:restartNumberingAfterBreak="0">
    <w:nsid w:val="7CA05B5F"/>
    <w:multiLevelType w:val="multilevel"/>
    <w:tmpl w:val="30F48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D045194"/>
    <w:multiLevelType w:val="multilevel"/>
    <w:tmpl w:val="E3CCBF0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8"/>
  </w:num>
  <w:num w:numId="8" w16cid:durableId="209920770">
    <w:abstractNumId w:val="9"/>
  </w:num>
  <w:num w:numId="9" w16cid:durableId="1488205232">
    <w:abstractNumId w:val="11"/>
  </w:num>
  <w:num w:numId="10" w16cid:durableId="1967618515">
    <w:abstractNumId w:val="40"/>
  </w:num>
  <w:num w:numId="11" w16cid:durableId="1737974695">
    <w:abstractNumId w:val="17"/>
  </w:num>
  <w:num w:numId="12" w16cid:durableId="778765163">
    <w:abstractNumId w:val="36"/>
  </w:num>
  <w:num w:numId="13" w16cid:durableId="1449592286">
    <w:abstractNumId w:val="7"/>
  </w:num>
  <w:num w:numId="14" w16cid:durableId="603268405">
    <w:abstractNumId w:val="20"/>
  </w:num>
  <w:num w:numId="15" w16cid:durableId="2137290702">
    <w:abstractNumId w:val="39"/>
  </w:num>
  <w:num w:numId="16" w16cid:durableId="265190426">
    <w:abstractNumId w:val="35"/>
  </w:num>
  <w:num w:numId="17" w16cid:durableId="1891114437">
    <w:abstractNumId w:val="13"/>
  </w:num>
  <w:num w:numId="18" w16cid:durableId="757336493">
    <w:abstractNumId w:val="23"/>
  </w:num>
  <w:num w:numId="19" w16cid:durableId="972324564">
    <w:abstractNumId w:val="24"/>
  </w:num>
  <w:num w:numId="20" w16cid:durableId="1135177889">
    <w:abstractNumId w:val="21"/>
  </w:num>
  <w:num w:numId="21" w16cid:durableId="374694224">
    <w:abstractNumId w:val="46"/>
  </w:num>
  <w:num w:numId="22" w16cid:durableId="1638561135">
    <w:abstractNumId w:val="33"/>
  </w:num>
  <w:num w:numId="23" w16cid:durableId="943341017">
    <w:abstractNumId w:val="19"/>
  </w:num>
  <w:num w:numId="24" w16cid:durableId="1898127000">
    <w:abstractNumId w:val="31"/>
  </w:num>
  <w:num w:numId="25" w16cid:durableId="99381340">
    <w:abstractNumId w:val="12"/>
  </w:num>
  <w:num w:numId="26" w16cid:durableId="1639408751">
    <w:abstractNumId w:val="30"/>
  </w:num>
  <w:num w:numId="27" w16cid:durableId="2045250184">
    <w:abstractNumId w:val="22"/>
  </w:num>
  <w:num w:numId="28" w16cid:durableId="521667971">
    <w:abstractNumId w:val="18"/>
  </w:num>
  <w:num w:numId="29" w16cid:durableId="47846621">
    <w:abstractNumId w:val="6"/>
  </w:num>
  <w:num w:numId="30" w16cid:durableId="1136946126">
    <w:abstractNumId w:val="44"/>
  </w:num>
  <w:num w:numId="31" w16cid:durableId="826364069">
    <w:abstractNumId w:val="27"/>
  </w:num>
  <w:num w:numId="32" w16cid:durableId="899630192">
    <w:abstractNumId w:val="28"/>
  </w:num>
  <w:num w:numId="33" w16cid:durableId="1186022008">
    <w:abstractNumId w:val="16"/>
  </w:num>
  <w:num w:numId="34" w16cid:durableId="214512521">
    <w:abstractNumId w:val="34"/>
  </w:num>
  <w:num w:numId="35" w16cid:durableId="1361468438">
    <w:abstractNumId w:val="29"/>
  </w:num>
  <w:num w:numId="36" w16cid:durableId="863403369">
    <w:abstractNumId w:val="8"/>
  </w:num>
  <w:num w:numId="37" w16cid:durableId="330916869">
    <w:abstractNumId w:val="42"/>
  </w:num>
  <w:num w:numId="38" w16cid:durableId="628437304">
    <w:abstractNumId w:val="32"/>
  </w:num>
  <w:num w:numId="39" w16cid:durableId="557715220">
    <w:abstractNumId w:val="41"/>
  </w:num>
  <w:num w:numId="40" w16cid:durableId="1717854308">
    <w:abstractNumId w:val="14"/>
  </w:num>
  <w:num w:numId="41" w16cid:durableId="717584022">
    <w:abstractNumId w:val="26"/>
  </w:num>
  <w:num w:numId="42" w16cid:durableId="1801337311">
    <w:abstractNumId w:val="10"/>
  </w:num>
  <w:num w:numId="43" w16cid:durableId="1383209268">
    <w:abstractNumId w:val="43"/>
  </w:num>
  <w:num w:numId="44" w16cid:durableId="1867448812">
    <w:abstractNumId w:val="25"/>
  </w:num>
  <w:num w:numId="45" w16cid:durableId="1272202317">
    <w:abstractNumId w:val="37"/>
  </w:num>
  <w:num w:numId="46" w16cid:durableId="374307888">
    <w:abstractNumId w:val="15"/>
  </w:num>
  <w:num w:numId="47" w16cid:durableId="1765833532">
    <w:abstractNumId w:val="7"/>
  </w:num>
  <w:num w:numId="48" w16cid:durableId="2129470103">
    <w:abstractNumId w:val="7"/>
  </w:num>
  <w:num w:numId="49" w16cid:durableId="1242451915">
    <w:abstractNumId w:val="7"/>
  </w:num>
  <w:num w:numId="50" w16cid:durableId="2071462796">
    <w:abstractNumId w:val="7"/>
  </w:num>
  <w:num w:numId="51" w16cid:durableId="452867790">
    <w:abstractNumId w:val="49"/>
  </w:num>
  <w:num w:numId="52" w16cid:durableId="1269653574">
    <w:abstractNumId w:val="48"/>
  </w:num>
  <w:num w:numId="53" w16cid:durableId="515080176">
    <w:abstractNumId w:val="47"/>
  </w:num>
  <w:num w:numId="54" w16cid:durableId="646934010">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63FB"/>
    <w:rsid w:val="00007299"/>
    <w:rsid w:val="000256A3"/>
    <w:rsid w:val="00025BEE"/>
    <w:rsid w:val="0003222E"/>
    <w:rsid w:val="00037DF8"/>
    <w:rsid w:val="0004041A"/>
    <w:rsid w:val="00043DF4"/>
    <w:rsid w:val="000551C1"/>
    <w:rsid w:val="00066E4E"/>
    <w:rsid w:val="00070047"/>
    <w:rsid w:val="00071860"/>
    <w:rsid w:val="000815D8"/>
    <w:rsid w:val="000825AE"/>
    <w:rsid w:val="00082945"/>
    <w:rsid w:val="000856F0"/>
    <w:rsid w:val="000A6D48"/>
    <w:rsid w:val="000C40FD"/>
    <w:rsid w:val="000C544D"/>
    <w:rsid w:val="000D2C9A"/>
    <w:rsid w:val="000E2D08"/>
    <w:rsid w:val="000E567A"/>
    <w:rsid w:val="000F7D38"/>
    <w:rsid w:val="00100884"/>
    <w:rsid w:val="001020F3"/>
    <w:rsid w:val="00102C0A"/>
    <w:rsid w:val="00111353"/>
    <w:rsid w:val="00114F49"/>
    <w:rsid w:val="001162ED"/>
    <w:rsid w:val="0011712B"/>
    <w:rsid w:val="0011763C"/>
    <w:rsid w:val="00120045"/>
    <w:rsid w:val="00121CD4"/>
    <w:rsid w:val="00122885"/>
    <w:rsid w:val="00123469"/>
    <w:rsid w:val="00126022"/>
    <w:rsid w:val="001262E9"/>
    <w:rsid w:val="00151C57"/>
    <w:rsid w:val="00167184"/>
    <w:rsid w:val="00167E70"/>
    <w:rsid w:val="00171CFC"/>
    <w:rsid w:val="0017581E"/>
    <w:rsid w:val="001822CD"/>
    <w:rsid w:val="001949B4"/>
    <w:rsid w:val="00195A6F"/>
    <w:rsid w:val="001A4E51"/>
    <w:rsid w:val="001A5B2E"/>
    <w:rsid w:val="001B459E"/>
    <w:rsid w:val="001C787A"/>
    <w:rsid w:val="001D2890"/>
    <w:rsid w:val="001D3BF0"/>
    <w:rsid w:val="001E1507"/>
    <w:rsid w:val="001E7894"/>
    <w:rsid w:val="001F12EA"/>
    <w:rsid w:val="001F3115"/>
    <w:rsid w:val="00200147"/>
    <w:rsid w:val="00200E93"/>
    <w:rsid w:val="00221051"/>
    <w:rsid w:val="00222921"/>
    <w:rsid w:val="0022703F"/>
    <w:rsid w:val="00227177"/>
    <w:rsid w:val="00232D1A"/>
    <w:rsid w:val="0024593E"/>
    <w:rsid w:val="00261C71"/>
    <w:rsid w:val="00264B8C"/>
    <w:rsid w:val="00270A09"/>
    <w:rsid w:val="00272DB4"/>
    <w:rsid w:val="00274746"/>
    <w:rsid w:val="00274A0A"/>
    <w:rsid w:val="00283FC8"/>
    <w:rsid w:val="002A4B73"/>
    <w:rsid w:val="002B0B75"/>
    <w:rsid w:val="002B2FB0"/>
    <w:rsid w:val="002B32F2"/>
    <w:rsid w:val="002B4588"/>
    <w:rsid w:val="002B7BB4"/>
    <w:rsid w:val="002C16F2"/>
    <w:rsid w:val="002C43F3"/>
    <w:rsid w:val="002C55BC"/>
    <w:rsid w:val="002D3C89"/>
    <w:rsid w:val="002E3096"/>
    <w:rsid w:val="00306D58"/>
    <w:rsid w:val="0031183C"/>
    <w:rsid w:val="0031555B"/>
    <w:rsid w:val="00322BDC"/>
    <w:rsid w:val="00332C25"/>
    <w:rsid w:val="0033320B"/>
    <w:rsid w:val="00335E68"/>
    <w:rsid w:val="00336EDF"/>
    <w:rsid w:val="003452B8"/>
    <w:rsid w:val="0035251E"/>
    <w:rsid w:val="0035522E"/>
    <w:rsid w:val="00361A4C"/>
    <w:rsid w:val="00362AFF"/>
    <w:rsid w:val="00363869"/>
    <w:rsid w:val="003742FA"/>
    <w:rsid w:val="00375BF5"/>
    <w:rsid w:val="0038071B"/>
    <w:rsid w:val="00380AD6"/>
    <w:rsid w:val="00383E42"/>
    <w:rsid w:val="00390ECC"/>
    <w:rsid w:val="0039455F"/>
    <w:rsid w:val="003954E3"/>
    <w:rsid w:val="00395B8B"/>
    <w:rsid w:val="003A729C"/>
    <w:rsid w:val="003B184F"/>
    <w:rsid w:val="003B2E76"/>
    <w:rsid w:val="003C57B2"/>
    <w:rsid w:val="003C637E"/>
    <w:rsid w:val="003C7AFF"/>
    <w:rsid w:val="003D0BF0"/>
    <w:rsid w:val="003D1A61"/>
    <w:rsid w:val="003D684C"/>
    <w:rsid w:val="003E3C90"/>
    <w:rsid w:val="003F18FE"/>
    <w:rsid w:val="003F7E98"/>
    <w:rsid w:val="00404A60"/>
    <w:rsid w:val="00405880"/>
    <w:rsid w:val="0041017E"/>
    <w:rsid w:val="00411AF2"/>
    <w:rsid w:val="00431CCD"/>
    <w:rsid w:val="004339B1"/>
    <w:rsid w:val="004361C5"/>
    <w:rsid w:val="0044124C"/>
    <w:rsid w:val="00442077"/>
    <w:rsid w:val="00442CC5"/>
    <w:rsid w:val="00461C65"/>
    <w:rsid w:val="0046463A"/>
    <w:rsid w:val="00464ABA"/>
    <w:rsid w:val="0046604C"/>
    <w:rsid w:val="00472B81"/>
    <w:rsid w:val="00481F23"/>
    <w:rsid w:val="004825A4"/>
    <w:rsid w:val="0048645E"/>
    <w:rsid w:val="00493694"/>
    <w:rsid w:val="00496859"/>
    <w:rsid w:val="004B2FBC"/>
    <w:rsid w:val="004B3392"/>
    <w:rsid w:val="004C6180"/>
    <w:rsid w:val="004C7B82"/>
    <w:rsid w:val="004D125A"/>
    <w:rsid w:val="004D2441"/>
    <w:rsid w:val="004D2A08"/>
    <w:rsid w:val="004D42B9"/>
    <w:rsid w:val="004D463D"/>
    <w:rsid w:val="004D5499"/>
    <w:rsid w:val="004E4D53"/>
    <w:rsid w:val="004E50CD"/>
    <w:rsid w:val="004E5908"/>
    <w:rsid w:val="004F7CEE"/>
    <w:rsid w:val="00500D53"/>
    <w:rsid w:val="005072D6"/>
    <w:rsid w:val="005136AB"/>
    <w:rsid w:val="00520DE6"/>
    <w:rsid w:val="00522C3E"/>
    <w:rsid w:val="005265F0"/>
    <w:rsid w:val="00542BE8"/>
    <w:rsid w:val="0055332C"/>
    <w:rsid w:val="0055659B"/>
    <w:rsid w:val="00566755"/>
    <w:rsid w:val="00575181"/>
    <w:rsid w:val="00583EBE"/>
    <w:rsid w:val="00586250"/>
    <w:rsid w:val="00591CD5"/>
    <w:rsid w:val="0059398D"/>
    <w:rsid w:val="005A07DB"/>
    <w:rsid w:val="005A41ED"/>
    <w:rsid w:val="005B313E"/>
    <w:rsid w:val="005B638D"/>
    <w:rsid w:val="005C243B"/>
    <w:rsid w:val="005E16E1"/>
    <w:rsid w:val="005E3A50"/>
    <w:rsid w:val="005E44A4"/>
    <w:rsid w:val="005E6D26"/>
    <w:rsid w:val="005F203E"/>
    <w:rsid w:val="005F39C1"/>
    <w:rsid w:val="0060204C"/>
    <w:rsid w:val="0060646B"/>
    <w:rsid w:val="00612D9A"/>
    <w:rsid w:val="006154AB"/>
    <w:rsid w:val="0062330A"/>
    <w:rsid w:val="00625385"/>
    <w:rsid w:val="006269A6"/>
    <w:rsid w:val="0062766C"/>
    <w:rsid w:val="00631B59"/>
    <w:rsid w:val="00636859"/>
    <w:rsid w:val="00642DCD"/>
    <w:rsid w:val="00644903"/>
    <w:rsid w:val="00657E43"/>
    <w:rsid w:val="006815DF"/>
    <w:rsid w:val="00683E91"/>
    <w:rsid w:val="0068737E"/>
    <w:rsid w:val="006901CE"/>
    <w:rsid w:val="00693399"/>
    <w:rsid w:val="006A0D14"/>
    <w:rsid w:val="006A6E15"/>
    <w:rsid w:val="006A77BF"/>
    <w:rsid w:val="006B357B"/>
    <w:rsid w:val="006B787E"/>
    <w:rsid w:val="006D7B92"/>
    <w:rsid w:val="006E201C"/>
    <w:rsid w:val="006F3201"/>
    <w:rsid w:val="007048D2"/>
    <w:rsid w:val="007056C9"/>
    <w:rsid w:val="007139CF"/>
    <w:rsid w:val="00716D84"/>
    <w:rsid w:val="00716F73"/>
    <w:rsid w:val="007225B3"/>
    <w:rsid w:val="00730614"/>
    <w:rsid w:val="00730F05"/>
    <w:rsid w:val="007314B0"/>
    <w:rsid w:val="007355DD"/>
    <w:rsid w:val="0074643B"/>
    <w:rsid w:val="00753919"/>
    <w:rsid w:val="00763989"/>
    <w:rsid w:val="0076516F"/>
    <w:rsid w:val="00772A49"/>
    <w:rsid w:val="007A1A42"/>
    <w:rsid w:val="007A2A5B"/>
    <w:rsid w:val="007B355F"/>
    <w:rsid w:val="007B51F8"/>
    <w:rsid w:val="007C60E5"/>
    <w:rsid w:val="007C6D87"/>
    <w:rsid w:val="007D4390"/>
    <w:rsid w:val="007D45E3"/>
    <w:rsid w:val="007D6403"/>
    <w:rsid w:val="007F0134"/>
    <w:rsid w:val="007F281B"/>
    <w:rsid w:val="00802017"/>
    <w:rsid w:val="008021B3"/>
    <w:rsid w:val="00807F81"/>
    <w:rsid w:val="00844299"/>
    <w:rsid w:val="00857BA0"/>
    <w:rsid w:val="00862B76"/>
    <w:rsid w:val="00864647"/>
    <w:rsid w:val="0086548E"/>
    <w:rsid w:val="00871A58"/>
    <w:rsid w:val="00875428"/>
    <w:rsid w:val="008829D9"/>
    <w:rsid w:val="00885F7C"/>
    <w:rsid w:val="00890858"/>
    <w:rsid w:val="00892759"/>
    <w:rsid w:val="00893E48"/>
    <w:rsid w:val="008A177D"/>
    <w:rsid w:val="008B039D"/>
    <w:rsid w:val="008B051C"/>
    <w:rsid w:val="008B462C"/>
    <w:rsid w:val="008C2B38"/>
    <w:rsid w:val="008D06BF"/>
    <w:rsid w:val="008D073D"/>
    <w:rsid w:val="008D3663"/>
    <w:rsid w:val="008F1B5D"/>
    <w:rsid w:val="008F2FAD"/>
    <w:rsid w:val="00901D03"/>
    <w:rsid w:val="00903A62"/>
    <w:rsid w:val="009136B5"/>
    <w:rsid w:val="009262C9"/>
    <w:rsid w:val="00927D93"/>
    <w:rsid w:val="00954ABB"/>
    <w:rsid w:val="00955F0D"/>
    <w:rsid w:val="00955FE1"/>
    <w:rsid w:val="009626FF"/>
    <w:rsid w:val="00972E4E"/>
    <w:rsid w:val="00975D77"/>
    <w:rsid w:val="00985A5C"/>
    <w:rsid w:val="00986AA0"/>
    <w:rsid w:val="00994647"/>
    <w:rsid w:val="00995B3B"/>
    <w:rsid w:val="009A2389"/>
    <w:rsid w:val="009A2600"/>
    <w:rsid w:val="009A4709"/>
    <w:rsid w:val="009A4F3C"/>
    <w:rsid w:val="009B2DE6"/>
    <w:rsid w:val="009C7619"/>
    <w:rsid w:val="009D4400"/>
    <w:rsid w:val="009E2DF3"/>
    <w:rsid w:val="009F0410"/>
    <w:rsid w:val="009F1484"/>
    <w:rsid w:val="009F2223"/>
    <w:rsid w:val="009F38FF"/>
    <w:rsid w:val="009F4CD1"/>
    <w:rsid w:val="009F5C9B"/>
    <w:rsid w:val="00A000C1"/>
    <w:rsid w:val="00A05555"/>
    <w:rsid w:val="00A176F6"/>
    <w:rsid w:val="00A22DC4"/>
    <w:rsid w:val="00A341D9"/>
    <w:rsid w:val="00A3621E"/>
    <w:rsid w:val="00A47B94"/>
    <w:rsid w:val="00A54234"/>
    <w:rsid w:val="00A55FA7"/>
    <w:rsid w:val="00A5633F"/>
    <w:rsid w:val="00A63219"/>
    <w:rsid w:val="00A74731"/>
    <w:rsid w:val="00A80E6A"/>
    <w:rsid w:val="00A80EB3"/>
    <w:rsid w:val="00A8236D"/>
    <w:rsid w:val="00A8663C"/>
    <w:rsid w:val="00A903D6"/>
    <w:rsid w:val="00A975BE"/>
    <w:rsid w:val="00AA5928"/>
    <w:rsid w:val="00AB1C5D"/>
    <w:rsid w:val="00AC392E"/>
    <w:rsid w:val="00AC4257"/>
    <w:rsid w:val="00AC4DA9"/>
    <w:rsid w:val="00AD45CF"/>
    <w:rsid w:val="00AD6C6D"/>
    <w:rsid w:val="00AE3120"/>
    <w:rsid w:val="00AF1F68"/>
    <w:rsid w:val="00B02EAC"/>
    <w:rsid w:val="00B10652"/>
    <w:rsid w:val="00B11BDB"/>
    <w:rsid w:val="00B1716F"/>
    <w:rsid w:val="00B1753A"/>
    <w:rsid w:val="00B2036D"/>
    <w:rsid w:val="00B32228"/>
    <w:rsid w:val="00B464D0"/>
    <w:rsid w:val="00B4785C"/>
    <w:rsid w:val="00B53841"/>
    <w:rsid w:val="00B6340C"/>
    <w:rsid w:val="00B63478"/>
    <w:rsid w:val="00B6514C"/>
    <w:rsid w:val="00B71066"/>
    <w:rsid w:val="00B760C7"/>
    <w:rsid w:val="00B77057"/>
    <w:rsid w:val="00B819A5"/>
    <w:rsid w:val="00B81DD7"/>
    <w:rsid w:val="00B8657B"/>
    <w:rsid w:val="00B86929"/>
    <w:rsid w:val="00B878CF"/>
    <w:rsid w:val="00BA2D17"/>
    <w:rsid w:val="00BA330C"/>
    <w:rsid w:val="00BB6252"/>
    <w:rsid w:val="00BB6AB0"/>
    <w:rsid w:val="00BD5FF8"/>
    <w:rsid w:val="00BF0E95"/>
    <w:rsid w:val="00BF0FE6"/>
    <w:rsid w:val="00BF46B5"/>
    <w:rsid w:val="00BF5183"/>
    <w:rsid w:val="00BF76FC"/>
    <w:rsid w:val="00C0538F"/>
    <w:rsid w:val="00C14016"/>
    <w:rsid w:val="00C4247E"/>
    <w:rsid w:val="00C44085"/>
    <w:rsid w:val="00C455B1"/>
    <w:rsid w:val="00C51A81"/>
    <w:rsid w:val="00C53D96"/>
    <w:rsid w:val="00C6026E"/>
    <w:rsid w:val="00C61869"/>
    <w:rsid w:val="00C705B7"/>
    <w:rsid w:val="00C70E50"/>
    <w:rsid w:val="00C719CF"/>
    <w:rsid w:val="00C7494A"/>
    <w:rsid w:val="00C810E0"/>
    <w:rsid w:val="00C8203B"/>
    <w:rsid w:val="00C87A43"/>
    <w:rsid w:val="00C9183D"/>
    <w:rsid w:val="00C92BE5"/>
    <w:rsid w:val="00C96D28"/>
    <w:rsid w:val="00CA47E8"/>
    <w:rsid w:val="00CA5852"/>
    <w:rsid w:val="00CB4F5C"/>
    <w:rsid w:val="00CC21C2"/>
    <w:rsid w:val="00CC5192"/>
    <w:rsid w:val="00CD026E"/>
    <w:rsid w:val="00CD4FAA"/>
    <w:rsid w:val="00CD51C0"/>
    <w:rsid w:val="00CE1C4E"/>
    <w:rsid w:val="00CE316F"/>
    <w:rsid w:val="00CE68EA"/>
    <w:rsid w:val="00CF1376"/>
    <w:rsid w:val="00CF4515"/>
    <w:rsid w:val="00CF54C4"/>
    <w:rsid w:val="00CF6EB1"/>
    <w:rsid w:val="00CF70FB"/>
    <w:rsid w:val="00D00090"/>
    <w:rsid w:val="00D0395D"/>
    <w:rsid w:val="00D16380"/>
    <w:rsid w:val="00D24EC3"/>
    <w:rsid w:val="00D2619C"/>
    <w:rsid w:val="00D33088"/>
    <w:rsid w:val="00D33874"/>
    <w:rsid w:val="00D53831"/>
    <w:rsid w:val="00D53F8C"/>
    <w:rsid w:val="00D54152"/>
    <w:rsid w:val="00D556FE"/>
    <w:rsid w:val="00D56360"/>
    <w:rsid w:val="00D85A71"/>
    <w:rsid w:val="00D9456F"/>
    <w:rsid w:val="00D95110"/>
    <w:rsid w:val="00DA6DDF"/>
    <w:rsid w:val="00DA75AC"/>
    <w:rsid w:val="00DB318A"/>
    <w:rsid w:val="00DB3372"/>
    <w:rsid w:val="00DB40A1"/>
    <w:rsid w:val="00DC0276"/>
    <w:rsid w:val="00DC1BDA"/>
    <w:rsid w:val="00DC53DB"/>
    <w:rsid w:val="00DD0F5B"/>
    <w:rsid w:val="00DD2883"/>
    <w:rsid w:val="00DD30FA"/>
    <w:rsid w:val="00DF51B8"/>
    <w:rsid w:val="00E0202C"/>
    <w:rsid w:val="00E0506C"/>
    <w:rsid w:val="00E11AE8"/>
    <w:rsid w:val="00E1691E"/>
    <w:rsid w:val="00E234E3"/>
    <w:rsid w:val="00E2352A"/>
    <w:rsid w:val="00E42166"/>
    <w:rsid w:val="00E47570"/>
    <w:rsid w:val="00E54B53"/>
    <w:rsid w:val="00E62A52"/>
    <w:rsid w:val="00E63327"/>
    <w:rsid w:val="00E64495"/>
    <w:rsid w:val="00E6735A"/>
    <w:rsid w:val="00E80270"/>
    <w:rsid w:val="00E83BF0"/>
    <w:rsid w:val="00E85FBB"/>
    <w:rsid w:val="00E872A5"/>
    <w:rsid w:val="00E91BD2"/>
    <w:rsid w:val="00E936D1"/>
    <w:rsid w:val="00E96405"/>
    <w:rsid w:val="00EA12B8"/>
    <w:rsid w:val="00EA183C"/>
    <w:rsid w:val="00EA28B2"/>
    <w:rsid w:val="00EA3B39"/>
    <w:rsid w:val="00EA546B"/>
    <w:rsid w:val="00EB1CBF"/>
    <w:rsid w:val="00EB1ED1"/>
    <w:rsid w:val="00EC29A8"/>
    <w:rsid w:val="00EC768B"/>
    <w:rsid w:val="00ED1EA3"/>
    <w:rsid w:val="00ED33C7"/>
    <w:rsid w:val="00EF0028"/>
    <w:rsid w:val="00EF06A8"/>
    <w:rsid w:val="00F11AEB"/>
    <w:rsid w:val="00F11B8A"/>
    <w:rsid w:val="00F174DA"/>
    <w:rsid w:val="00F22D66"/>
    <w:rsid w:val="00F24611"/>
    <w:rsid w:val="00F31A8A"/>
    <w:rsid w:val="00F32A42"/>
    <w:rsid w:val="00F35795"/>
    <w:rsid w:val="00F60686"/>
    <w:rsid w:val="00F60FCC"/>
    <w:rsid w:val="00F71D9E"/>
    <w:rsid w:val="00F812CC"/>
    <w:rsid w:val="00F94603"/>
    <w:rsid w:val="00F96683"/>
    <w:rsid w:val="00FB4CB9"/>
    <w:rsid w:val="00FC0954"/>
    <w:rsid w:val="00FC1696"/>
    <w:rsid w:val="00FC1B61"/>
    <w:rsid w:val="00FD00E0"/>
    <w:rsid w:val="00FD0106"/>
    <w:rsid w:val="00FD2DD3"/>
    <w:rsid w:val="00FD4D05"/>
    <w:rsid w:val="00FD53A6"/>
    <w:rsid w:val="00FE3D46"/>
    <w:rsid w:val="00FE4710"/>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363869"/>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363869"/>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42"/>
      </w:numPr>
    </w:pPr>
  </w:style>
  <w:style w:type="paragraph" w:customStyle="1" w:styleId="NormalFontForTable">
    <w:name w:val="Normal Font For Table"/>
    <w:basedOn w:val="Normal"/>
    <w:rsid w:val="004825A4"/>
    <w:pPr>
      <w:spacing w:before="60" w:after="60" w:line="240" w:lineRule="auto"/>
      <w:ind w:left="170"/>
    </w:pPr>
  </w:style>
  <w:style w:type="paragraph" w:customStyle="1" w:styleId="AllianceHeading1">
    <w:name w:val="Alliance Heading 1"/>
    <w:basedOn w:val="1Heading1"/>
    <w:rsid w:val="00EB1ED1"/>
    <w:pPr>
      <w:bidi/>
    </w:pPr>
    <w:rPr>
      <w:rFonts w:cstheme="majorHAnsi"/>
      <w:b/>
      <w:bCs w:val="0"/>
    </w:rPr>
  </w:style>
  <w:style w:type="paragraph" w:customStyle="1" w:styleId="AllianceBulletNew">
    <w:name w:val="Alliance Bullet New"/>
    <w:basedOn w:val="Normal"/>
    <w:rsid w:val="00EB1ED1"/>
    <w:pPr>
      <w:bidi/>
      <w:spacing w:line="280" w:lineRule="exact"/>
    </w:pPr>
    <w:rPr>
      <w:rFonts w:asciiTheme="minorHAnsi" w:eastAsiaTheme="minorEastAsia" w:hAnsiTheme="minorHAnsi" w:cstheme="minorHAnsi"/>
      <w:sz w:val="26"/>
      <w:szCs w:val="26"/>
    </w:rPr>
  </w:style>
  <w:style w:type="paragraph" w:customStyle="1" w:styleId="AllianceBlueHeading1">
    <w:name w:val="Alliance Blue Heading 1"/>
    <w:basedOn w:val="TableSmallBlueHeading"/>
    <w:rsid w:val="00EB1ED1"/>
    <w:pPr>
      <w:bidi/>
    </w:pPr>
    <w:rPr>
      <w:rFonts w:asciiTheme="minorHAnsi" w:hAnsiTheme="minorHAnsi" w:cstheme="minorHAnsi"/>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9</cp:revision>
  <dcterms:created xsi:type="dcterms:W3CDTF">2024-08-02T08:53:00Z</dcterms:created>
  <dcterms:modified xsi:type="dcterms:W3CDTF">2024-08-07T11:08:00Z</dcterms:modified>
</cp:coreProperties>
</file>