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A976" w14:textId="2AD9AFE1" w:rsidR="00D976BB" w:rsidRPr="00AF71FA" w:rsidRDefault="00A37543" w:rsidP="00AF71FA">
      <w:pPr>
        <w:pStyle w:val="Heading1"/>
        <w:rPr>
          <w:sz w:val="36"/>
          <w:szCs w:val="36"/>
        </w:rPr>
      </w:pPr>
      <w:r w:rsidRPr="00AF71FA">
        <w:rPr>
          <w:sz w:val="36"/>
          <w:szCs w:val="36"/>
        </w:rPr>
        <w:t xml:space="preserve">Module </w:t>
      </w:r>
      <w:r w:rsidR="00D976BB" w:rsidRPr="00AF71FA">
        <w:rPr>
          <w:sz w:val="36"/>
          <w:szCs w:val="36"/>
        </w:rPr>
        <w:t>2.2 –</w:t>
      </w:r>
      <w:r w:rsidR="00031F7F" w:rsidRPr="00AF71FA">
        <w:rPr>
          <w:sz w:val="36"/>
          <w:szCs w:val="36"/>
        </w:rPr>
        <w:t xml:space="preserve"> </w:t>
      </w:r>
      <w:r w:rsidR="00D976BB" w:rsidRPr="00AF71FA">
        <w:rPr>
          <w:sz w:val="36"/>
          <w:szCs w:val="36"/>
        </w:rPr>
        <w:t>Rapid Assessment of Family Separation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0"/>
        <w:gridCol w:w="6406"/>
      </w:tblGrid>
      <w:tr w:rsidR="002D7A6F" w:rsidRPr="005B0959" w14:paraId="1405EC18" w14:textId="77777777" w:rsidTr="00AF71FA">
        <w:trPr>
          <w:trHeight w:val="590"/>
        </w:trPr>
        <w:tc>
          <w:tcPr>
            <w:tcW w:w="9242" w:type="dxa"/>
            <w:gridSpan w:val="2"/>
            <w:shd w:val="clear" w:color="auto" w:fill="405D78" w:themeFill="accent1"/>
          </w:tcPr>
          <w:p w14:paraId="575C8923" w14:textId="49A0CCE9" w:rsidR="002D7A6F" w:rsidRPr="005B0959" w:rsidRDefault="002D7A6F" w:rsidP="00AF71FA">
            <w:pPr>
              <w:pStyle w:val="Heading2"/>
            </w:pPr>
            <w:r w:rsidRPr="00AF71FA">
              <w:rPr>
                <w:color w:val="FFFFFF" w:themeColor="background1"/>
              </w:rPr>
              <w:t xml:space="preserve">Rapid assessments of family separation – </w:t>
            </w:r>
            <w:r w:rsidR="00AF71FA">
              <w:rPr>
                <w:color w:val="FFFFFF" w:themeColor="background1"/>
              </w:rPr>
              <w:t>A</w:t>
            </w:r>
            <w:r w:rsidRPr="00AF71FA">
              <w:rPr>
                <w:color w:val="FFFFFF" w:themeColor="background1"/>
              </w:rPr>
              <w:t>n overview</w:t>
            </w:r>
          </w:p>
        </w:tc>
      </w:tr>
      <w:tr w:rsidR="002D7A6F" w:rsidRPr="00AF71FA" w14:paraId="6CE8A913" w14:textId="77777777" w:rsidTr="001738B8">
        <w:trPr>
          <w:trHeight w:val="2148"/>
        </w:trPr>
        <w:tc>
          <w:tcPr>
            <w:tcW w:w="2660" w:type="dxa"/>
            <w:shd w:val="clear" w:color="auto" w:fill="D4DEE8" w:themeFill="accent1" w:themeFillTint="33"/>
          </w:tcPr>
          <w:p w14:paraId="423F092B" w14:textId="77777777" w:rsidR="002D7A6F" w:rsidRPr="00AF71FA" w:rsidRDefault="002D7A6F" w:rsidP="001738B8">
            <w:pPr>
              <w:spacing w:after="0"/>
              <w:rPr>
                <w:rFonts w:asciiTheme="minorHAnsi" w:hAnsiTheme="minorHAnsi" w:cstheme="minorHAnsi"/>
                <w:b/>
              </w:rPr>
            </w:pPr>
            <w:r w:rsidRPr="00AF71FA">
              <w:rPr>
                <w:rFonts w:asciiTheme="minorHAnsi" w:hAnsiTheme="minorHAnsi" w:cstheme="minorHAnsi"/>
                <w:b/>
              </w:rPr>
              <w:t>An ethical approach demands:</w:t>
            </w:r>
          </w:p>
        </w:tc>
        <w:tc>
          <w:tcPr>
            <w:tcW w:w="6582" w:type="dxa"/>
            <w:shd w:val="clear" w:color="auto" w:fill="FFFFFF"/>
          </w:tcPr>
          <w:p w14:paraId="074F9629" w14:textId="77777777" w:rsidR="002D7A6F" w:rsidRPr="00AF71FA" w:rsidRDefault="002D7A6F" w:rsidP="00AF71FA">
            <w:pPr>
              <w:pStyle w:val="ListParagraph"/>
              <w:numPr>
                <w:ilvl w:val="0"/>
                <w:numId w:val="20"/>
              </w:numPr>
              <w:spacing w:after="0"/>
              <w:ind w:left="682"/>
              <w:contextualSpacing w:val="0"/>
              <w:rPr>
                <w:rFonts w:asciiTheme="minorHAnsi" w:hAnsiTheme="minorHAnsi" w:cstheme="minorHAnsi"/>
              </w:rPr>
            </w:pPr>
            <w:r w:rsidRPr="00AF71FA">
              <w:rPr>
                <w:rFonts w:asciiTheme="minorHAnsi" w:hAnsiTheme="minorHAnsi" w:cstheme="minorHAnsi"/>
              </w:rPr>
              <w:t>A commitment to follow up action, if required.</w:t>
            </w:r>
          </w:p>
          <w:p w14:paraId="134046B7" w14:textId="77777777" w:rsidR="002D7A6F" w:rsidRPr="00AF71FA" w:rsidRDefault="002D7A6F" w:rsidP="00AF71FA">
            <w:pPr>
              <w:pStyle w:val="ListParagraph"/>
              <w:numPr>
                <w:ilvl w:val="0"/>
                <w:numId w:val="20"/>
              </w:numPr>
              <w:spacing w:after="0"/>
              <w:ind w:left="682"/>
              <w:contextualSpacing w:val="0"/>
              <w:rPr>
                <w:rFonts w:asciiTheme="minorHAnsi" w:hAnsiTheme="minorHAnsi" w:cstheme="minorHAnsi"/>
              </w:rPr>
            </w:pPr>
            <w:r w:rsidRPr="00AF71FA">
              <w:rPr>
                <w:rFonts w:asciiTheme="minorHAnsi" w:hAnsiTheme="minorHAnsi" w:cstheme="minorHAnsi"/>
              </w:rPr>
              <w:t xml:space="preserve">Refraining from </w:t>
            </w:r>
            <w:proofErr w:type="gramStart"/>
            <w:r w:rsidRPr="00AF71FA">
              <w:rPr>
                <w:rFonts w:asciiTheme="minorHAnsi" w:hAnsiTheme="minorHAnsi" w:cstheme="minorHAnsi"/>
              </w:rPr>
              <w:t>taking action</w:t>
            </w:r>
            <w:proofErr w:type="gramEnd"/>
            <w:r w:rsidRPr="00AF71FA">
              <w:rPr>
                <w:rFonts w:asciiTheme="minorHAnsi" w:hAnsiTheme="minorHAnsi" w:cstheme="minorHAnsi"/>
              </w:rPr>
              <w:t xml:space="preserve"> if the local community can cope by itself, unless the community’s action violates the basic rights of children.</w:t>
            </w:r>
          </w:p>
          <w:p w14:paraId="23E58737" w14:textId="77777777" w:rsidR="002D7A6F" w:rsidRPr="00AF71FA" w:rsidRDefault="002D7A6F" w:rsidP="00AF71FA">
            <w:pPr>
              <w:pStyle w:val="ListParagraph"/>
              <w:numPr>
                <w:ilvl w:val="0"/>
                <w:numId w:val="20"/>
              </w:numPr>
              <w:spacing w:after="0"/>
              <w:ind w:left="682"/>
              <w:contextualSpacing w:val="0"/>
              <w:rPr>
                <w:rFonts w:asciiTheme="minorHAnsi" w:hAnsiTheme="minorHAnsi" w:cstheme="minorHAnsi"/>
              </w:rPr>
            </w:pPr>
            <w:r w:rsidRPr="00AF71FA">
              <w:rPr>
                <w:rFonts w:asciiTheme="minorHAnsi" w:hAnsiTheme="minorHAnsi" w:cstheme="minorHAnsi"/>
              </w:rPr>
              <w:t>Avoiding the creation of false expectations.</w:t>
            </w:r>
          </w:p>
          <w:p w14:paraId="37810D51" w14:textId="77777777" w:rsidR="002D7A6F" w:rsidRPr="00AF71FA" w:rsidRDefault="002D7A6F" w:rsidP="00AF71FA">
            <w:pPr>
              <w:pStyle w:val="ListParagraph"/>
              <w:numPr>
                <w:ilvl w:val="0"/>
                <w:numId w:val="20"/>
              </w:numPr>
              <w:spacing w:after="0"/>
              <w:ind w:left="682"/>
              <w:contextualSpacing w:val="0"/>
              <w:rPr>
                <w:rFonts w:asciiTheme="minorHAnsi" w:hAnsiTheme="minorHAnsi" w:cstheme="minorHAnsi"/>
              </w:rPr>
            </w:pPr>
            <w:r w:rsidRPr="00AF71FA">
              <w:rPr>
                <w:rFonts w:asciiTheme="minorHAnsi" w:hAnsiTheme="minorHAnsi" w:cstheme="minorHAnsi"/>
              </w:rPr>
              <w:t>Avoiding methods that could stigmatise children, endanger them in any way or increase the incidence of family separation.</w:t>
            </w:r>
          </w:p>
        </w:tc>
      </w:tr>
      <w:tr w:rsidR="002D7A6F" w:rsidRPr="00AF71FA" w14:paraId="408C7FA9" w14:textId="77777777" w:rsidTr="001738B8">
        <w:trPr>
          <w:trHeight w:val="841"/>
        </w:trPr>
        <w:tc>
          <w:tcPr>
            <w:tcW w:w="2660" w:type="dxa"/>
            <w:shd w:val="clear" w:color="auto" w:fill="D4DEE8" w:themeFill="accent1" w:themeFillTint="33"/>
          </w:tcPr>
          <w:p w14:paraId="34AB3723" w14:textId="77777777" w:rsidR="002D7A6F" w:rsidRPr="00AF71FA" w:rsidRDefault="002D7A6F" w:rsidP="001738B8">
            <w:pPr>
              <w:spacing w:after="0"/>
              <w:rPr>
                <w:rFonts w:asciiTheme="minorHAnsi" w:hAnsiTheme="minorHAnsi" w:cstheme="minorHAnsi"/>
                <w:b/>
              </w:rPr>
            </w:pPr>
            <w:r w:rsidRPr="00AF71FA">
              <w:rPr>
                <w:rFonts w:asciiTheme="minorHAnsi" w:hAnsiTheme="minorHAnsi" w:cstheme="minorHAnsi"/>
                <w:b/>
              </w:rPr>
              <w:t>Assessments should be conducted:</w:t>
            </w:r>
          </w:p>
        </w:tc>
        <w:tc>
          <w:tcPr>
            <w:tcW w:w="6582" w:type="dxa"/>
          </w:tcPr>
          <w:p w14:paraId="276F0FA9" w14:textId="77777777" w:rsidR="002D7A6F" w:rsidRPr="00AF71FA" w:rsidRDefault="002D7A6F" w:rsidP="00AF71FA">
            <w:pPr>
              <w:pStyle w:val="ListParagraph"/>
              <w:numPr>
                <w:ilvl w:val="0"/>
                <w:numId w:val="21"/>
              </w:numPr>
              <w:spacing w:after="0"/>
              <w:contextualSpacing w:val="0"/>
              <w:rPr>
                <w:rFonts w:asciiTheme="minorHAnsi" w:hAnsiTheme="minorHAnsi" w:cstheme="minorHAnsi"/>
              </w:rPr>
            </w:pPr>
            <w:r w:rsidRPr="00AF71FA">
              <w:rPr>
                <w:rFonts w:asciiTheme="minorHAnsi" w:hAnsiTheme="minorHAnsi" w:cstheme="minorHAnsi"/>
              </w:rPr>
              <w:t>Ideally, by a team which includes members with experience and expertise in matters related to family separation in emergencies, including assessment methods.</w:t>
            </w:r>
          </w:p>
          <w:p w14:paraId="6AB886FB" w14:textId="50E9274F" w:rsidR="002D7A6F" w:rsidRPr="00AF71FA" w:rsidRDefault="002D7A6F" w:rsidP="00AF71FA">
            <w:pPr>
              <w:pStyle w:val="ListParagraph"/>
              <w:numPr>
                <w:ilvl w:val="0"/>
                <w:numId w:val="21"/>
              </w:numPr>
              <w:spacing w:after="0"/>
              <w:contextualSpacing w:val="0"/>
              <w:rPr>
                <w:rFonts w:asciiTheme="minorHAnsi" w:hAnsiTheme="minorHAnsi" w:cstheme="minorHAnsi"/>
              </w:rPr>
            </w:pPr>
            <w:r w:rsidRPr="00AF71FA">
              <w:rPr>
                <w:rFonts w:asciiTheme="minorHAnsi" w:hAnsiTheme="minorHAnsi" w:cstheme="minorHAnsi"/>
              </w:rPr>
              <w:t xml:space="preserve">Where possible, including team members with knowledge of the context; historical, </w:t>
            </w:r>
            <w:proofErr w:type="gramStart"/>
            <w:r w:rsidRPr="00AF71FA">
              <w:rPr>
                <w:rFonts w:asciiTheme="minorHAnsi" w:hAnsiTheme="minorHAnsi" w:cstheme="minorHAnsi"/>
              </w:rPr>
              <w:t>social</w:t>
            </w:r>
            <w:proofErr w:type="gramEnd"/>
            <w:r w:rsidRPr="00AF71FA">
              <w:rPr>
                <w:rFonts w:asciiTheme="minorHAnsi" w:hAnsiTheme="minorHAnsi" w:cstheme="minorHAnsi"/>
              </w:rPr>
              <w:t xml:space="preserve"> and political situation or at the least with team members who have been thoroughly briefed on pre-existing separation issues of the region.</w:t>
            </w:r>
          </w:p>
          <w:p w14:paraId="441F3B0D" w14:textId="77777777" w:rsidR="002D7A6F" w:rsidRPr="00AF71FA" w:rsidRDefault="002D7A6F" w:rsidP="00AF71FA">
            <w:pPr>
              <w:pStyle w:val="ListParagraph"/>
              <w:numPr>
                <w:ilvl w:val="0"/>
                <w:numId w:val="21"/>
              </w:numPr>
              <w:spacing w:after="0"/>
              <w:contextualSpacing w:val="0"/>
              <w:rPr>
                <w:rFonts w:asciiTheme="minorHAnsi" w:hAnsiTheme="minorHAnsi" w:cstheme="minorHAnsi"/>
                <w:i/>
              </w:rPr>
            </w:pPr>
            <w:r w:rsidRPr="00AF71FA">
              <w:rPr>
                <w:rFonts w:asciiTheme="minorHAnsi" w:hAnsiTheme="minorHAnsi" w:cstheme="minorHAnsi"/>
              </w:rPr>
              <w:t xml:space="preserve">With due regard to confidentiality of information ensuring all assessors understand the need for confidentiality and that systems are in place for safe transmission and storage of data and information collected and </w:t>
            </w:r>
            <w:proofErr w:type="gramStart"/>
            <w:r w:rsidRPr="00AF71FA">
              <w:rPr>
                <w:rFonts w:asciiTheme="minorHAnsi" w:hAnsiTheme="minorHAnsi" w:cstheme="minorHAnsi"/>
              </w:rPr>
              <w:t>agreement  has</w:t>
            </w:r>
            <w:proofErr w:type="gramEnd"/>
            <w:r w:rsidRPr="00AF71FA">
              <w:rPr>
                <w:rFonts w:asciiTheme="minorHAnsi" w:hAnsiTheme="minorHAnsi" w:cstheme="minorHAnsi"/>
              </w:rPr>
              <w:t xml:space="preserve"> been reached on information sharing. </w:t>
            </w:r>
          </w:p>
          <w:p w14:paraId="7D2942D4" w14:textId="1B95EF66" w:rsidR="002D7A6F" w:rsidRPr="00AF71FA" w:rsidRDefault="002D7A6F" w:rsidP="00AF71FA">
            <w:pPr>
              <w:pStyle w:val="ListParagraph"/>
              <w:numPr>
                <w:ilvl w:val="0"/>
                <w:numId w:val="21"/>
              </w:numPr>
              <w:spacing w:after="0"/>
              <w:contextualSpacing w:val="0"/>
              <w:rPr>
                <w:rFonts w:asciiTheme="minorHAnsi" w:hAnsiTheme="minorHAnsi" w:cstheme="minorHAnsi"/>
              </w:rPr>
            </w:pPr>
            <w:r w:rsidRPr="00AF71FA">
              <w:rPr>
                <w:rFonts w:asciiTheme="minorHAnsi" w:hAnsiTheme="minorHAnsi" w:cstheme="minorHAnsi"/>
              </w:rPr>
              <w:t>With the active participation of members of the affected community including children and their families where possible. In highly politicised circumstances, careful judgement must be exercised in the choice of local team members who may wish to pursue their own agenda.</w:t>
            </w:r>
          </w:p>
          <w:p w14:paraId="32F5A871" w14:textId="77777777" w:rsidR="002D7A6F" w:rsidRPr="00AF71FA" w:rsidRDefault="002D7A6F" w:rsidP="00AF71FA">
            <w:pPr>
              <w:pStyle w:val="ListParagraph"/>
              <w:numPr>
                <w:ilvl w:val="0"/>
                <w:numId w:val="21"/>
              </w:numPr>
              <w:spacing w:after="0"/>
              <w:contextualSpacing w:val="0"/>
              <w:rPr>
                <w:rFonts w:asciiTheme="minorHAnsi" w:hAnsiTheme="minorHAnsi" w:cstheme="minorHAnsi"/>
              </w:rPr>
            </w:pPr>
            <w:r w:rsidRPr="00AF71FA">
              <w:rPr>
                <w:rFonts w:asciiTheme="minorHAnsi" w:hAnsiTheme="minorHAnsi" w:cstheme="minorHAnsi"/>
              </w:rPr>
              <w:t>In a way that builds on existing knowledge and documentation, particularly any assessments undertaken in the preparedness phase, and is informed by a review of these assessments.</w:t>
            </w:r>
          </w:p>
          <w:p w14:paraId="154BC069" w14:textId="77777777" w:rsidR="002D7A6F" w:rsidRPr="00AF71FA" w:rsidRDefault="002D7A6F" w:rsidP="00AF71FA">
            <w:pPr>
              <w:pStyle w:val="ListParagraph"/>
              <w:numPr>
                <w:ilvl w:val="0"/>
                <w:numId w:val="21"/>
              </w:numPr>
              <w:rPr>
                <w:rFonts w:asciiTheme="minorHAnsi" w:hAnsiTheme="minorHAnsi" w:cstheme="minorHAnsi"/>
              </w:rPr>
            </w:pPr>
            <w:r w:rsidRPr="00AF71FA">
              <w:rPr>
                <w:rFonts w:asciiTheme="minorHAnsi" w:hAnsiTheme="minorHAnsi" w:cstheme="minorHAnsi"/>
              </w:rPr>
              <w:t xml:space="preserve">In a way that engages children’s participation, and considers their opinions and wishes, and is age, gender, and </w:t>
            </w:r>
            <w:proofErr w:type="gramStart"/>
            <w:r w:rsidRPr="00AF71FA">
              <w:rPr>
                <w:rFonts w:asciiTheme="minorHAnsi" w:hAnsiTheme="minorHAnsi" w:cstheme="minorHAnsi"/>
              </w:rPr>
              <w:t>culturally-sensitive</w:t>
            </w:r>
            <w:proofErr w:type="gramEnd"/>
            <w:r w:rsidRPr="00AF71FA">
              <w:rPr>
                <w:rFonts w:asciiTheme="minorHAnsi" w:hAnsiTheme="minorHAnsi" w:cstheme="minorHAnsi"/>
              </w:rPr>
              <w:t>, using ‘child-friendly’ listening and interviewing techniques.</w:t>
            </w:r>
          </w:p>
          <w:p w14:paraId="162128F4" w14:textId="77777777" w:rsidR="002D7A6F" w:rsidRPr="00AF71FA" w:rsidRDefault="002D7A6F" w:rsidP="00AF71FA">
            <w:pPr>
              <w:pStyle w:val="ListParagraph"/>
              <w:numPr>
                <w:ilvl w:val="0"/>
                <w:numId w:val="21"/>
              </w:numPr>
              <w:spacing w:after="0"/>
              <w:contextualSpacing w:val="0"/>
              <w:rPr>
                <w:rFonts w:asciiTheme="minorHAnsi" w:hAnsiTheme="minorHAnsi" w:cstheme="minorHAnsi"/>
              </w:rPr>
            </w:pPr>
            <w:r w:rsidRPr="00AF71FA">
              <w:rPr>
                <w:rFonts w:asciiTheme="minorHAnsi" w:hAnsiTheme="minorHAnsi" w:cstheme="minorHAnsi"/>
              </w:rPr>
              <w:t xml:space="preserve">Using direct observation and key informant interviews with a broad range of key community informants and leaders. </w:t>
            </w:r>
            <w:r w:rsidRPr="00AF71FA">
              <w:rPr>
                <w:rFonts w:asciiTheme="minorHAnsi" w:hAnsiTheme="minorHAnsi" w:cstheme="minorHAnsi"/>
              </w:rPr>
              <w:lastRenderedPageBreak/>
              <w:t>These include children, religious leaders, women’s groups, local and national authorities, teachers, health workers, soldiers, prison authorities, orphanage staff, and staff of local and international organisations.</w:t>
            </w:r>
          </w:p>
          <w:p w14:paraId="112CE3F2" w14:textId="77777777" w:rsidR="002D7A6F" w:rsidRPr="00AF71FA" w:rsidRDefault="002D7A6F" w:rsidP="00AF71FA">
            <w:pPr>
              <w:pStyle w:val="ListParagraph"/>
              <w:numPr>
                <w:ilvl w:val="0"/>
                <w:numId w:val="21"/>
              </w:numPr>
              <w:spacing w:after="0"/>
              <w:contextualSpacing w:val="0"/>
              <w:rPr>
                <w:rFonts w:asciiTheme="minorHAnsi" w:hAnsiTheme="minorHAnsi" w:cstheme="minorHAnsi"/>
              </w:rPr>
            </w:pPr>
            <w:r w:rsidRPr="00AF71FA">
              <w:rPr>
                <w:rFonts w:asciiTheme="minorHAnsi" w:hAnsiTheme="minorHAnsi" w:cstheme="minorHAnsi"/>
              </w:rPr>
              <w:t xml:space="preserve">In places where UASC are likely to be found including in hospitals, </w:t>
            </w:r>
            <w:proofErr w:type="gramStart"/>
            <w:r w:rsidRPr="00AF71FA">
              <w:rPr>
                <w:rFonts w:asciiTheme="minorHAnsi" w:hAnsiTheme="minorHAnsi" w:cstheme="minorHAnsi"/>
              </w:rPr>
              <w:t>prisons</w:t>
            </w:r>
            <w:proofErr w:type="gramEnd"/>
            <w:r w:rsidRPr="00AF71FA">
              <w:rPr>
                <w:rFonts w:asciiTheme="minorHAnsi" w:hAnsiTheme="minorHAnsi" w:cstheme="minorHAnsi"/>
              </w:rPr>
              <w:t xml:space="preserve"> and all forms of residential care.</w:t>
            </w:r>
          </w:p>
          <w:p w14:paraId="02318373" w14:textId="77777777" w:rsidR="002D7A6F" w:rsidRPr="00AF71FA" w:rsidRDefault="002D7A6F" w:rsidP="00AF71FA">
            <w:pPr>
              <w:pStyle w:val="ListParagraph"/>
              <w:numPr>
                <w:ilvl w:val="0"/>
                <w:numId w:val="21"/>
              </w:numPr>
              <w:spacing w:after="0"/>
              <w:contextualSpacing w:val="0"/>
              <w:rPr>
                <w:rFonts w:asciiTheme="minorHAnsi" w:hAnsiTheme="minorHAnsi" w:cstheme="minorHAnsi"/>
              </w:rPr>
            </w:pPr>
            <w:r w:rsidRPr="00AF71FA">
              <w:rPr>
                <w:rFonts w:asciiTheme="minorHAnsi" w:hAnsiTheme="minorHAnsi" w:cstheme="minorHAnsi"/>
              </w:rPr>
              <w:t xml:space="preserve">In such a way as to sensitise the community, the authorities, </w:t>
            </w:r>
            <w:proofErr w:type="gramStart"/>
            <w:r w:rsidRPr="00AF71FA">
              <w:rPr>
                <w:rFonts w:asciiTheme="minorHAnsi" w:hAnsiTheme="minorHAnsi" w:cstheme="minorHAnsi"/>
              </w:rPr>
              <w:t>NGO’s</w:t>
            </w:r>
            <w:proofErr w:type="gramEnd"/>
            <w:r w:rsidRPr="00AF71FA">
              <w:rPr>
                <w:rFonts w:asciiTheme="minorHAnsi" w:hAnsiTheme="minorHAnsi" w:cstheme="minorHAnsi"/>
              </w:rPr>
              <w:t xml:space="preserve"> and others regarding issues related to family separation.</w:t>
            </w:r>
          </w:p>
        </w:tc>
      </w:tr>
      <w:tr w:rsidR="002D7A6F" w:rsidRPr="00AF71FA" w14:paraId="4324C016" w14:textId="77777777" w:rsidTr="001738B8">
        <w:trPr>
          <w:trHeight w:val="558"/>
        </w:trPr>
        <w:tc>
          <w:tcPr>
            <w:tcW w:w="2660" w:type="dxa"/>
            <w:tcBorders>
              <w:bottom w:val="single" w:sz="4" w:space="0" w:color="auto"/>
            </w:tcBorders>
            <w:shd w:val="clear" w:color="auto" w:fill="D4DEE8" w:themeFill="accent1" w:themeFillTint="33"/>
          </w:tcPr>
          <w:p w14:paraId="690A48AA" w14:textId="77777777" w:rsidR="002D7A6F" w:rsidRPr="00AF71FA" w:rsidRDefault="002D7A6F" w:rsidP="001738B8">
            <w:pPr>
              <w:spacing w:after="0"/>
              <w:rPr>
                <w:rFonts w:asciiTheme="minorHAnsi" w:hAnsiTheme="minorHAnsi" w:cstheme="minorHAnsi"/>
                <w:b/>
              </w:rPr>
            </w:pPr>
            <w:r w:rsidRPr="00AF71FA">
              <w:rPr>
                <w:rFonts w:asciiTheme="minorHAnsi" w:hAnsiTheme="minorHAnsi" w:cstheme="minorHAnsi"/>
                <w:b/>
              </w:rPr>
              <w:lastRenderedPageBreak/>
              <w:t>Assessments must include:</w:t>
            </w:r>
          </w:p>
        </w:tc>
        <w:tc>
          <w:tcPr>
            <w:tcW w:w="6582" w:type="dxa"/>
          </w:tcPr>
          <w:p w14:paraId="4A92A389" w14:textId="77777777" w:rsidR="002D7A6F" w:rsidRPr="00AF71FA" w:rsidRDefault="002D7A6F" w:rsidP="00AF71FA">
            <w:pPr>
              <w:pStyle w:val="ListParagraph"/>
              <w:numPr>
                <w:ilvl w:val="0"/>
                <w:numId w:val="22"/>
              </w:numPr>
              <w:spacing w:after="0"/>
              <w:contextualSpacing w:val="0"/>
              <w:rPr>
                <w:rFonts w:asciiTheme="minorHAnsi" w:hAnsiTheme="minorHAnsi" w:cstheme="minorHAnsi"/>
              </w:rPr>
            </w:pPr>
            <w:r w:rsidRPr="00AF71FA">
              <w:rPr>
                <w:rFonts w:asciiTheme="minorHAnsi" w:hAnsiTheme="minorHAnsi" w:cstheme="minorHAnsi"/>
              </w:rPr>
              <w:t>An analysis of the causes and patterns of separation.</w:t>
            </w:r>
          </w:p>
          <w:p w14:paraId="76988952" w14:textId="77777777" w:rsidR="002D7A6F" w:rsidRPr="00AF71FA" w:rsidRDefault="002D7A6F" w:rsidP="00AF71FA">
            <w:pPr>
              <w:pStyle w:val="ListParagraph"/>
              <w:numPr>
                <w:ilvl w:val="0"/>
                <w:numId w:val="22"/>
              </w:numPr>
              <w:spacing w:after="0"/>
              <w:contextualSpacing w:val="0"/>
              <w:rPr>
                <w:rFonts w:asciiTheme="minorHAnsi" w:hAnsiTheme="minorHAnsi" w:cstheme="minorHAnsi"/>
              </w:rPr>
            </w:pPr>
            <w:r w:rsidRPr="00AF71FA">
              <w:rPr>
                <w:rFonts w:asciiTheme="minorHAnsi" w:hAnsiTheme="minorHAnsi" w:cstheme="minorHAnsi"/>
              </w:rPr>
              <w:t>Numbers of all UASC in various locations disaggregated by age (</w:t>
            </w:r>
            <w:r w:rsidRPr="00AF71FA">
              <w:rPr>
                <w:rFonts w:asciiTheme="minorHAnsi" w:hAnsiTheme="minorHAnsi" w:cstheme="minorHAnsi"/>
                <w:i/>
              </w:rPr>
              <w:t xml:space="preserve">see Assessment questions) </w:t>
            </w:r>
            <w:r w:rsidRPr="00AF71FA">
              <w:rPr>
                <w:rFonts w:asciiTheme="minorHAnsi" w:hAnsiTheme="minorHAnsi" w:cstheme="minorHAnsi"/>
              </w:rPr>
              <w:t xml:space="preserve">and gender. </w:t>
            </w:r>
          </w:p>
          <w:p w14:paraId="54D904BA" w14:textId="77777777" w:rsidR="002D7A6F" w:rsidRPr="00AF71FA" w:rsidRDefault="002D7A6F" w:rsidP="00AF71FA">
            <w:pPr>
              <w:pStyle w:val="ListParagraph"/>
              <w:numPr>
                <w:ilvl w:val="0"/>
                <w:numId w:val="22"/>
              </w:numPr>
              <w:spacing w:after="0"/>
              <w:contextualSpacing w:val="0"/>
              <w:rPr>
                <w:rFonts w:asciiTheme="minorHAnsi" w:hAnsiTheme="minorHAnsi" w:cstheme="minorHAnsi"/>
              </w:rPr>
            </w:pPr>
            <w:r w:rsidRPr="00AF71FA">
              <w:rPr>
                <w:rFonts w:asciiTheme="minorHAnsi" w:hAnsiTheme="minorHAnsi" w:cstheme="minorHAnsi"/>
              </w:rPr>
              <w:t xml:space="preserve">Groups of children at special risk should be identified such as those with disabilities or chronic illnesses, CAAFAG, child parents and child headed households, adolescent girls, </w:t>
            </w:r>
            <w:proofErr w:type="gramStart"/>
            <w:r w:rsidRPr="00AF71FA">
              <w:rPr>
                <w:rFonts w:asciiTheme="minorHAnsi" w:hAnsiTheme="minorHAnsi" w:cstheme="minorHAnsi"/>
              </w:rPr>
              <w:t>babies</w:t>
            </w:r>
            <w:proofErr w:type="gramEnd"/>
            <w:r w:rsidRPr="00AF71FA">
              <w:rPr>
                <w:rFonts w:asciiTheme="minorHAnsi" w:hAnsiTheme="minorHAnsi" w:cstheme="minorHAnsi"/>
              </w:rPr>
              <w:t xml:space="preserve"> and very young children.</w:t>
            </w:r>
          </w:p>
          <w:p w14:paraId="249729D1" w14:textId="77777777" w:rsidR="002D7A6F" w:rsidRPr="00AF71FA" w:rsidRDefault="002D7A6F" w:rsidP="00AF71FA">
            <w:pPr>
              <w:pStyle w:val="ListParagraph"/>
              <w:numPr>
                <w:ilvl w:val="0"/>
                <w:numId w:val="22"/>
              </w:numPr>
              <w:spacing w:after="0"/>
              <w:contextualSpacing w:val="0"/>
              <w:rPr>
                <w:rFonts w:asciiTheme="minorHAnsi" w:hAnsiTheme="minorHAnsi" w:cstheme="minorHAnsi"/>
              </w:rPr>
            </w:pPr>
            <w:r w:rsidRPr="00AF71FA">
              <w:rPr>
                <w:rFonts w:asciiTheme="minorHAnsi" w:hAnsiTheme="minorHAnsi" w:cstheme="minorHAnsi"/>
              </w:rPr>
              <w:t>Information on local practices and types of care arrangements in place for UASC.</w:t>
            </w:r>
          </w:p>
          <w:p w14:paraId="562BED06" w14:textId="77777777" w:rsidR="002D7A6F" w:rsidRPr="00AF71FA" w:rsidRDefault="002D7A6F" w:rsidP="00AF71FA">
            <w:pPr>
              <w:pStyle w:val="ListParagraph"/>
              <w:numPr>
                <w:ilvl w:val="0"/>
                <w:numId w:val="22"/>
              </w:numPr>
              <w:spacing w:after="0"/>
              <w:contextualSpacing w:val="0"/>
              <w:rPr>
                <w:rFonts w:asciiTheme="minorHAnsi" w:hAnsiTheme="minorHAnsi" w:cstheme="minorHAnsi"/>
              </w:rPr>
            </w:pPr>
            <w:r w:rsidRPr="00AF71FA">
              <w:rPr>
                <w:rFonts w:asciiTheme="minorHAnsi" w:hAnsiTheme="minorHAnsi" w:cstheme="minorHAnsi"/>
              </w:rPr>
              <w:t>Reports or evidence of children unaccounted for including estimated numbers and potential causes (ensuring referrals where relevant to other organisations, such as the ICRC, for cases of children unaccounted for).</w:t>
            </w:r>
          </w:p>
          <w:p w14:paraId="6E30DE90" w14:textId="77777777" w:rsidR="002D7A6F" w:rsidRPr="00AF71FA" w:rsidRDefault="002D7A6F" w:rsidP="00AF71FA">
            <w:pPr>
              <w:pStyle w:val="ListParagraph"/>
              <w:numPr>
                <w:ilvl w:val="0"/>
                <w:numId w:val="22"/>
              </w:numPr>
              <w:spacing w:after="0"/>
              <w:contextualSpacing w:val="0"/>
              <w:rPr>
                <w:rFonts w:asciiTheme="minorHAnsi" w:hAnsiTheme="minorHAnsi" w:cstheme="minorHAnsi"/>
              </w:rPr>
            </w:pPr>
            <w:r w:rsidRPr="00AF71FA">
              <w:rPr>
                <w:rFonts w:asciiTheme="minorHAnsi" w:hAnsiTheme="minorHAnsi" w:cstheme="minorHAnsi"/>
              </w:rPr>
              <w:t>Reports or evidence of children being taken away from their community, including estimated numbers and information about who is taking them away and for what reason.</w:t>
            </w:r>
          </w:p>
          <w:p w14:paraId="63D71CEB" w14:textId="77777777" w:rsidR="002D7A6F" w:rsidRPr="00AF71FA" w:rsidRDefault="002D7A6F" w:rsidP="00AF71FA">
            <w:pPr>
              <w:pStyle w:val="ListParagraph"/>
              <w:numPr>
                <w:ilvl w:val="0"/>
                <w:numId w:val="22"/>
              </w:numPr>
              <w:spacing w:after="0"/>
              <w:contextualSpacing w:val="0"/>
              <w:rPr>
                <w:rFonts w:asciiTheme="minorHAnsi" w:hAnsiTheme="minorHAnsi" w:cstheme="minorHAnsi"/>
              </w:rPr>
            </w:pPr>
            <w:r w:rsidRPr="00AF71FA">
              <w:rPr>
                <w:rFonts w:asciiTheme="minorHAnsi" w:hAnsiTheme="minorHAnsi" w:cstheme="minorHAnsi"/>
              </w:rPr>
              <w:t>An analysis of measures taken by the community itself, and its resources, for example community members with transferable skills such as social workers, active youth groups such as scouts.</w:t>
            </w:r>
          </w:p>
          <w:p w14:paraId="4E7D3EB5" w14:textId="77777777" w:rsidR="002D7A6F" w:rsidRPr="00AF71FA" w:rsidRDefault="002D7A6F" w:rsidP="00AF71FA">
            <w:pPr>
              <w:pStyle w:val="ListParagraph"/>
              <w:numPr>
                <w:ilvl w:val="0"/>
                <w:numId w:val="22"/>
              </w:numPr>
              <w:spacing w:after="0"/>
              <w:contextualSpacing w:val="0"/>
              <w:rPr>
                <w:rFonts w:asciiTheme="minorHAnsi" w:hAnsiTheme="minorHAnsi" w:cstheme="minorHAnsi"/>
              </w:rPr>
            </w:pPr>
            <w:r w:rsidRPr="00AF71FA">
              <w:rPr>
                <w:rFonts w:asciiTheme="minorHAnsi" w:hAnsiTheme="minorHAnsi" w:cstheme="minorHAnsi"/>
              </w:rPr>
              <w:t>An analysis of the potential impact of relief programmes on family unity.</w:t>
            </w:r>
          </w:p>
          <w:p w14:paraId="35DB8FB4" w14:textId="0F8E6BEB" w:rsidR="002D7A6F" w:rsidRPr="00AF71FA" w:rsidRDefault="002D7A6F" w:rsidP="00AF71FA">
            <w:pPr>
              <w:pStyle w:val="ListParagraph"/>
              <w:numPr>
                <w:ilvl w:val="0"/>
                <w:numId w:val="22"/>
              </w:numPr>
              <w:spacing w:after="0"/>
              <w:contextualSpacing w:val="0"/>
              <w:rPr>
                <w:rFonts w:asciiTheme="minorHAnsi" w:hAnsiTheme="minorHAnsi" w:cstheme="minorHAnsi"/>
              </w:rPr>
            </w:pPr>
            <w:r w:rsidRPr="00AF71FA">
              <w:rPr>
                <w:rFonts w:asciiTheme="minorHAnsi" w:hAnsiTheme="minorHAnsi" w:cstheme="minorHAnsi"/>
              </w:rPr>
              <w:t xml:space="preserve">The identification of factors with potential to cause new separations or to aggravate the circumstances of children already separated. These may include </w:t>
            </w:r>
            <w:proofErr w:type="gramStart"/>
            <w:r w:rsidRPr="00AF71FA">
              <w:rPr>
                <w:rFonts w:asciiTheme="minorHAnsi" w:hAnsiTheme="minorHAnsi" w:cstheme="minorHAnsi"/>
              </w:rPr>
              <w:t>particular patterns</w:t>
            </w:r>
            <w:proofErr w:type="gramEnd"/>
            <w:r w:rsidRPr="00AF71FA">
              <w:rPr>
                <w:rFonts w:asciiTheme="minorHAnsi" w:hAnsiTheme="minorHAnsi" w:cstheme="minorHAnsi"/>
              </w:rPr>
              <w:t xml:space="preserve"> and degrees of violence, mortality rate and displacement, climatic conditions, lack of food, security and access to basic services, lack of income generating activities, recruitment into armed forces or armed groups and residential care provision.</w:t>
            </w:r>
          </w:p>
        </w:tc>
      </w:tr>
      <w:tr w:rsidR="002D7A6F" w:rsidRPr="00AF71FA" w14:paraId="0A79C58F" w14:textId="77777777" w:rsidTr="001738B8">
        <w:trPr>
          <w:trHeight w:val="1621"/>
        </w:trPr>
        <w:tc>
          <w:tcPr>
            <w:tcW w:w="2660" w:type="dxa"/>
            <w:shd w:val="clear" w:color="auto" w:fill="D4DEE8" w:themeFill="accent1" w:themeFillTint="33"/>
          </w:tcPr>
          <w:p w14:paraId="73E9E1B5" w14:textId="77777777" w:rsidR="002D7A6F" w:rsidRPr="00AF71FA" w:rsidRDefault="002D7A6F" w:rsidP="001738B8">
            <w:pPr>
              <w:spacing w:after="0"/>
              <w:rPr>
                <w:rFonts w:asciiTheme="minorHAnsi" w:hAnsiTheme="minorHAnsi" w:cstheme="minorHAnsi"/>
                <w:b/>
              </w:rPr>
            </w:pPr>
            <w:r w:rsidRPr="00AF71FA">
              <w:rPr>
                <w:rFonts w:asciiTheme="minorHAnsi" w:hAnsiTheme="minorHAnsi" w:cstheme="minorHAnsi"/>
                <w:b/>
              </w:rPr>
              <w:lastRenderedPageBreak/>
              <w:t>A desk review, if not completed during preparedness phase, should include:</w:t>
            </w:r>
          </w:p>
        </w:tc>
        <w:tc>
          <w:tcPr>
            <w:tcW w:w="6582" w:type="dxa"/>
          </w:tcPr>
          <w:p w14:paraId="6E84D529" w14:textId="77777777" w:rsidR="002D7A6F" w:rsidRPr="00AF71FA" w:rsidRDefault="002D7A6F" w:rsidP="00AF71FA">
            <w:pPr>
              <w:pStyle w:val="ListParagraph"/>
              <w:numPr>
                <w:ilvl w:val="0"/>
                <w:numId w:val="23"/>
              </w:numPr>
              <w:spacing w:after="0"/>
              <w:contextualSpacing w:val="0"/>
              <w:rPr>
                <w:rFonts w:asciiTheme="minorHAnsi" w:hAnsiTheme="minorHAnsi" w:cstheme="minorHAnsi"/>
              </w:rPr>
            </w:pPr>
            <w:r w:rsidRPr="00AF71FA">
              <w:rPr>
                <w:rFonts w:asciiTheme="minorHAnsi" w:hAnsiTheme="minorHAnsi" w:cstheme="minorHAnsi"/>
              </w:rPr>
              <w:t>A study of the community’s customary attitudes towards “orphaned” or otherwise UASC and the care it provided, including through institutional care, prior to the emergency.</w:t>
            </w:r>
          </w:p>
          <w:p w14:paraId="78F28233" w14:textId="77777777" w:rsidR="002D7A6F" w:rsidRPr="00AF71FA" w:rsidRDefault="002D7A6F" w:rsidP="00AF71FA">
            <w:pPr>
              <w:pStyle w:val="ListParagraph"/>
              <w:numPr>
                <w:ilvl w:val="0"/>
                <w:numId w:val="23"/>
              </w:numPr>
              <w:spacing w:after="0"/>
              <w:contextualSpacing w:val="0"/>
              <w:rPr>
                <w:rFonts w:asciiTheme="minorHAnsi" w:hAnsiTheme="minorHAnsi" w:cstheme="minorHAnsi"/>
              </w:rPr>
            </w:pPr>
            <w:r w:rsidRPr="00AF71FA">
              <w:rPr>
                <w:rFonts w:asciiTheme="minorHAnsi" w:hAnsiTheme="minorHAnsi" w:cstheme="minorHAnsi"/>
              </w:rPr>
              <w:t xml:space="preserve">A review of the policies of all national and local authorities pertaining to UASC and orphaned children. </w:t>
            </w:r>
          </w:p>
        </w:tc>
      </w:tr>
    </w:tbl>
    <w:p w14:paraId="32CED32A" w14:textId="40CE1985" w:rsidR="002D7A6F" w:rsidRPr="00AF71FA" w:rsidRDefault="002D7A6F" w:rsidP="00224272">
      <w:pPr>
        <w:rPr>
          <w:rFonts w:asciiTheme="minorHAnsi" w:hAnsiTheme="minorHAnsi" w:cstheme="minorHAnsi"/>
          <w:i/>
        </w:rPr>
      </w:pPr>
      <w:r w:rsidRPr="00AF71FA">
        <w:rPr>
          <w:rFonts w:asciiTheme="minorHAnsi" w:hAnsiTheme="minorHAnsi" w:cstheme="minorHAnsi"/>
          <w:i/>
        </w:rPr>
        <w:t>(Adapted from the Interagency Guiding Principles on Unaccompanied and Separated Children, ICRC, Geneva, 2004, pp.30-32)</w:t>
      </w:r>
    </w:p>
    <w:sectPr w:rsidR="002D7A6F" w:rsidRPr="00AF71FA">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EAD91" w14:textId="77777777" w:rsidR="006362AD" w:rsidRDefault="006362AD" w:rsidP="005B0959">
      <w:pPr>
        <w:spacing w:after="0" w:line="240" w:lineRule="auto"/>
      </w:pPr>
      <w:r>
        <w:separator/>
      </w:r>
    </w:p>
  </w:endnote>
  <w:endnote w:type="continuationSeparator" w:id="0">
    <w:p w14:paraId="4274D363" w14:textId="77777777" w:rsidR="006362AD" w:rsidRDefault="006362AD" w:rsidP="005B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2503312"/>
      <w:docPartObj>
        <w:docPartGallery w:val="Page Numbers (Bottom of Page)"/>
        <w:docPartUnique/>
      </w:docPartObj>
    </w:sdtPr>
    <w:sdtContent>
      <w:p w14:paraId="3A0022F8" w14:textId="6A220A12" w:rsidR="00D976BB" w:rsidRDefault="00D976BB" w:rsidP="007857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0699B" w14:textId="77777777" w:rsidR="00D976BB" w:rsidRDefault="00D976BB" w:rsidP="00D97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0938410"/>
      <w:docPartObj>
        <w:docPartGallery w:val="Page Numbers (Bottom of Page)"/>
        <w:docPartUnique/>
      </w:docPartObj>
    </w:sdtPr>
    <w:sdtContent>
      <w:p w14:paraId="0C77A64A" w14:textId="5BF3C4FA" w:rsidR="00D976BB" w:rsidRDefault="00D976BB" w:rsidP="007857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074F3D" w14:textId="77777777" w:rsidR="00D976BB" w:rsidRDefault="00D976BB" w:rsidP="00D97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FC45F" w14:textId="77777777" w:rsidR="006362AD" w:rsidRDefault="006362AD" w:rsidP="005B0959">
      <w:pPr>
        <w:spacing w:after="0" w:line="240" w:lineRule="auto"/>
      </w:pPr>
      <w:r>
        <w:separator/>
      </w:r>
    </w:p>
  </w:footnote>
  <w:footnote w:type="continuationSeparator" w:id="0">
    <w:p w14:paraId="12167D1A" w14:textId="77777777" w:rsidR="006362AD" w:rsidRDefault="006362AD" w:rsidP="005B0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A621" w14:textId="23E1D372" w:rsidR="005B0959" w:rsidRPr="00511B42" w:rsidRDefault="00593E0B">
    <w:pPr>
      <w:pStyle w:val="Header"/>
      <w:rPr>
        <w:rFonts w:asciiTheme="minorHAnsi" w:hAnsiTheme="minorHAnsi" w:cstheme="minorHAnsi"/>
        <w:color w:val="000000" w:themeColor="text1"/>
        <w:sz w:val="20"/>
        <w:szCs w:val="20"/>
        <w:lang w:val="en-AU"/>
      </w:rPr>
    </w:pPr>
    <w:r w:rsidRPr="00511B42">
      <w:rPr>
        <w:rFonts w:asciiTheme="minorHAnsi" w:hAnsiTheme="minorHAnsi" w:cstheme="minorHAnsi"/>
        <w:noProof/>
        <w:color w:val="000000" w:themeColor="text1"/>
        <w:sz w:val="20"/>
        <w:szCs w:val="20"/>
        <w:lang w:val="en-AU"/>
      </w:rPr>
      <w:drawing>
        <wp:anchor distT="0" distB="0" distL="114300" distR="114300" simplePos="0" relativeHeight="251658240" behindDoc="0" locked="0" layoutInCell="1" allowOverlap="1" wp14:anchorId="648A0263" wp14:editId="694EBCC8">
          <wp:simplePos x="0" y="0"/>
          <wp:positionH relativeFrom="margin">
            <wp:posOffset>4368800</wp:posOffset>
          </wp:positionH>
          <wp:positionV relativeFrom="margin">
            <wp:posOffset>-952500</wp:posOffset>
          </wp:positionV>
          <wp:extent cx="2291080" cy="871220"/>
          <wp:effectExtent l="0" t="0" r="0" b="0"/>
          <wp:wrapSquare wrapText="bothSides"/>
          <wp:docPr id="159485868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858689"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1080" cy="871220"/>
                  </a:xfrm>
                  <a:prstGeom prst="rect">
                    <a:avLst/>
                  </a:prstGeom>
                </pic:spPr>
              </pic:pic>
            </a:graphicData>
          </a:graphic>
        </wp:anchor>
      </w:drawing>
    </w:r>
    <w:r w:rsidR="00D976BB" w:rsidRPr="00511B42">
      <w:rPr>
        <w:rFonts w:asciiTheme="minorHAnsi" w:hAnsiTheme="minorHAnsi" w:cstheme="minorHAnsi"/>
        <w:color w:val="000000" w:themeColor="text1"/>
        <w:sz w:val="20"/>
        <w:szCs w:val="20"/>
        <w:lang w:val="en-AU"/>
      </w:rPr>
      <w:t>UASC TOT</w:t>
    </w:r>
  </w:p>
  <w:p w14:paraId="4F39394E" w14:textId="51F1D0E5" w:rsidR="00D976BB" w:rsidRPr="00511B42" w:rsidRDefault="00D976BB">
    <w:pPr>
      <w:pStyle w:val="Header"/>
      <w:rPr>
        <w:rFonts w:asciiTheme="minorHAnsi" w:hAnsiTheme="minorHAnsi" w:cstheme="minorHAnsi"/>
        <w:color w:val="000000" w:themeColor="text1"/>
        <w:sz w:val="20"/>
        <w:szCs w:val="20"/>
        <w:lang w:val="en-AU"/>
      </w:rPr>
    </w:pPr>
    <w:r w:rsidRPr="00511B42">
      <w:rPr>
        <w:rFonts w:asciiTheme="minorHAnsi" w:hAnsiTheme="minorHAnsi" w:cstheme="minorHAnsi"/>
        <w:color w:val="000000" w:themeColor="text1"/>
        <w:sz w:val="20"/>
        <w:szCs w:val="20"/>
        <w:lang w:val="en-AU"/>
      </w:rPr>
      <w:t xml:space="preserve">Module 2.2 – </w:t>
    </w:r>
    <w:r w:rsidR="00511B42" w:rsidRPr="00511B42">
      <w:rPr>
        <w:rFonts w:asciiTheme="minorHAnsi" w:hAnsiTheme="minorHAnsi" w:cstheme="minorHAnsi"/>
        <w:color w:val="000000" w:themeColor="text1"/>
        <w:sz w:val="20"/>
        <w:szCs w:val="20"/>
        <w:lang w:val="en-AU"/>
      </w:rPr>
      <w:t>Rapid Assessment of Family Separation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5712"/>
    <w:multiLevelType w:val="hybridMultilevel"/>
    <w:tmpl w:val="EB641FF2"/>
    <w:lvl w:ilvl="0" w:tplc="2C7AA17C">
      <w:start w:val="1"/>
      <w:numFmt w:val="bullet"/>
      <w:lvlText w:val="•"/>
      <w:lvlJc w:val="left"/>
      <w:pPr>
        <w:ind w:left="360" w:hanging="360"/>
      </w:pPr>
      <w:rPr>
        <w:rFonts w:ascii="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8C9485B"/>
    <w:multiLevelType w:val="hybridMultilevel"/>
    <w:tmpl w:val="2A8A6D46"/>
    <w:lvl w:ilvl="0" w:tplc="7AF8DE5A">
      <w:start w:val="1"/>
      <w:numFmt w:val="bullet"/>
      <w:lvlText w:val="•"/>
      <w:lvlJc w:val="left"/>
      <w:pPr>
        <w:ind w:left="360" w:hanging="360"/>
      </w:pPr>
      <w:rPr>
        <w:rFonts w:ascii="Times New Roman" w:hAnsi="Times New Roman" w:hint="default"/>
        <w:color w:val="auto"/>
        <w:sz w:val="24"/>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0A65BD6"/>
    <w:multiLevelType w:val="hybridMultilevel"/>
    <w:tmpl w:val="D01E9360"/>
    <w:lvl w:ilvl="0" w:tplc="2C7AA17C">
      <w:start w:val="1"/>
      <w:numFmt w:val="bullet"/>
      <w:lvlText w:val="•"/>
      <w:lvlJc w:val="left"/>
      <w:pPr>
        <w:ind w:left="360" w:hanging="360"/>
      </w:pPr>
      <w:rPr>
        <w:rFonts w:ascii="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417D2AC2"/>
    <w:multiLevelType w:val="hybridMultilevel"/>
    <w:tmpl w:val="8EDAEC30"/>
    <w:lvl w:ilvl="0" w:tplc="C4AC909C">
      <w:start w:val="1"/>
      <w:numFmt w:val="bullet"/>
      <w:lvlText w:val=""/>
      <w:lvlJc w:val="left"/>
      <w:pPr>
        <w:ind w:left="720" w:hanging="360"/>
      </w:pPr>
      <w:rPr>
        <w:rFonts w:ascii="Symbol" w:hAnsi="Symbol" w:hint="default"/>
        <w:color w:val="0070C0"/>
        <w:w w:val="131"/>
        <w:sz w:val="22"/>
        <w:szCs w:val="22"/>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A805758"/>
    <w:multiLevelType w:val="hybridMultilevel"/>
    <w:tmpl w:val="9EF24524"/>
    <w:lvl w:ilvl="0" w:tplc="2C7AA17C">
      <w:start w:val="1"/>
      <w:numFmt w:val="bullet"/>
      <w:lvlText w:val="•"/>
      <w:lvlJc w:val="left"/>
      <w:pPr>
        <w:ind w:left="360" w:hanging="360"/>
      </w:pPr>
      <w:rPr>
        <w:rFonts w:ascii="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4BD2397"/>
    <w:multiLevelType w:val="hybridMultilevel"/>
    <w:tmpl w:val="A3E4DDDC"/>
    <w:lvl w:ilvl="0" w:tplc="C4AC909C">
      <w:start w:val="1"/>
      <w:numFmt w:val="bullet"/>
      <w:lvlText w:val=""/>
      <w:lvlJc w:val="left"/>
      <w:pPr>
        <w:ind w:left="360" w:hanging="360"/>
      </w:pPr>
      <w:rPr>
        <w:rFonts w:ascii="Symbol" w:hAnsi="Symbol" w:hint="default"/>
        <w:color w:val="0070C0"/>
        <w:w w:val="131"/>
        <w:sz w:val="22"/>
        <w:szCs w:val="22"/>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C0B3716"/>
    <w:multiLevelType w:val="hybridMultilevel"/>
    <w:tmpl w:val="E4F2B42C"/>
    <w:lvl w:ilvl="0" w:tplc="C4AC909C">
      <w:start w:val="1"/>
      <w:numFmt w:val="bullet"/>
      <w:lvlText w:val=""/>
      <w:lvlJc w:val="left"/>
      <w:pPr>
        <w:ind w:left="720" w:hanging="360"/>
      </w:pPr>
      <w:rPr>
        <w:rFonts w:ascii="Symbol" w:hAnsi="Symbol" w:hint="default"/>
        <w:color w:val="0070C0"/>
        <w:w w:val="131"/>
        <w:sz w:val="22"/>
        <w:szCs w:val="22"/>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78AB1AE0"/>
    <w:multiLevelType w:val="hybridMultilevel"/>
    <w:tmpl w:val="810ADC50"/>
    <w:lvl w:ilvl="0" w:tplc="C4AC909C">
      <w:start w:val="1"/>
      <w:numFmt w:val="bullet"/>
      <w:lvlText w:val=""/>
      <w:lvlJc w:val="left"/>
      <w:pPr>
        <w:ind w:left="720" w:hanging="360"/>
      </w:pPr>
      <w:rPr>
        <w:rFonts w:ascii="Symbol" w:hAnsi="Symbol" w:hint="default"/>
        <w:color w:val="0070C0"/>
        <w:w w:val="13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404261">
    <w:abstractNumId w:val="5"/>
  </w:num>
  <w:num w:numId="2" w16cid:durableId="729304027">
    <w:abstractNumId w:val="0"/>
  </w:num>
  <w:num w:numId="3" w16cid:durableId="379524533">
    <w:abstractNumId w:val="1"/>
  </w:num>
  <w:num w:numId="4" w16cid:durableId="36591920">
    <w:abstractNumId w:val="2"/>
  </w:num>
  <w:num w:numId="5" w16cid:durableId="483932214">
    <w:abstractNumId w:val="7"/>
  </w:num>
  <w:num w:numId="6" w16cid:durableId="952982634">
    <w:abstractNumId w:val="8"/>
  </w:num>
  <w:num w:numId="7" w16cid:durableId="369034042">
    <w:abstractNumId w:val="4"/>
  </w:num>
  <w:num w:numId="8" w16cid:durableId="1999457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70056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84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06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8496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9754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326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0299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92055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9727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94715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8088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9551469">
    <w:abstractNumId w:val="6"/>
  </w:num>
  <w:num w:numId="21" w16cid:durableId="1572502966">
    <w:abstractNumId w:val="10"/>
  </w:num>
  <w:num w:numId="22" w16cid:durableId="53284963">
    <w:abstractNumId w:val="3"/>
  </w:num>
  <w:num w:numId="23" w16cid:durableId="19674643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cwNTCxNDQyMrQwszBV0lEKTi0uzszPAykwrAUALOQq9CwAAAA="/>
  </w:docVars>
  <w:rsids>
    <w:rsidRoot w:val="00224272"/>
    <w:rsid w:val="00031F7F"/>
    <w:rsid w:val="00082CC0"/>
    <w:rsid w:val="000B798D"/>
    <w:rsid w:val="002012B6"/>
    <w:rsid w:val="00224272"/>
    <w:rsid w:val="00234295"/>
    <w:rsid w:val="002D7A6F"/>
    <w:rsid w:val="00322138"/>
    <w:rsid w:val="0044710C"/>
    <w:rsid w:val="00511B42"/>
    <w:rsid w:val="005638B9"/>
    <w:rsid w:val="00593E0B"/>
    <w:rsid w:val="005B0959"/>
    <w:rsid w:val="006362AD"/>
    <w:rsid w:val="006F0AC8"/>
    <w:rsid w:val="00824360"/>
    <w:rsid w:val="009A0866"/>
    <w:rsid w:val="009D65E3"/>
    <w:rsid w:val="009E7D75"/>
    <w:rsid w:val="00A37543"/>
    <w:rsid w:val="00A93C0C"/>
    <w:rsid w:val="00AF71FA"/>
    <w:rsid w:val="00BA6F3A"/>
    <w:rsid w:val="00BD37BB"/>
    <w:rsid w:val="00BE5F15"/>
    <w:rsid w:val="00CD702A"/>
    <w:rsid w:val="00D976BB"/>
    <w:rsid w:val="00DE1B4A"/>
    <w:rsid w:val="00ED0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056B6"/>
  <w15:docId w15:val="{A3669A88-E5DA-41F7-90C6-13BDE2DE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42"/>
    <w:pPr>
      <w:spacing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511B42"/>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511B42"/>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511B42"/>
    <w:pPr>
      <w:outlineLvl w:val="2"/>
    </w:pPr>
    <w:rPr>
      <w:color w:val="7F9EBB" w:themeColor="accent1" w:themeTint="99"/>
    </w:rPr>
  </w:style>
  <w:style w:type="paragraph" w:styleId="Heading4">
    <w:name w:val="heading 4"/>
    <w:basedOn w:val="Normal"/>
    <w:next w:val="Normal"/>
    <w:link w:val="Heading4Char"/>
    <w:uiPriority w:val="9"/>
    <w:unhideWhenUsed/>
    <w:qFormat/>
    <w:rsid w:val="00511B42"/>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511B42"/>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511B42"/>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511B42"/>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511B42"/>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511B42"/>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511B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1B42"/>
  </w:style>
  <w:style w:type="character" w:customStyle="1" w:styleId="Heading2Char">
    <w:name w:val="Heading 2 Char"/>
    <w:basedOn w:val="DefaultParagraphFont"/>
    <w:link w:val="Heading2"/>
    <w:uiPriority w:val="9"/>
    <w:rsid w:val="00511B42"/>
    <w:rPr>
      <w:rFonts w:ascii="Calibri" w:eastAsia="Helvetica Neue Light" w:hAnsi="Calibri" w:cs="Helvetica Neue Light"/>
      <w:b/>
      <w:color w:val="405D78" w:themeColor="accent1"/>
      <w:sz w:val="28"/>
      <w:szCs w:val="28"/>
      <w:lang w:val="en-US"/>
    </w:rPr>
  </w:style>
  <w:style w:type="paragraph" w:styleId="ListParagraph">
    <w:name w:val="List Paragraph"/>
    <w:basedOn w:val="Normal"/>
    <w:uiPriority w:val="34"/>
    <w:qFormat/>
    <w:rsid w:val="00511B42"/>
    <w:pPr>
      <w:ind w:left="720"/>
      <w:contextualSpacing/>
    </w:pPr>
  </w:style>
  <w:style w:type="paragraph" w:styleId="Header">
    <w:name w:val="header"/>
    <w:basedOn w:val="Normal"/>
    <w:link w:val="HeaderChar"/>
    <w:uiPriority w:val="99"/>
    <w:unhideWhenUsed/>
    <w:rsid w:val="00511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B42"/>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511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B42"/>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511B42"/>
  </w:style>
  <w:style w:type="character" w:customStyle="1" w:styleId="Heading1Char">
    <w:name w:val="Heading 1 Char"/>
    <w:basedOn w:val="DefaultParagraphFont"/>
    <w:link w:val="Heading1"/>
    <w:uiPriority w:val="9"/>
    <w:rsid w:val="00511B42"/>
    <w:rPr>
      <w:rFonts w:asciiTheme="majorHAnsi" w:eastAsiaTheme="majorEastAsia" w:hAnsiTheme="majorHAnsi" w:cs="Times New Roman (Headings CS)"/>
      <w:bCs/>
      <w:caps/>
      <w:color w:val="0388C5" w:themeColor="accent5"/>
      <w:sz w:val="40"/>
      <w:szCs w:val="40"/>
      <w:lang w:val="en-US"/>
    </w:rPr>
  </w:style>
  <w:style w:type="character" w:customStyle="1" w:styleId="Heading3Char">
    <w:name w:val="Heading 3 Char"/>
    <w:basedOn w:val="DefaultParagraphFont"/>
    <w:link w:val="Heading3"/>
    <w:uiPriority w:val="9"/>
    <w:rsid w:val="00511B42"/>
    <w:rPr>
      <w:rFonts w:ascii="Calibri" w:eastAsia="Helvetica Neue Light" w:hAnsi="Calibri"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511B42"/>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511B42"/>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511B42"/>
    <w:rPr>
      <w:rFonts w:ascii="Calibri" w:eastAsiaTheme="majorEastAsia" w:hAnsi="Calibri" w:cstheme="majorBidi"/>
      <w:b/>
      <w:bCs/>
      <w:i/>
      <w:iCs/>
      <w:color w:val="000000" w:themeColor="text1"/>
      <w:lang w:val="en-US"/>
    </w:rPr>
  </w:style>
  <w:style w:type="character" w:customStyle="1" w:styleId="Heading7Char">
    <w:name w:val="Heading 7 Char"/>
    <w:aliases w:val="Table Body Char"/>
    <w:basedOn w:val="DefaultParagraphFont"/>
    <w:link w:val="Heading7"/>
    <w:uiPriority w:val="9"/>
    <w:rsid w:val="00511B42"/>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511B42"/>
    <w:rPr>
      <w:rFonts w:ascii="Calibri" w:eastAsiaTheme="majorEastAsia" w:hAnsi="Calibri"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511B42"/>
    <w:rPr>
      <w:rFonts w:ascii="Calibri" w:eastAsiaTheme="majorEastAsia" w:hAnsi="Calibri" w:cs="Times New Roman (Headings CS)"/>
      <w:iCs/>
      <w:color w:val="405D78" w:themeColor="accent1"/>
      <w:sz w:val="72"/>
      <w:szCs w:val="20"/>
      <w:shd w:val="clear" w:color="auto" w:fill="FFFFFF" w:themeFill="background1"/>
      <w:lang w:val="en-US"/>
    </w:rPr>
  </w:style>
  <w:style w:type="paragraph" w:styleId="Title">
    <w:name w:val="Title"/>
    <w:aliases w:val="Title Of Document - Blue BG"/>
    <w:basedOn w:val="Normal"/>
    <w:next w:val="Normal"/>
    <w:link w:val="TitleChar"/>
    <w:uiPriority w:val="10"/>
    <w:qFormat/>
    <w:rsid w:val="00511B42"/>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511B42"/>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lang w:val="en-US"/>
    </w:rPr>
  </w:style>
  <w:style w:type="paragraph" w:styleId="Caption">
    <w:name w:val="caption"/>
    <w:basedOn w:val="Normal"/>
    <w:next w:val="Normal"/>
    <w:uiPriority w:val="35"/>
    <w:semiHidden/>
    <w:unhideWhenUsed/>
    <w:qFormat/>
    <w:rsid w:val="00511B42"/>
    <w:pPr>
      <w:spacing w:line="240" w:lineRule="auto"/>
    </w:pPr>
    <w:rPr>
      <w:b/>
      <w:bCs/>
      <w:color w:val="405D78" w:themeColor="accent1"/>
      <w:sz w:val="18"/>
      <w:szCs w:val="18"/>
    </w:rPr>
  </w:style>
  <w:style w:type="paragraph" w:styleId="Subtitle">
    <w:name w:val="Subtitle"/>
    <w:basedOn w:val="Normal"/>
    <w:next w:val="Normal"/>
    <w:link w:val="SubtitleChar"/>
    <w:uiPriority w:val="11"/>
    <w:qFormat/>
    <w:rsid w:val="00511B42"/>
    <w:pPr>
      <w:spacing w:before="240"/>
    </w:pPr>
    <w:rPr>
      <w:rFonts w:ascii="Calibri" w:eastAsia="Calibri" w:hAnsi="Calibri" w:cs="Calibri"/>
      <w:color w:val="405D78"/>
      <w:sz w:val="44"/>
      <w:szCs w:val="44"/>
    </w:rPr>
  </w:style>
  <w:style w:type="character" w:customStyle="1" w:styleId="SubtitleChar">
    <w:name w:val="Subtitle Char"/>
    <w:basedOn w:val="DefaultParagraphFont"/>
    <w:link w:val="Subtitle"/>
    <w:uiPriority w:val="11"/>
    <w:rsid w:val="00511B42"/>
    <w:rPr>
      <w:rFonts w:ascii="Calibri" w:eastAsia="Calibri" w:hAnsi="Calibri" w:cs="Calibri"/>
      <w:color w:val="405D78"/>
      <w:sz w:val="44"/>
      <w:szCs w:val="44"/>
      <w:lang w:val="en-US"/>
    </w:rPr>
  </w:style>
  <w:style w:type="character" w:styleId="Strong">
    <w:name w:val="Strong"/>
    <w:uiPriority w:val="22"/>
    <w:qFormat/>
    <w:rsid w:val="00511B42"/>
    <w:rPr>
      <w:rFonts w:ascii="Helvetica Neue Medium" w:hAnsi="Helvetica Neue Medium"/>
    </w:rPr>
  </w:style>
  <w:style w:type="paragraph" w:styleId="Quote">
    <w:name w:val="Quote"/>
    <w:basedOn w:val="Normal"/>
    <w:next w:val="Normal"/>
    <w:link w:val="QuoteChar"/>
    <w:uiPriority w:val="29"/>
    <w:qFormat/>
    <w:rsid w:val="00511B42"/>
    <w:rPr>
      <w:i/>
      <w:iCs/>
      <w:color w:val="000000" w:themeColor="text1"/>
    </w:rPr>
  </w:style>
  <w:style w:type="character" w:customStyle="1" w:styleId="QuoteChar">
    <w:name w:val="Quote Char"/>
    <w:basedOn w:val="DefaultParagraphFont"/>
    <w:link w:val="Quote"/>
    <w:uiPriority w:val="29"/>
    <w:rsid w:val="00511B42"/>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511B42"/>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511B42"/>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511B42"/>
    <w:rPr>
      <w:i/>
      <w:iCs/>
      <w:color w:val="808080" w:themeColor="text1" w:themeTint="7F"/>
    </w:rPr>
  </w:style>
  <w:style w:type="character" w:styleId="IntenseEmphasis">
    <w:name w:val="Intense Emphasis"/>
    <w:basedOn w:val="DefaultParagraphFont"/>
    <w:uiPriority w:val="21"/>
    <w:qFormat/>
    <w:rsid w:val="00511B42"/>
    <w:rPr>
      <w:b/>
      <w:bCs/>
      <w:i/>
      <w:iCs/>
      <w:color w:val="405D78" w:themeColor="accent1"/>
    </w:rPr>
  </w:style>
  <w:style w:type="character" w:styleId="SubtleReference">
    <w:name w:val="Subtle Reference"/>
    <w:basedOn w:val="DefaultParagraphFont"/>
    <w:uiPriority w:val="31"/>
    <w:qFormat/>
    <w:rsid w:val="00511B42"/>
    <w:rPr>
      <w:smallCaps/>
      <w:color w:val="97467C" w:themeColor="accent2"/>
      <w:u w:val="single"/>
    </w:rPr>
  </w:style>
  <w:style w:type="character" w:styleId="IntenseReference">
    <w:name w:val="Intense Reference"/>
    <w:basedOn w:val="DefaultParagraphFont"/>
    <w:uiPriority w:val="32"/>
    <w:qFormat/>
    <w:rsid w:val="00511B42"/>
    <w:rPr>
      <w:b/>
      <w:bCs/>
      <w:smallCaps/>
      <w:color w:val="97467C" w:themeColor="accent2"/>
      <w:spacing w:val="5"/>
      <w:u w:val="single"/>
    </w:rPr>
  </w:style>
  <w:style w:type="character" w:styleId="BookTitle">
    <w:name w:val="Book Title"/>
    <w:basedOn w:val="DefaultParagraphFont"/>
    <w:uiPriority w:val="33"/>
    <w:qFormat/>
    <w:rsid w:val="00511B42"/>
    <w:rPr>
      <w:b/>
      <w:bCs/>
      <w:smallCaps/>
      <w:spacing w:val="5"/>
    </w:rPr>
  </w:style>
  <w:style w:type="paragraph" w:styleId="TOCHeading">
    <w:name w:val="TOC Heading"/>
    <w:basedOn w:val="Heading1"/>
    <w:next w:val="Normal"/>
    <w:uiPriority w:val="39"/>
    <w:unhideWhenUsed/>
    <w:qFormat/>
    <w:rsid w:val="00511B42"/>
    <w:pPr>
      <w:outlineLvl w:val="9"/>
    </w:pPr>
  </w:style>
  <w:style w:type="paragraph" w:styleId="Revision">
    <w:name w:val="Revision"/>
    <w:hidden/>
    <w:uiPriority w:val="99"/>
    <w:semiHidden/>
    <w:rsid w:val="00511B42"/>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511B42"/>
    <w:rPr>
      <w:color w:val="605E5C"/>
      <w:shd w:val="clear" w:color="auto" w:fill="E1DFDD"/>
    </w:rPr>
  </w:style>
  <w:style w:type="paragraph" w:styleId="TOAHeading">
    <w:name w:val="toa heading"/>
    <w:basedOn w:val="Normal"/>
    <w:next w:val="Normal"/>
    <w:uiPriority w:val="99"/>
    <w:unhideWhenUsed/>
    <w:rsid w:val="00511B42"/>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511B42"/>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511B4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511B42"/>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511B42"/>
    <w:rPr>
      <w:vertAlign w:val="superscript"/>
    </w:rPr>
  </w:style>
  <w:style w:type="character" w:styleId="Hyperlink">
    <w:name w:val="Hyperlink"/>
    <w:basedOn w:val="DefaultParagraphFont"/>
    <w:uiPriority w:val="99"/>
    <w:unhideWhenUsed/>
    <w:rsid w:val="00511B42"/>
    <w:rPr>
      <w:color w:val="47C2FC" w:themeColor="accent5" w:themeTint="99"/>
      <w:u w:val="single"/>
    </w:rPr>
  </w:style>
  <w:style w:type="paragraph" w:styleId="CommentText">
    <w:name w:val="annotation text"/>
    <w:basedOn w:val="Normal"/>
    <w:link w:val="CommentTextChar"/>
    <w:uiPriority w:val="99"/>
    <w:unhideWhenUsed/>
    <w:rsid w:val="00511B42"/>
    <w:pPr>
      <w:spacing w:after="0" w:line="240" w:lineRule="auto"/>
    </w:pPr>
    <w:rPr>
      <w:sz w:val="20"/>
      <w:szCs w:val="20"/>
    </w:rPr>
  </w:style>
  <w:style w:type="character" w:customStyle="1" w:styleId="CommentTextChar">
    <w:name w:val="Comment Text Char"/>
    <w:basedOn w:val="DefaultParagraphFont"/>
    <w:link w:val="CommentText"/>
    <w:uiPriority w:val="99"/>
    <w:rsid w:val="00511B42"/>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511B42"/>
    <w:pPr>
      <w:spacing w:after="240"/>
    </w:pPr>
  </w:style>
  <w:style w:type="character" w:customStyle="1" w:styleId="BodyTextChar">
    <w:name w:val="Body Text Char"/>
    <w:basedOn w:val="DefaultParagraphFont"/>
    <w:link w:val="BodyText"/>
    <w:uiPriority w:val="99"/>
    <w:rsid w:val="00511B42"/>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511B42"/>
    <w:rPr>
      <w:color w:val="0388C5" w:themeColor="accent5"/>
      <w:u w:val="single"/>
    </w:rPr>
  </w:style>
  <w:style w:type="table" w:styleId="TableGrid">
    <w:name w:val="Table Grid"/>
    <w:basedOn w:val="TableNormal"/>
    <w:uiPriority w:val="39"/>
    <w:rsid w:val="00511B42"/>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511B4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511B4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511B4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511B42"/>
    <w:pPr>
      <w:spacing w:after="0"/>
    </w:pPr>
  </w:style>
  <w:style w:type="paragraph" w:styleId="Signature">
    <w:name w:val="Signature"/>
    <w:basedOn w:val="Normal"/>
    <w:link w:val="SignatureChar"/>
    <w:uiPriority w:val="99"/>
    <w:unhideWhenUsed/>
    <w:rsid w:val="00511B42"/>
    <w:pPr>
      <w:spacing w:after="0" w:line="240" w:lineRule="auto"/>
      <w:ind w:left="4320"/>
    </w:pPr>
  </w:style>
  <w:style w:type="character" w:customStyle="1" w:styleId="SignatureChar">
    <w:name w:val="Signature Char"/>
    <w:basedOn w:val="DefaultParagraphFont"/>
    <w:link w:val="Signature"/>
    <w:uiPriority w:val="99"/>
    <w:rsid w:val="00511B42"/>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511B42"/>
    <w:rPr>
      <w:u w:val="dotted"/>
    </w:rPr>
  </w:style>
  <w:style w:type="paragraph" w:styleId="Salutation">
    <w:name w:val="Salutation"/>
    <w:basedOn w:val="Normal"/>
    <w:next w:val="Normal"/>
    <w:link w:val="SalutationChar"/>
    <w:uiPriority w:val="99"/>
    <w:unhideWhenUsed/>
    <w:rsid w:val="00511B42"/>
  </w:style>
  <w:style w:type="character" w:customStyle="1" w:styleId="SalutationChar">
    <w:name w:val="Salutation Char"/>
    <w:basedOn w:val="DefaultParagraphFont"/>
    <w:link w:val="Salutation"/>
    <w:uiPriority w:val="99"/>
    <w:rsid w:val="00511B42"/>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511B42"/>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511B42"/>
    <w:rPr>
      <w:rFonts w:ascii="Helvetica Neue Light" w:eastAsia="Helvetica Neue Light" w:hAnsi="Helvetica Neue Light" w:cs="Helvetica Neue Light"/>
      <w:lang w:val="en-US"/>
    </w:rPr>
  </w:style>
  <w:style w:type="character" w:customStyle="1" w:styleId="SubtitleTitle2">
    <w:name w:val="SubtitleTitle 2"/>
    <w:basedOn w:val="DefaultParagraphFont"/>
    <w:uiPriority w:val="1"/>
    <w:qFormat/>
    <w:rsid w:val="00511B42"/>
    <w:rPr>
      <w:sz w:val="48"/>
      <w:szCs w:val="48"/>
    </w:rPr>
  </w:style>
  <w:style w:type="paragraph" w:styleId="TOC1">
    <w:name w:val="toc 1"/>
    <w:basedOn w:val="Normal"/>
    <w:next w:val="Normal"/>
    <w:autoRedefine/>
    <w:uiPriority w:val="39"/>
    <w:unhideWhenUsed/>
    <w:rsid w:val="00511B42"/>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511B42"/>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511B42"/>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511B42"/>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511B42"/>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511B42"/>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511B42"/>
    <w:pPr>
      <w:spacing w:after="200" w:line="276" w:lineRule="auto"/>
      <w:ind w:firstLine="360"/>
    </w:pPr>
  </w:style>
  <w:style w:type="character" w:customStyle="1" w:styleId="BodyTextFirstIndentChar">
    <w:name w:val="Body Text First Indent Char"/>
    <w:basedOn w:val="BodyTextChar"/>
    <w:link w:val="BodyTextFirstIndent"/>
    <w:uiPriority w:val="99"/>
    <w:rsid w:val="00511B42"/>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511B42"/>
    <w:pPr>
      <w:spacing w:after="120"/>
      <w:ind w:left="360"/>
    </w:pPr>
  </w:style>
  <w:style w:type="character" w:customStyle="1" w:styleId="BodyTextIndentChar">
    <w:name w:val="Body Text Indent Char"/>
    <w:basedOn w:val="DefaultParagraphFont"/>
    <w:link w:val="BodyTextIndent"/>
    <w:uiPriority w:val="99"/>
    <w:rsid w:val="00511B42"/>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511B42"/>
    <w:pPr>
      <w:spacing w:after="200"/>
      <w:ind w:firstLine="360"/>
    </w:pPr>
  </w:style>
  <w:style w:type="character" w:customStyle="1" w:styleId="BodyTextFirstIndent2Char">
    <w:name w:val="Body Text First Indent 2 Char"/>
    <w:basedOn w:val="BodyTextIndentChar"/>
    <w:link w:val="BodyTextFirstIndent2"/>
    <w:uiPriority w:val="99"/>
    <w:rsid w:val="00511B42"/>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511B42"/>
    <w:pPr>
      <w:spacing w:after="120" w:line="480" w:lineRule="auto"/>
      <w:ind w:left="360"/>
    </w:pPr>
  </w:style>
  <w:style w:type="character" w:customStyle="1" w:styleId="BodyTextIndent2Char">
    <w:name w:val="Body Text Indent 2 Char"/>
    <w:basedOn w:val="DefaultParagraphFont"/>
    <w:link w:val="BodyTextIndent2"/>
    <w:uiPriority w:val="99"/>
    <w:rsid w:val="00511B42"/>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511B42"/>
    <w:pPr>
      <w:spacing w:after="120"/>
    </w:pPr>
    <w:rPr>
      <w:sz w:val="18"/>
      <w:szCs w:val="16"/>
    </w:rPr>
  </w:style>
  <w:style w:type="character" w:customStyle="1" w:styleId="BodyText3Char">
    <w:name w:val="Body Text 3 Char"/>
    <w:basedOn w:val="DefaultParagraphFont"/>
    <w:link w:val="BodyText3"/>
    <w:uiPriority w:val="99"/>
    <w:rsid w:val="00511B42"/>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511B42"/>
    <w:pPr>
      <w:spacing w:after="120"/>
      <w:ind w:left="360"/>
    </w:pPr>
    <w:rPr>
      <w:sz w:val="18"/>
      <w:szCs w:val="16"/>
    </w:rPr>
  </w:style>
  <w:style w:type="character" w:customStyle="1" w:styleId="BodyTextIndent3Char">
    <w:name w:val="Body Text Indent 3 Char"/>
    <w:basedOn w:val="DefaultParagraphFont"/>
    <w:link w:val="BodyTextIndent3"/>
    <w:uiPriority w:val="99"/>
    <w:rsid w:val="00511B42"/>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511B42"/>
    <w:pPr>
      <w:spacing w:after="0" w:line="240" w:lineRule="auto"/>
      <w:ind w:left="4320"/>
    </w:pPr>
  </w:style>
  <w:style w:type="character" w:customStyle="1" w:styleId="ClosingChar">
    <w:name w:val="Closing Char"/>
    <w:basedOn w:val="DefaultParagraphFont"/>
    <w:link w:val="Closing"/>
    <w:uiPriority w:val="99"/>
    <w:rsid w:val="00511B42"/>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511B42"/>
    <w:rPr>
      <w:sz w:val="16"/>
      <w:szCs w:val="16"/>
    </w:rPr>
  </w:style>
  <w:style w:type="paragraph" w:styleId="TOC7">
    <w:name w:val="toc 7"/>
    <w:basedOn w:val="Normal"/>
    <w:next w:val="Normal"/>
    <w:autoRedefine/>
    <w:uiPriority w:val="39"/>
    <w:unhideWhenUsed/>
    <w:rsid w:val="00511B42"/>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511B42"/>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511B42"/>
    <w:pPr>
      <w:spacing w:after="0"/>
      <w:ind w:left="1760"/>
    </w:pPr>
    <w:rPr>
      <w:rFonts w:asciiTheme="minorHAnsi" w:hAnsiTheme="minorHAnsi"/>
      <w:sz w:val="20"/>
      <w:szCs w:val="20"/>
    </w:rPr>
  </w:style>
  <w:style w:type="paragraph" w:styleId="BlockText">
    <w:name w:val="Block Text"/>
    <w:basedOn w:val="Normal"/>
    <w:uiPriority w:val="99"/>
    <w:unhideWhenUsed/>
    <w:qFormat/>
    <w:rsid w:val="00511B42"/>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511B42"/>
    <w:pPr>
      <w:numPr>
        <w:numId w:val="19"/>
      </w:numPr>
      <w:spacing w:after="120"/>
    </w:pPr>
  </w:style>
  <w:style w:type="paragraph" w:styleId="ListBullet2">
    <w:name w:val="List Bullet 2"/>
    <w:basedOn w:val="Normal"/>
    <w:uiPriority w:val="99"/>
    <w:unhideWhenUsed/>
    <w:rsid w:val="00511B42"/>
    <w:pPr>
      <w:tabs>
        <w:tab w:val="num" w:pos="720"/>
      </w:tabs>
      <w:spacing w:after="120"/>
      <w:ind w:left="720" w:hanging="720"/>
    </w:pPr>
  </w:style>
  <w:style w:type="character" w:styleId="LineNumber">
    <w:name w:val="line number"/>
    <w:basedOn w:val="DefaultParagraphFont"/>
    <w:uiPriority w:val="99"/>
    <w:unhideWhenUsed/>
    <w:rsid w:val="00511B42"/>
  </w:style>
  <w:style w:type="paragraph" w:customStyle="1" w:styleId="NumberedList">
    <w:name w:val="Numbered List"/>
    <w:basedOn w:val="ListBullet2"/>
    <w:qFormat/>
    <w:rsid w:val="00511B42"/>
  </w:style>
  <w:style w:type="paragraph" w:styleId="ListNumber">
    <w:name w:val="List Number"/>
    <w:basedOn w:val="Normal"/>
    <w:uiPriority w:val="99"/>
    <w:unhideWhenUsed/>
    <w:rsid w:val="00511B42"/>
    <w:pPr>
      <w:tabs>
        <w:tab w:val="num" w:pos="720"/>
      </w:tabs>
      <w:spacing w:after="120"/>
      <w:ind w:left="720" w:hanging="720"/>
    </w:pPr>
  </w:style>
  <w:style w:type="paragraph" w:styleId="ListNumber2">
    <w:name w:val="List Number 2"/>
    <w:basedOn w:val="Normal"/>
    <w:uiPriority w:val="99"/>
    <w:unhideWhenUsed/>
    <w:rsid w:val="00511B42"/>
    <w:pPr>
      <w:tabs>
        <w:tab w:val="num" w:pos="720"/>
      </w:tabs>
      <w:spacing w:after="120"/>
      <w:ind w:left="720" w:hanging="720"/>
    </w:pPr>
  </w:style>
  <w:style w:type="paragraph" w:styleId="ListNumber3">
    <w:name w:val="List Number 3"/>
    <w:basedOn w:val="Normal"/>
    <w:uiPriority w:val="99"/>
    <w:unhideWhenUsed/>
    <w:rsid w:val="00511B42"/>
    <w:pPr>
      <w:tabs>
        <w:tab w:val="num" w:pos="720"/>
      </w:tabs>
      <w:spacing w:after="120"/>
      <w:ind w:left="720" w:hanging="720"/>
    </w:pPr>
  </w:style>
  <w:style w:type="paragraph" w:styleId="ListNumber4">
    <w:name w:val="List Number 4"/>
    <w:basedOn w:val="Normal"/>
    <w:uiPriority w:val="99"/>
    <w:unhideWhenUsed/>
    <w:rsid w:val="00511B42"/>
    <w:pPr>
      <w:tabs>
        <w:tab w:val="num" w:pos="720"/>
      </w:tabs>
      <w:spacing w:after="120"/>
      <w:ind w:left="720" w:hanging="720"/>
    </w:pPr>
  </w:style>
  <w:style w:type="paragraph" w:styleId="ListNumber5">
    <w:name w:val="List Number 5"/>
    <w:basedOn w:val="Normal"/>
    <w:uiPriority w:val="99"/>
    <w:unhideWhenUsed/>
    <w:rsid w:val="00511B42"/>
    <w:pPr>
      <w:tabs>
        <w:tab w:val="num" w:pos="720"/>
      </w:tabs>
      <w:spacing w:after="120"/>
      <w:ind w:left="720" w:hanging="720"/>
    </w:pPr>
  </w:style>
  <w:style w:type="table" w:styleId="GridTable1Light-Accent1">
    <w:name w:val="Grid Table 1 Light Accent 1"/>
    <w:basedOn w:val="TableNormal"/>
    <w:uiPriority w:val="46"/>
    <w:rsid w:val="00511B4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11B4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511B42"/>
    <w:pPr>
      <w:tabs>
        <w:tab w:val="num" w:pos="720"/>
      </w:tabs>
      <w:spacing w:after="120"/>
      <w:ind w:left="720" w:hanging="720"/>
    </w:pPr>
  </w:style>
  <w:style w:type="paragraph" w:styleId="ListBullet5">
    <w:name w:val="List Bullet 5"/>
    <w:basedOn w:val="Normal"/>
    <w:uiPriority w:val="99"/>
    <w:unhideWhenUsed/>
    <w:rsid w:val="00511B42"/>
    <w:pPr>
      <w:tabs>
        <w:tab w:val="num" w:pos="720"/>
      </w:tabs>
      <w:spacing w:after="120"/>
      <w:ind w:left="720" w:hanging="720"/>
    </w:pPr>
  </w:style>
  <w:style w:type="paragraph" w:styleId="ListBullet4">
    <w:name w:val="List Bullet 4"/>
    <w:basedOn w:val="Normal"/>
    <w:uiPriority w:val="99"/>
    <w:unhideWhenUsed/>
    <w:rsid w:val="00511B42"/>
    <w:pPr>
      <w:tabs>
        <w:tab w:val="num" w:pos="720"/>
      </w:tabs>
      <w:spacing w:after="120"/>
      <w:ind w:left="720" w:hanging="720"/>
    </w:pPr>
  </w:style>
  <w:style w:type="paragraph" w:customStyle="1" w:styleId="Heading2WithNumbers">
    <w:name w:val="Heading 2 With Numbers"/>
    <w:basedOn w:val="ListNumber2"/>
    <w:qFormat/>
    <w:rsid w:val="00511B42"/>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511B4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511B4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511B4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511B42"/>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511B4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511B42"/>
    <w:pPr>
      <w:tabs>
        <w:tab w:val="num" w:pos="720"/>
      </w:tabs>
      <w:ind w:left="720" w:hanging="720"/>
    </w:pPr>
  </w:style>
  <w:style w:type="paragraph" w:styleId="List">
    <w:name w:val="List"/>
    <w:basedOn w:val="Normal"/>
    <w:uiPriority w:val="99"/>
    <w:unhideWhenUsed/>
    <w:rsid w:val="00511B42"/>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adf6a95-97d2-4932-8fc2-9def5b6577f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E899AF83B04C42AD08B91EA0A3BDD1" ma:contentTypeVersion="6" ma:contentTypeDescription="Create a new document." ma:contentTypeScope="" ma:versionID="33a3bc2ae1015343d6b21928b4912126">
  <xsd:schema xmlns:xsd="http://www.w3.org/2001/XMLSchema" xmlns:xs="http://www.w3.org/2001/XMLSchema" xmlns:p="http://schemas.microsoft.com/office/2006/metadata/properties" xmlns:ns2="30497b55-d10f-4ce7-a1ba-c33c9f13f13a" xmlns:ns3="8adf6a95-97d2-4932-8fc2-9def5b6577fa" targetNamespace="http://schemas.microsoft.com/office/2006/metadata/properties" ma:root="true" ma:fieldsID="2759b0f28294d810547bf1a2ba1dd2d9" ns2:_="" ns3:_="">
    <xsd:import namespace="30497b55-d10f-4ce7-a1ba-c33c9f13f13a"/>
    <xsd:import namespace="8adf6a95-97d2-4932-8fc2-9def5b6577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97b55-d10f-4ce7-a1ba-c33c9f13f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f6a95-97d2-4932-8fc2-9def5b6577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A7FB1-373D-4A81-86F3-EF4C11179312}">
  <ds:schemaRefs>
    <ds:schemaRef ds:uri="http://schemas.microsoft.com/office/2006/metadata/properties"/>
    <ds:schemaRef ds:uri="http://schemas.microsoft.com/office/infopath/2007/PartnerControls"/>
    <ds:schemaRef ds:uri="8adf6a95-97d2-4932-8fc2-9def5b6577fa"/>
  </ds:schemaRefs>
</ds:datastoreItem>
</file>

<file path=customXml/itemProps2.xml><?xml version="1.0" encoding="utf-8"?>
<ds:datastoreItem xmlns:ds="http://schemas.openxmlformats.org/officeDocument/2006/customXml" ds:itemID="{1F4439F3-E449-4BC0-9E8C-4C718F9103E2}">
  <ds:schemaRefs>
    <ds:schemaRef ds:uri="http://schemas.microsoft.com/sharepoint/v3/contenttype/forms"/>
  </ds:schemaRefs>
</ds:datastoreItem>
</file>

<file path=customXml/itemProps3.xml><?xml version="1.0" encoding="utf-8"?>
<ds:datastoreItem xmlns:ds="http://schemas.openxmlformats.org/officeDocument/2006/customXml" ds:itemID="{CC94B545-48ED-4DC2-8CB1-4777671B1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97b55-d10f-4ce7-a1ba-c33c9f13f13a"/>
    <ds:schemaRef ds:uri="8adf6a95-97d2-4932-8fc2-9def5b657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7</TotalTime>
  <Pages>3</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Kyra Loat</cp:lastModifiedBy>
  <cp:revision>5</cp:revision>
  <dcterms:created xsi:type="dcterms:W3CDTF">2023-07-12T17:34:00Z</dcterms:created>
  <dcterms:modified xsi:type="dcterms:W3CDTF">2023-09-13T18:46:00Z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0x010100BFE899AF83B04C42AD08B91EA0A3BDD1</vt:lpwstr>
  </property>
  <property fmtid="{D5CDD505-2E9C-101B-9397-08002B2CF9AE}" pid="3" name="Order">
    <vt:r8>137000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