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74" w:rsidRPr="004E547C" w:rsidRDefault="00143074" w:rsidP="00BE4A8F">
      <w:pPr>
        <w:jc w:val="center"/>
        <w:rPr>
          <w:rFonts w:ascii="Arial" w:hAnsi="Arial" w:cs="Arial"/>
          <w:b/>
          <w:color w:val="000000" w:themeColor="text1"/>
        </w:rPr>
      </w:pPr>
      <w:r w:rsidRPr="004E547C">
        <w:rPr>
          <w:rFonts w:ascii="Arial" w:hAnsi="Arial" w:cs="Arial"/>
          <w:b/>
          <w:color w:val="000000" w:themeColor="text1"/>
        </w:rPr>
        <w:t xml:space="preserve">Exercise – Session: Adapting IM System and Tools to Country Environment – </w:t>
      </w:r>
      <w:r w:rsidR="00D05C1B" w:rsidRPr="004E547C">
        <w:rPr>
          <w:rFonts w:ascii="Arial" w:hAnsi="Arial" w:cs="Arial"/>
          <w:b/>
          <w:color w:val="000000" w:themeColor="text1"/>
        </w:rPr>
        <w:t>Assess our Environment</w:t>
      </w:r>
    </w:p>
    <w:p w:rsidR="00D05C1B" w:rsidRPr="004E547C" w:rsidRDefault="00D05C1B" w:rsidP="00D05C1B">
      <w:pPr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Using the SWOT analysis</w:t>
      </w:r>
      <w:r w:rsidR="00BE4A8F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and the scenario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, </w:t>
      </w:r>
      <w:r w:rsidR="00A03E61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quickly 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assess </w:t>
      </w:r>
      <w:r w:rsidR="00EF0EED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1 of 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the 2 following environments:</w:t>
      </w:r>
    </w:p>
    <w:p w:rsidR="00D05C1B" w:rsidRPr="004E547C" w:rsidRDefault="00D05C1B" w:rsidP="00D05C1B">
      <w:pPr>
        <w:rPr>
          <w:rFonts w:ascii="Arial" w:hAnsi="Arial" w:cs="Arial"/>
          <w:b/>
          <w:i/>
          <w:color w:val="000000" w:themeColor="text1"/>
          <w:sz w:val="20"/>
          <w:szCs w:val="20"/>
          <w:u w:val="single"/>
          <w:lang w:val="en-AU"/>
        </w:rPr>
      </w:pPr>
      <w:r w:rsidRPr="004E547C">
        <w:rPr>
          <w:rFonts w:ascii="Arial" w:hAnsi="Arial" w:cs="Arial"/>
          <w:b/>
          <w:i/>
          <w:color w:val="000000" w:themeColor="text1"/>
          <w:sz w:val="20"/>
          <w:szCs w:val="20"/>
          <w:u w:val="single"/>
          <w:lang w:val="en-AU"/>
        </w:rPr>
        <w:t>Environment 1:</w:t>
      </w:r>
      <w:bookmarkStart w:id="0" w:name="_GoBack"/>
      <w:bookmarkEnd w:id="0"/>
    </w:p>
    <w:p w:rsidR="003E5308" w:rsidRPr="004E547C" w:rsidRDefault="00D05C1B" w:rsidP="00785B23">
      <w:pPr>
        <w:jc w:val="both"/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The country has been clustered in May 2014. Previously no cluster ha</w:t>
      </w:r>
      <w:r w:rsidR="008C1EDD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d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been established in the country. </w:t>
      </w:r>
      <w:r w:rsidR="00785B23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OCHA arrived in country in May 2014</w:t>
      </w:r>
      <w:r w:rsidR="008C1EDD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.</w:t>
      </w:r>
      <w:r w:rsidR="00785B23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  <w:r w:rsidR="008C1EDD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Their </w:t>
      </w:r>
      <w:r w:rsidR="00785B23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IM team is c</w:t>
      </w:r>
      <w:r w:rsidR="005F7909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omposed of 1 chief IM</w:t>
      </w:r>
      <w:r w:rsidR="008C1EDD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O</w:t>
      </w:r>
      <w:r w:rsidR="005F7909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and</w:t>
      </w:r>
      <w:r w:rsidR="00785B23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1 GIS</w:t>
      </w:r>
      <w:r w:rsidR="008C1EDD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mapping specialist</w:t>
      </w:r>
      <w:r w:rsidR="00785B23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.</w:t>
      </w:r>
      <w:r w:rsidR="005F7909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There is no Public Information Officer currently in country and the OCHA IM is in charge o</w:t>
      </w:r>
      <w:r w:rsidR="008C1EDD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f</w:t>
      </w:r>
      <w:r w:rsidR="005F7909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public information.</w:t>
      </w:r>
      <w:r w:rsidR="00785B23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An IM </w:t>
      </w:r>
      <w:r w:rsidR="008C1EDD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W</w:t>
      </w:r>
      <w:r w:rsidR="00785B23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orking Group has been established and they are meeting </w:t>
      </w:r>
      <w:r w:rsidR="008C1EDD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once </w:t>
      </w:r>
      <w:r w:rsidR="00785B23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every </w:t>
      </w:r>
      <w:r w:rsidR="005F7909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two weeks</w:t>
      </w:r>
      <w:r w:rsidR="00785B23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. </w:t>
      </w:r>
      <w:r w:rsidR="00BE4A8F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3W reporting to OCHA is due every week.</w:t>
      </w:r>
    </w:p>
    <w:p w:rsidR="00785B23" w:rsidRPr="004E547C" w:rsidRDefault="00785B23" w:rsidP="00785B23">
      <w:pPr>
        <w:jc w:val="both"/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Currently there are </w:t>
      </w:r>
      <w:r w:rsidR="00B35BCE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8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clusters established in country: Shelter, Food Security, </w:t>
      </w:r>
      <w:r w:rsidR="00B35BCE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Education, 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Camp Coordination and Management, Protection (as well as GBV and CP AoRs), Health, Nutrition and Wash.</w:t>
      </w:r>
      <w:r w:rsidR="003E5308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Each of these clusters and AoRs have </w:t>
      </w:r>
      <w:r w:rsidR="008C1EDD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a </w:t>
      </w:r>
      <w:r w:rsidR="003E5308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Coordinator and t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here is an Inter Cluster </w:t>
      </w:r>
      <w:r w:rsidR="008C1EDD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Coordination (ICC) 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Meeting every week.</w:t>
      </w:r>
      <w:r w:rsidR="003E5308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An OCHA Sitrep is produced twice a week</w:t>
      </w:r>
      <w:r w:rsidR="005F7909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, information is compiled by the </w:t>
      </w:r>
      <w:r w:rsidR="008C1EDD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chief </w:t>
      </w:r>
      <w:r w:rsidR="005F7909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IMO and sen</w:t>
      </w:r>
      <w:r w:rsidR="008C1EDD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t</w:t>
      </w:r>
      <w:r w:rsidR="005F7909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to New York for the production of the Sitrep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.</w:t>
      </w:r>
    </w:p>
    <w:p w:rsidR="00981ADD" w:rsidRPr="004E547C" w:rsidRDefault="00981ADD" w:rsidP="00785B23">
      <w:pPr>
        <w:jc w:val="both"/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5 Regional hubs have been established, </w:t>
      </w:r>
      <w:r w:rsidR="005F7909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n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one of them currently have an OCHA IMO or Cluster/AoR IMOs. OCHA and UNICEF are going to establish offices in these 5 hubs</w:t>
      </w:r>
      <w:r w:rsidR="005F7909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when more funding will be available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.</w:t>
      </w:r>
      <w:r w:rsidR="005F7909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Few international NGOs working on </w:t>
      </w:r>
      <w:r w:rsidR="00B35BCE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Education and </w:t>
      </w:r>
      <w:r w:rsidR="005F7909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CPiE have offices in these hubs.</w:t>
      </w:r>
    </w:p>
    <w:p w:rsidR="003E5308" w:rsidRPr="004E547C" w:rsidRDefault="003E5308" w:rsidP="00785B23">
      <w:pPr>
        <w:jc w:val="both"/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The Child Protection AoR </w:t>
      </w:r>
      <w:r w:rsidR="00B35BCE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and Education Cluster do not currently have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IMO</w:t>
      </w:r>
      <w:r w:rsidR="00B35BCE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s</w:t>
      </w:r>
      <w:r w:rsidR="005F7909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at the national level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although the Protection Cluster has an IMO in country since May 2014. Food Security, Nutrition, WASH and Camp Coordination and Management also have an IMO in country.</w:t>
      </w:r>
    </w:p>
    <w:p w:rsidR="00BE4A8F" w:rsidRPr="004E547C" w:rsidRDefault="00BE4A8F" w:rsidP="00785B23">
      <w:pPr>
        <w:jc w:val="both"/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Partners are not </w:t>
      </w:r>
      <w:r w:rsidR="00981ADD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yet 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confident with reporting system (3W</w:t>
      </w:r>
      <w:r w:rsidR="00981ADD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and S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itreps) as it is something new for them.</w:t>
      </w:r>
      <w:r w:rsidR="00981ADD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Most of the national organizations do not have M&amp;E, 50% of the major international NGO working in CPiE </w:t>
      </w:r>
      <w:r w:rsidR="00B35BCE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and Education </w:t>
      </w:r>
      <w:r w:rsidR="00981ADD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have an M&amp;E focal point and all of them have a CP </w:t>
      </w:r>
      <w:r w:rsidR="00B35BCE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and Education </w:t>
      </w:r>
      <w:r w:rsidR="00981ADD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officer.</w:t>
      </w:r>
    </w:p>
    <w:p w:rsidR="00981ADD" w:rsidRPr="004E547C" w:rsidRDefault="00A03E61" w:rsidP="00981ADD">
      <w:pPr>
        <w:rPr>
          <w:rFonts w:ascii="Arial" w:hAnsi="Arial" w:cs="Arial"/>
          <w:b/>
          <w:i/>
          <w:color w:val="000000" w:themeColor="text1"/>
          <w:sz w:val="20"/>
          <w:szCs w:val="20"/>
          <w:u w:val="single"/>
          <w:lang w:val="en-AU"/>
        </w:rPr>
      </w:pPr>
      <w:r w:rsidRPr="004E547C">
        <w:rPr>
          <w:rFonts w:ascii="Arial" w:hAnsi="Arial" w:cs="Arial"/>
          <w:b/>
          <w:i/>
          <w:color w:val="000000" w:themeColor="text1"/>
          <w:sz w:val="20"/>
          <w:szCs w:val="20"/>
          <w:u w:val="single"/>
          <w:lang w:val="en-AU"/>
        </w:rPr>
        <w:t>Environment 2</w:t>
      </w:r>
      <w:r w:rsidR="00981ADD" w:rsidRPr="004E547C">
        <w:rPr>
          <w:rFonts w:ascii="Arial" w:hAnsi="Arial" w:cs="Arial"/>
          <w:b/>
          <w:i/>
          <w:color w:val="000000" w:themeColor="text1"/>
          <w:sz w:val="20"/>
          <w:szCs w:val="20"/>
          <w:u w:val="single"/>
          <w:lang w:val="en-AU"/>
        </w:rPr>
        <w:t>:</w:t>
      </w:r>
    </w:p>
    <w:p w:rsidR="00981ADD" w:rsidRPr="004E547C" w:rsidRDefault="00981ADD" w:rsidP="00981ADD">
      <w:pPr>
        <w:jc w:val="both"/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The country has been clustered in </w:t>
      </w:r>
      <w:r w:rsidR="00A03E61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March 2012 when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a previous armed conflict erupted. Since then, the country has remained clustered given the recurrent conflicts. OCHA has an office in country since March 2012 and the IM team is compo</w:t>
      </w:r>
      <w:r w:rsidR="005F7909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sed of 1 chief IMO, 2 surge IMO</w:t>
      </w:r>
      <w:r w:rsidR="009A5C63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s</w:t>
      </w:r>
      <w:r w:rsidR="005F7909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as well as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2 national officers for data entry and GIS. An IM working Group has been established and they are meeting every week. 3W reporting to OCHA is due every </w:t>
      </w:r>
      <w:r w:rsidR="005F7909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2 weeks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.</w:t>
      </w:r>
    </w:p>
    <w:p w:rsidR="00981ADD" w:rsidRPr="004E547C" w:rsidRDefault="00B35BCE" w:rsidP="00981ADD">
      <w:pPr>
        <w:jc w:val="both"/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Currently there are 8</w:t>
      </w:r>
      <w:r w:rsidR="00981ADD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clusters established in country: Shelter, Food Security, 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Education, </w:t>
      </w:r>
      <w:r w:rsidR="00981ADD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Camp Coordination and Management, Protection (as well as GBV and CP AoRs), Health, Nutrition and Wash. Each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of these clusters and AoRs has</w:t>
      </w:r>
      <w:r w:rsidR="00981ADD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a </w:t>
      </w:r>
      <w:r w:rsidR="00981ADD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Coordinator and there is an Inter Cluster Meeting every week. An OCHA Sitrep is produced </w:t>
      </w:r>
      <w:r w:rsidR="005F7909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every two</w:t>
      </w:r>
      <w:r w:rsidR="00981ADD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week</w:t>
      </w:r>
      <w:r w:rsidR="009A5C63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s</w:t>
      </w:r>
      <w:r w:rsidR="005F7909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by the Public Information Officer in country</w:t>
      </w:r>
      <w:r w:rsidR="00981ADD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.</w:t>
      </w:r>
    </w:p>
    <w:p w:rsidR="005F7909" w:rsidRPr="004E547C" w:rsidRDefault="009A5C63" w:rsidP="00981ADD">
      <w:pPr>
        <w:jc w:val="both"/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Two r</w:t>
      </w:r>
      <w:r w:rsidR="00981ADD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egional hubs have been established</w:t>
      </w:r>
      <w:r w:rsidR="005F7909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to cover the affected areas</w:t>
      </w:r>
      <w:r w:rsidR="00A03E61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. OCHA, UNICEF and UNHCR have offices in each of these hubs. Each Cluster and AoR 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has </w:t>
      </w:r>
      <w:r w:rsidR="00A03E61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sub-national 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c</w:t>
      </w:r>
      <w:r w:rsidR="00A03E61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oordinators in these hubs. The Protection Cluster has 2 IMO in these hubs. CP AoR is currently recruiting 2 IMOs for each of these hubs.</w:t>
      </w:r>
      <w:r w:rsidR="00B35BCE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The Education Cluster is also recreating 2 IMOs for each hub.</w:t>
      </w:r>
    </w:p>
    <w:p w:rsidR="00981ADD" w:rsidRPr="004E547C" w:rsidRDefault="00981ADD" w:rsidP="00981ADD">
      <w:pPr>
        <w:jc w:val="both"/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The Child Protection AoR </w:t>
      </w:r>
      <w:r w:rsidR="00B35BCE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and Education Cluster have</w:t>
      </w:r>
      <w:r w:rsidR="009A5C63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an IMO</w:t>
      </w:r>
      <w:r w:rsidR="005F7909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  <w:r w:rsidR="00B35BCE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each </w:t>
      </w:r>
      <w:r w:rsidR="005F7909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at the national level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  <w:r w:rsidR="00A03E61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as well as the Protection Cluster. All Clusters/AoRs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have an IMO in country</w:t>
      </w:r>
      <w:r w:rsidR="00A03E61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at the national level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.</w:t>
      </w:r>
    </w:p>
    <w:p w:rsidR="00981ADD" w:rsidRPr="004E547C" w:rsidRDefault="00981ADD" w:rsidP="00785B23">
      <w:pPr>
        <w:jc w:val="both"/>
        <w:rPr>
          <w:rFonts w:ascii="Arial" w:hAnsi="Arial" w:cs="Arial"/>
          <w:color w:val="000000" w:themeColor="text1"/>
          <w:sz w:val="20"/>
          <w:szCs w:val="20"/>
          <w:lang w:val="en-AU"/>
        </w:rPr>
      </w:pP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Partners are </w:t>
      </w:r>
      <w:r w:rsidR="00A03E61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used to the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reporting system (3W and Sitreps). Most of the national organizations do not have M&amp;E, </w:t>
      </w:r>
      <w:r w:rsidR="00A50783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although all the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major international NGO</w:t>
      </w:r>
      <w:r w:rsidR="009A5C63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s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working in CPiE </w:t>
      </w:r>
      <w:r w:rsidR="00B35BCE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and Education 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have an M&amp;E focal</w:t>
      </w:r>
      <w:r w:rsidR="00A50783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  <w:r w:rsidR="009A5C63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point </w:t>
      </w:r>
      <w:r w:rsidR="00A50783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and CP </w:t>
      </w:r>
      <w:r w:rsidR="00B35BCE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and Education </w:t>
      </w:r>
      <w:r w:rsidR="00A50783"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>officer.</w:t>
      </w:r>
      <w:r w:rsidRPr="004E547C">
        <w:rPr>
          <w:rFonts w:ascii="Arial" w:hAnsi="Arial" w:cs="Arial"/>
          <w:color w:val="000000" w:themeColor="text1"/>
          <w:sz w:val="20"/>
          <w:szCs w:val="20"/>
          <w:lang w:val="en-AU"/>
        </w:rPr>
        <w:t xml:space="preserve"> </w:t>
      </w:r>
    </w:p>
    <w:sectPr w:rsidR="00981ADD" w:rsidRPr="004E547C" w:rsidSect="00E557C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027" w:rsidRDefault="00022027" w:rsidP="00175FEC">
      <w:pPr>
        <w:spacing w:after="0" w:line="240" w:lineRule="auto"/>
      </w:pPr>
      <w:r>
        <w:separator/>
      </w:r>
    </w:p>
  </w:endnote>
  <w:endnote w:type="continuationSeparator" w:id="0">
    <w:p w:rsidR="00022027" w:rsidRDefault="00022027" w:rsidP="0017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027" w:rsidRDefault="00022027" w:rsidP="00175FEC">
      <w:pPr>
        <w:spacing w:after="0" w:line="240" w:lineRule="auto"/>
      </w:pPr>
      <w:r>
        <w:separator/>
      </w:r>
    </w:p>
  </w:footnote>
  <w:footnote w:type="continuationSeparator" w:id="0">
    <w:p w:rsidR="00022027" w:rsidRDefault="00022027" w:rsidP="00175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02D6D"/>
    <w:multiLevelType w:val="hybridMultilevel"/>
    <w:tmpl w:val="E340B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2C5178"/>
    <w:multiLevelType w:val="hybridMultilevel"/>
    <w:tmpl w:val="8446E47A"/>
    <w:lvl w:ilvl="0" w:tplc="B3C05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0EF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7C2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A4C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029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8CD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EAE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3AA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124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FEC"/>
    <w:rsid w:val="00022027"/>
    <w:rsid w:val="00025327"/>
    <w:rsid w:val="00143074"/>
    <w:rsid w:val="00175FEC"/>
    <w:rsid w:val="002E57F2"/>
    <w:rsid w:val="003E28BC"/>
    <w:rsid w:val="003E5308"/>
    <w:rsid w:val="004E547C"/>
    <w:rsid w:val="005F7909"/>
    <w:rsid w:val="00700161"/>
    <w:rsid w:val="00785B23"/>
    <w:rsid w:val="00862140"/>
    <w:rsid w:val="008C1EDD"/>
    <w:rsid w:val="008E57D9"/>
    <w:rsid w:val="00981ADD"/>
    <w:rsid w:val="009A5C63"/>
    <w:rsid w:val="00A03E61"/>
    <w:rsid w:val="00A40BE5"/>
    <w:rsid w:val="00A50783"/>
    <w:rsid w:val="00B35BCE"/>
    <w:rsid w:val="00B964E0"/>
    <w:rsid w:val="00BE4A8F"/>
    <w:rsid w:val="00BF61B9"/>
    <w:rsid w:val="00CE1719"/>
    <w:rsid w:val="00D05C1B"/>
    <w:rsid w:val="00DA6CE1"/>
    <w:rsid w:val="00E557C8"/>
    <w:rsid w:val="00EF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2EC6F1-13DC-408E-863F-E76848FE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7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75F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F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5F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1430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1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E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E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E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1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8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Mege</dc:creator>
  <cp:lastModifiedBy>Jean Mege</cp:lastModifiedBy>
  <cp:revision>5</cp:revision>
  <dcterms:created xsi:type="dcterms:W3CDTF">2014-06-30T06:20:00Z</dcterms:created>
  <dcterms:modified xsi:type="dcterms:W3CDTF">2014-07-13T18:24:00Z</dcterms:modified>
</cp:coreProperties>
</file>