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372F" w:rsidRPr="00B55501" w:rsidRDefault="007E372F" w:rsidP="007E372F">
      <w:pPr>
        <w:pStyle w:val="Heading2"/>
        <w:numPr>
          <w:ilvl w:val="0"/>
          <w:numId w:val="0"/>
        </w:numPr>
        <w:ind w:left="360" w:hanging="360"/>
        <w:jc w:val="left"/>
        <w:rPr>
          <w:color w:val="000000" w:themeColor="text1"/>
          <w:lang w:val="en-GB"/>
        </w:rPr>
      </w:pPr>
      <w:bookmarkStart w:id="0" w:name="_Toc311013490"/>
      <w:bookmarkStart w:id="1" w:name="_Toc312227970"/>
      <w:bookmarkStart w:id="2" w:name="_Toc335827981"/>
      <w:bookmarkStart w:id="3" w:name="_GoBack"/>
      <w:bookmarkEnd w:id="3"/>
      <w:r w:rsidRPr="00B55501">
        <w:rPr>
          <w:color w:val="000000" w:themeColor="text1"/>
          <w:lang w:val="en-GB"/>
        </w:rPr>
        <w:t>Standard 1 Coordination</w:t>
      </w:r>
      <w:bookmarkEnd w:id="0"/>
      <w:bookmarkEnd w:id="1"/>
      <w:bookmarkEnd w:id="2"/>
    </w:p>
    <w:p w:rsidR="007E372F" w:rsidRPr="00B55501" w:rsidRDefault="007E372F" w:rsidP="007E372F">
      <w:pPr>
        <w:spacing w:before="0" w:after="0"/>
        <w:jc w:val="left"/>
        <w:rPr>
          <w:rFonts w:ascii="Calibri" w:hAnsi="Calibri" w:cs="Calibri"/>
          <w:color w:val="000000" w:themeColor="text1"/>
          <w:sz w:val="22"/>
          <w:lang w:val="en-GB"/>
        </w:rPr>
      </w:pPr>
      <w:r w:rsidRPr="00B55501">
        <w:rPr>
          <w:rFonts w:ascii="Calibri" w:hAnsi="Calibri" w:cs="Calibri"/>
          <w:color w:val="000000" w:themeColor="text1"/>
          <w:sz w:val="22"/>
          <w:lang w:val="en-GB"/>
        </w:rPr>
        <w:t xml:space="preserve">Coordination helps to make sure that child protection responses are prioritized, efficient, predictable and effective. It avoids partial responses or duplication, and ensures that a provider of last resort is identified when partners are not able to respond to identified needs. It also allows everyone involved in child protection to agree on a shared set of objectives and division of labour. In doing so, it can help create an inter-agency or multi-sectoral response that strengthens the national or community-based child protection system in the long run. Poor coordination can reduce the effect of programming and may even result in harmful programming – for example, programming that weakens family or community protection structures, or which responds only to certain risks to which a child may be exposed, while continuing to leave them exposed to other risks. </w:t>
      </w:r>
    </w:p>
    <w:p w:rsidR="007E372F" w:rsidRPr="00B55501" w:rsidRDefault="007E372F" w:rsidP="007E372F">
      <w:pPr>
        <w:spacing w:before="0" w:after="0"/>
        <w:jc w:val="left"/>
        <w:rPr>
          <w:rFonts w:ascii="Calibri" w:hAnsi="Calibri" w:cs="Calibri"/>
          <w:color w:val="000000" w:themeColor="text1"/>
          <w:sz w:val="22"/>
          <w:lang w:val="en-GB"/>
        </w:rPr>
      </w:pPr>
    </w:p>
    <w:p w:rsidR="007E372F" w:rsidRPr="00B55501" w:rsidRDefault="007E372F" w:rsidP="007E372F">
      <w:pPr>
        <w:spacing w:before="0" w:after="0"/>
        <w:jc w:val="left"/>
        <w:rPr>
          <w:rFonts w:ascii="Calibri" w:hAnsi="Calibri" w:cs="Calibri"/>
          <w:color w:val="000000" w:themeColor="text1"/>
          <w:sz w:val="22"/>
          <w:lang w:val="en-GB"/>
        </w:rPr>
      </w:pPr>
      <w:r w:rsidRPr="00B55501">
        <w:rPr>
          <w:rFonts w:ascii="Calibri" w:hAnsi="Calibri" w:cs="Calibri"/>
          <w:color w:val="000000" w:themeColor="text1"/>
          <w:sz w:val="22"/>
          <w:lang w:val="en-GB"/>
        </w:rPr>
        <w:t>A number of the key actions in this standard specifically relate to lead agencies – the organisations or government departments that have been agreed or designated as responsible for meeting the coordination function. Other key actions relate to the members of the coordination mechanism (and this is likely to include lead agencies). This does not mean they have to be formal members for these actions to be relevant: their scope includes all those organisations that are active in the context and which therefore have a duty to ensure their actions are coordinated with those of other actors, and for which the coordination mechanism provides this opportunity.</w:t>
      </w:r>
    </w:p>
    <w:p w:rsidR="007E372F" w:rsidRPr="00B55501" w:rsidRDefault="007E372F" w:rsidP="007E372F">
      <w:pPr>
        <w:spacing w:before="0" w:after="0"/>
        <w:jc w:val="left"/>
        <w:rPr>
          <w:rFonts w:ascii="Calibri" w:hAnsi="Calibri" w:cs="Calibri"/>
          <w:b/>
          <w:color w:val="000000" w:themeColor="text1"/>
          <w:sz w:val="22"/>
          <w:u w:val="single"/>
          <w:lang w:val="en-GB"/>
        </w:rPr>
      </w:pPr>
    </w:p>
    <w:p w:rsidR="007E372F" w:rsidRPr="00B55501" w:rsidRDefault="007E372F" w:rsidP="007E372F">
      <w:pPr>
        <w:spacing w:before="0" w:after="0"/>
        <w:jc w:val="left"/>
        <w:rPr>
          <w:rFonts w:ascii="Calibri" w:hAnsi="Calibri" w:cs="Calibri"/>
          <w:b/>
          <w:color w:val="000000" w:themeColor="text1"/>
          <w:sz w:val="22"/>
          <w:lang w:val="en-GB"/>
        </w:rPr>
      </w:pPr>
      <w:r w:rsidRPr="00B55501">
        <w:rPr>
          <w:rFonts w:ascii="Calibri" w:hAnsi="Calibri" w:cs="Calibri"/>
          <w:b/>
          <w:color w:val="000000" w:themeColor="text1"/>
          <w:sz w:val="22"/>
          <w:lang w:val="en-GB"/>
        </w:rPr>
        <w:t>Standard</w:t>
      </w:r>
    </w:p>
    <w:p w:rsidR="007E372F" w:rsidRPr="00B55501" w:rsidRDefault="007E372F" w:rsidP="007E372F">
      <w:pPr>
        <w:spacing w:before="0" w:after="0"/>
        <w:jc w:val="left"/>
        <w:rPr>
          <w:rFonts w:ascii="Calibri" w:hAnsi="Calibri" w:cs="Calibri"/>
          <w:b/>
          <w:color w:val="000000" w:themeColor="text1"/>
          <w:sz w:val="22"/>
          <w:lang w:val="en-GB"/>
        </w:rPr>
      </w:pPr>
    </w:p>
    <w:p w:rsidR="007E372F" w:rsidRPr="00B55501" w:rsidRDefault="007E372F" w:rsidP="007E372F">
      <w:pPr>
        <w:spacing w:before="0" w:after="0"/>
        <w:jc w:val="left"/>
        <w:rPr>
          <w:rFonts w:ascii="Calibri" w:hAnsi="Calibri" w:cs="Calibri"/>
          <w:color w:val="000000" w:themeColor="text1"/>
          <w:sz w:val="22"/>
          <w:lang w:val="en-GB"/>
        </w:rPr>
      </w:pPr>
      <w:r w:rsidRPr="00B55501">
        <w:rPr>
          <w:rFonts w:ascii="Calibri" w:hAnsi="Calibri" w:cs="Calibri"/>
          <w:color w:val="000000" w:themeColor="text1"/>
          <w:sz w:val="22"/>
          <w:lang w:val="en-GB"/>
        </w:rPr>
        <w:t xml:space="preserve">Relevant and responsible authorities, humanitarian agencies, civil society organisations and representatives of affected populations coordinate their child protection efforts in order to ensure full, efficient and timely response. </w:t>
      </w:r>
    </w:p>
    <w:p w:rsidR="007E372F" w:rsidRPr="00B55501" w:rsidRDefault="007E372F" w:rsidP="007E372F">
      <w:pPr>
        <w:spacing w:before="0" w:after="0"/>
        <w:jc w:val="left"/>
        <w:rPr>
          <w:rFonts w:ascii="Calibri" w:hAnsi="Calibri" w:cs="Calibri"/>
          <w:b/>
          <w:color w:val="000000" w:themeColor="text1"/>
          <w:sz w:val="22"/>
          <w:lang w:val="en-GB"/>
        </w:rPr>
      </w:pPr>
    </w:p>
    <w:p w:rsidR="007E372F" w:rsidRPr="00B55501" w:rsidRDefault="007E372F" w:rsidP="007E372F">
      <w:pPr>
        <w:spacing w:before="0" w:after="0"/>
        <w:jc w:val="left"/>
        <w:rPr>
          <w:rFonts w:ascii="Calibri" w:hAnsi="Calibri" w:cs="Calibri"/>
          <w:b/>
          <w:color w:val="000000" w:themeColor="text1"/>
          <w:sz w:val="22"/>
          <w:lang w:val="en-GB"/>
        </w:rPr>
      </w:pPr>
      <w:r w:rsidRPr="00B55501">
        <w:rPr>
          <w:rFonts w:ascii="Calibri" w:hAnsi="Calibri" w:cs="Calibri"/>
          <w:b/>
          <w:color w:val="000000" w:themeColor="text1"/>
          <w:sz w:val="22"/>
          <w:lang w:val="en-GB"/>
        </w:rPr>
        <w:t xml:space="preserve">Key actions </w:t>
      </w:r>
    </w:p>
    <w:p w:rsidR="007E372F" w:rsidRPr="00B55501" w:rsidRDefault="007E372F" w:rsidP="007E372F">
      <w:pPr>
        <w:spacing w:before="0" w:after="0"/>
        <w:jc w:val="left"/>
        <w:rPr>
          <w:rFonts w:ascii="Calibri" w:hAnsi="Calibri" w:cs="Calibri"/>
          <w:b/>
          <w:color w:val="000000" w:themeColor="text1"/>
          <w:sz w:val="22"/>
          <w:lang w:val="en-GB"/>
        </w:rPr>
      </w:pPr>
    </w:p>
    <w:p w:rsidR="007E372F" w:rsidRPr="00B55501" w:rsidRDefault="007E372F" w:rsidP="007E372F">
      <w:pPr>
        <w:spacing w:before="0" w:after="0"/>
        <w:ind w:firstLine="567"/>
        <w:jc w:val="left"/>
        <w:rPr>
          <w:rFonts w:ascii="Calibri" w:hAnsi="Calibri" w:cs="Calibri"/>
          <w:b/>
          <w:color w:val="000000" w:themeColor="text1"/>
          <w:sz w:val="22"/>
          <w:lang w:val="en-GB"/>
        </w:rPr>
      </w:pPr>
      <w:r w:rsidRPr="00B55501">
        <w:rPr>
          <w:rFonts w:ascii="Calibri" w:hAnsi="Calibri" w:cs="Calibri"/>
          <w:b/>
          <w:color w:val="000000" w:themeColor="text1"/>
          <w:sz w:val="22"/>
          <w:lang w:val="en-GB"/>
        </w:rPr>
        <w:t>Preparedness</w:t>
      </w:r>
    </w:p>
    <w:p w:rsidR="007E372F" w:rsidRPr="00B55501" w:rsidRDefault="007E372F" w:rsidP="007E372F">
      <w:pPr>
        <w:numPr>
          <w:ilvl w:val="0"/>
          <w:numId w:val="5"/>
        </w:numPr>
        <w:autoSpaceDE w:val="0"/>
        <w:autoSpaceDN w:val="0"/>
        <w:adjustRightInd w:val="0"/>
        <w:spacing w:before="0" w:after="0"/>
        <w:ind w:left="567" w:hanging="567"/>
        <w:jc w:val="left"/>
        <w:rPr>
          <w:rFonts w:ascii="Calibri" w:hAnsi="Calibri" w:cs="Calibri"/>
          <w:color w:val="000000" w:themeColor="text1"/>
          <w:sz w:val="22"/>
          <w:lang w:val="en-GB"/>
        </w:rPr>
      </w:pPr>
      <w:r w:rsidRPr="00B55501">
        <w:rPr>
          <w:rFonts w:ascii="Calibri" w:hAnsi="Calibri" w:cs="Calibri"/>
          <w:color w:val="000000" w:themeColor="text1"/>
          <w:sz w:val="22"/>
          <w:lang w:val="en-GB"/>
        </w:rPr>
        <w:t xml:space="preserve">Assess existing coordination mechanisms and determine how issues of humanitarian child protection interventions can best be coordinated, including with local civil society; </w:t>
      </w:r>
    </w:p>
    <w:p w:rsidR="007E372F" w:rsidRPr="00B55501" w:rsidRDefault="007E372F" w:rsidP="007E372F">
      <w:pPr>
        <w:numPr>
          <w:ilvl w:val="0"/>
          <w:numId w:val="5"/>
        </w:numPr>
        <w:autoSpaceDE w:val="0"/>
        <w:autoSpaceDN w:val="0"/>
        <w:adjustRightInd w:val="0"/>
        <w:spacing w:before="0" w:after="0"/>
        <w:ind w:left="567" w:hanging="567"/>
        <w:jc w:val="left"/>
        <w:rPr>
          <w:rFonts w:ascii="Calibri" w:hAnsi="Calibri" w:cs="Calibri"/>
          <w:color w:val="000000" w:themeColor="text1"/>
          <w:sz w:val="22"/>
          <w:lang w:val="en-GB"/>
        </w:rPr>
      </w:pPr>
      <w:r w:rsidRPr="00B55501">
        <w:rPr>
          <w:rFonts w:ascii="Calibri" w:hAnsi="Calibri" w:cs="Calibri"/>
          <w:color w:val="000000" w:themeColor="text1"/>
          <w:sz w:val="22"/>
          <w:lang w:val="en-GB"/>
        </w:rPr>
        <w:t xml:space="preserve">identify a lead for child protection coordination; </w:t>
      </w:r>
    </w:p>
    <w:p w:rsidR="007E372F" w:rsidRPr="00B55501" w:rsidRDefault="007E372F" w:rsidP="007E372F">
      <w:pPr>
        <w:numPr>
          <w:ilvl w:val="0"/>
          <w:numId w:val="5"/>
        </w:numPr>
        <w:autoSpaceDE w:val="0"/>
        <w:autoSpaceDN w:val="0"/>
        <w:adjustRightInd w:val="0"/>
        <w:spacing w:before="0" w:after="0"/>
        <w:ind w:left="567" w:hanging="567"/>
        <w:jc w:val="left"/>
        <w:rPr>
          <w:rFonts w:ascii="Calibri" w:hAnsi="Calibri" w:cs="Calibri"/>
          <w:color w:val="000000" w:themeColor="text1"/>
          <w:sz w:val="22"/>
          <w:lang w:val="en-GB"/>
        </w:rPr>
      </w:pPr>
      <w:r w:rsidRPr="00B55501">
        <w:rPr>
          <w:rFonts w:ascii="Calibri" w:hAnsi="Calibri" w:cs="Calibri"/>
          <w:color w:val="000000" w:themeColor="text1"/>
          <w:sz w:val="22"/>
          <w:lang w:val="en-GB"/>
        </w:rPr>
        <w:t>identify the latest available statistics on child protection issues and, if possible, agree on priority child protection concerns (for example family-based care, child wellbeing, the worst forms of child labour and violence) (see Standards 4 and 5);</w:t>
      </w:r>
    </w:p>
    <w:p w:rsidR="007E372F" w:rsidRPr="00B55501" w:rsidRDefault="007E372F" w:rsidP="007E372F">
      <w:pPr>
        <w:numPr>
          <w:ilvl w:val="0"/>
          <w:numId w:val="5"/>
        </w:numPr>
        <w:autoSpaceDE w:val="0"/>
        <w:autoSpaceDN w:val="0"/>
        <w:adjustRightInd w:val="0"/>
        <w:spacing w:before="0" w:after="0"/>
        <w:ind w:left="567" w:hanging="567"/>
        <w:jc w:val="left"/>
        <w:rPr>
          <w:rFonts w:ascii="Calibri" w:hAnsi="Calibri" w:cs="Calibri"/>
          <w:color w:val="000000" w:themeColor="text1"/>
          <w:sz w:val="22"/>
          <w:lang w:val="en-GB"/>
        </w:rPr>
      </w:pPr>
      <w:r w:rsidRPr="00B55501">
        <w:rPr>
          <w:rFonts w:ascii="Calibri" w:hAnsi="Calibri" w:cs="Calibri"/>
          <w:color w:val="000000" w:themeColor="text1"/>
          <w:sz w:val="22"/>
          <w:lang w:val="en-GB"/>
        </w:rPr>
        <w:t xml:space="preserve">develop a joint preparedness or contingency plan, building on existing (community and other) structures as well as lessons learned from previous emergencies, and make sure that preparedness actions (such as staff training, translation of tools, creation of </w:t>
      </w:r>
      <w:proofErr w:type="spellStart"/>
      <w:r w:rsidRPr="00B55501">
        <w:rPr>
          <w:rFonts w:ascii="Calibri" w:hAnsi="Calibri" w:cs="Calibri"/>
          <w:color w:val="000000" w:themeColor="text1"/>
          <w:sz w:val="22"/>
          <w:lang w:val="en-GB"/>
        </w:rPr>
        <w:t>MoUs</w:t>
      </w:r>
      <w:proofErr w:type="spellEnd"/>
      <w:r w:rsidRPr="00B55501">
        <w:rPr>
          <w:rFonts w:ascii="Calibri" w:hAnsi="Calibri" w:cs="Calibri"/>
          <w:color w:val="000000" w:themeColor="text1"/>
          <w:sz w:val="22"/>
          <w:lang w:val="en-GB"/>
        </w:rPr>
        <w:t xml:space="preserve"> and stockpiling) are completed and up to date;</w:t>
      </w:r>
    </w:p>
    <w:p w:rsidR="007E372F" w:rsidRPr="00B55501" w:rsidRDefault="007E372F" w:rsidP="007E372F">
      <w:pPr>
        <w:numPr>
          <w:ilvl w:val="0"/>
          <w:numId w:val="5"/>
        </w:numPr>
        <w:autoSpaceDE w:val="0"/>
        <w:autoSpaceDN w:val="0"/>
        <w:adjustRightInd w:val="0"/>
        <w:spacing w:before="0" w:after="0"/>
        <w:ind w:left="567" w:hanging="567"/>
        <w:jc w:val="left"/>
        <w:rPr>
          <w:rFonts w:ascii="Calibri" w:hAnsi="Calibri" w:cs="Calibri"/>
          <w:color w:val="000000" w:themeColor="text1"/>
          <w:sz w:val="22"/>
          <w:lang w:val="en-GB"/>
        </w:rPr>
      </w:pPr>
      <w:r w:rsidRPr="00B55501">
        <w:rPr>
          <w:rFonts w:ascii="Calibri" w:hAnsi="Calibri" w:cs="Calibri"/>
          <w:color w:val="000000" w:themeColor="text1"/>
          <w:sz w:val="22"/>
          <w:lang w:val="en-GB"/>
        </w:rPr>
        <w:t>ensure that the child protection rapid assessment has been adapted to the local context (see Standard 5);</w:t>
      </w:r>
    </w:p>
    <w:p w:rsidR="007E372F" w:rsidRPr="00B55501" w:rsidRDefault="007E372F" w:rsidP="007E372F">
      <w:pPr>
        <w:numPr>
          <w:ilvl w:val="0"/>
          <w:numId w:val="5"/>
        </w:numPr>
        <w:autoSpaceDE w:val="0"/>
        <w:autoSpaceDN w:val="0"/>
        <w:adjustRightInd w:val="0"/>
        <w:spacing w:before="0" w:after="0"/>
        <w:ind w:left="567" w:hanging="567"/>
        <w:jc w:val="left"/>
        <w:rPr>
          <w:rFonts w:ascii="Calibri" w:hAnsi="Calibri" w:cs="Calibri"/>
          <w:color w:val="000000" w:themeColor="text1"/>
          <w:sz w:val="22"/>
          <w:lang w:val="en-GB"/>
        </w:rPr>
      </w:pPr>
      <w:r w:rsidRPr="00B55501">
        <w:rPr>
          <w:rFonts w:ascii="Calibri" w:hAnsi="Calibri" w:cs="Calibri"/>
          <w:color w:val="000000" w:themeColor="text1"/>
          <w:sz w:val="22"/>
          <w:lang w:val="en-GB"/>
        </w:rPr>
        <w:t xml:space="preserve">translate and adapt key inter-agency tools such as WWWW (‘Who does What, Where, When’) tools, child protection monitoring tools and performance monitoring tools; </w:t>
      </w:r>
    </w:p>
    <w:p w:rsidR="007E372F" w:rsidRPr="00B55501" w:rsidRDefault="007E372F" w:rsidP="007E372F">
      <w:pPr>
        <w:numPr>
          <w:ilvl w:val="0"/>
          <w:numId w:val="5"/>
        </w:numPr>
        <w:autoSpaceDE w:val="0"/>
        <w:autoSpaceDN w:val="0"/>
        <w:adjustRightInd w:val="0"/>
        <w:spacing w:before="0" w:after="0"/>
        <w:ind w:left="567" w:hanging="567"/>
        <w:jc w:val="left"/>
        <w:rPr>
          <w:rFonts w:ascii="Calibri" w:hAnsi="Calibri" w:cs="Calibri"/>
          <w:color w:val="000000" w:themeColor="text1"/>
          <w:sz w:val="22"/>
          <w:lang w:val="en-GB"/>
        </w:rPr>
      </w:pPr>
      <w:r w:rsidRPr="00B55501">
        <w:rPr>
          <w:rFonts w:ascii="Calibri" w:hAnsi="Calibri" w:cs="Calibri"/>
          <w:color w:val="000000" w:themeColor="text1"/>
          <w:sz w:val="22"/>
          <w:lang w:val="en-GB"/>
        </w:rPr>
        <w:t>identify and prepare staff who can take up national and sub-national responsibilities in terms of coordination and managing information;</w:t>
      </w:r>
    </w:p>
    <w:p w:rsidR="007E372F" w:rsidRPr="00B55501" w:rsidRDefault="007E372F" w:rsidP="007E372F">
      <w:pPr>
        <w:numPr>
          <w:ilvl w:val="0"/>
          <w:numId w:val="5"/>
        </w:numPr>
        <w:autoSpaceDE w:val="0"/>
        <w:autoSpaceDN w:val="0"/>
        <w:adjustRightInd w:val="0"/>
        <w:spacing w:before="0" w:after="0"/>
        <w:ind w:left="567" w:hanging="567"/>
        <w:jc w:val="left"/>
        <w:rPr>
          <w:rFonts w:ascii="Calibri" w:hAnsi="Calibri" w:cs="Calibri"/>
          <w:color w:val="000000" w:themeColor="text1"/>
          <w:sz w:val="22"/>
          <w:lang w:val="en-GB"/>
        </w:rPr>
      </w:pPr>
      <w:r w:rsidRPr="00B55501">
        <w:rPr>
          <w:rFonts w:ascii="Calibri" w:hAnsi="Calibri" w:cs="Calibri"/>
          <w:color w:val="000000" w:themeColor="text1"/>
          <w:sz w:val="22"/>
          <w:lang w:val="en-GB"/>
        </w:rPr>
        <w:t>lobby to develop child safeguarding policies by agency, as well as inter-agency child safeguarding cooperation;</w:t>
      </w:r>
    </w:p>
    <w:p w:rsidR="007E372F" w:rsidRPr="00B55501" w:rsidRDefault="007E372F" w:rsidP="007E372F">
      <w:pPr>
        <w:numPr>
          <w:ilvl w:val="0"/>
          <w:numId w:val="5"/>
        </w:numPr>
        <w:autoSpaceDE w:val="0"/>
        <w:autoSpaceDN w:val="0"/>
        <w:adjustRightInd w:val="0"/>
        <w:spacing w:before="0" w:after="0"/>
        <w:ind w:left="567" w:hanging="567"/>
        <w:jc w:val="left"/>
        <w:rPr>
          <w:rFonts w:ascii="Calibri" w:hAnsi="Calibri" w:cs="Calibri"/>
          <w:color w:val="000000" w:themeColor="text1"/>
          <w:sz w:val="22"/>
          <w:lang w:val="en-GB"/>
        </w:rPr>
      </w:pPr>
      <w:r w:rsidRPr="00B55501">
        <w:rPr>
          <w:rFonts w:ascii="Calibri" w:eastAsia="ArialMT" w:hAnsi="Calibri" w:cs="Calibri"/>
          <w:color w:val="000000" w:themeColor="text1"/>
          <w:sz w:val="22"/>
          <w:lang w:val="en-GB"/>
        </w:rPr>
        <w:lastRenderedPageBreak/>
        <w:t>prepare child protection messages addressing likely protection risks for children (separation, sexual violence, psychosocial support, injury, etc.) and agree on a strategy to share and use them in the event of an emergency (see Standard 3</w:t>
      </w:r>
      <w:r w:rsidRPr="00B55501">
        <w:rPr>
          <w:rFonts w:ascii="Calibri" w:hAnsi="Calibri" w:cs="Calibri"/>
          <w:color w:val="000000" w:themeColor="text1"/>
          <w:sz w:val="22"/>
          <w:lang w:val="en-GB"/>
        </w:rPr>
        <w:t>);</w:t>
      </w:r>
    </w:p>
    <w:p w:rsidR="007E372F" w:rsidRPr="00B55501" w:rsidRDefault="007E372F" w:rsidP="007E372F">
      <w:pPr>
        <w:numPr>
          <w:ilvl w:val="0"/>
          <w:numId w:val="5"/>
        </w:numPr>
        <w:autoSpaceDE w:val="0"/>
        <w:autoSpaceDN w:val="0"/>
        <w:adjustRightInd w:val="0"/>
        <w:spacing w:before="0" w:after="0"/>
        <w:ind w:left="567" w:hanging="567"/>
        <w:jc w:val="left"/>
        <w:rPr>
          <w:rFonts w:ascii="Calibri" w:hAnsi="Calibri" w:cs="Calibri"/>
          <w:color w:val="000000" w:themeColor="text1"/>
          <w:sz w:val="22"/>
          <w:lang w:val="en-GB"/>
        </w:rPr>
      </w:pPr>
      <w:r w:rsidRPr="00B55501">
        <w:rPr>
          <w:rFonts w:ascii="Calibri" w:hAnsi="Calibri" w:cs="Calibri"/>
          <w:color w:val="000000" w:themeColor="text1"/>
          <w:sz w:val="22"/>
          <w:lang w:val="en-GB"/>
        </w:rPr>
        <w:t xml:space="preserve">advocate for the importance of coordinating funding for child protection; </w:t>
      </w:r>
    </w:p>
    <w:p w:rsidR="007E372F" w:rsidRPr="00B55501" w:rsidRDefault="007E372F" w:rsidP="007E372F">
      <w:pPr>
        <w:numPr>
          <w:ilvl w:val="0"/>
          <w:numId w:val="5"/>
        </w:numPr>
        <w:autoSpaceDE w:val="0"/>
        <w:autoSpaceDN w:val="0"/>
        <w:adjustRightInd w:val="0"/>
        <w:spacing w:before="0" w:after="0"/>
        <w:ind w:left="567" w:hanging="567"/>
        <w:jc w:val="left"/>
        <w:rPr>
          <w:rFonts w:ascii="Calibri" w:hAnsi="Calibri" w:cs="Calibri"/>
          <w:color w:val="000000" w:themeColor="text1"/>
          <w:sz w:val="22"/>
          <w:lang w:val="en-GB"/>
        </w:rPr>
      </w:pPr>
      <w:r w:rsidRPr="00B55501">
        <w:rPr>
          <w:rFonts w:ascii="Calibri" w:hAnsi="Calibri" w:cs="Calibri"/>
          <w:color w:val="000000" w:themeColor="text1"/>
          <w:sz w:val="22"/>
          <w:lang w:val="en-GB"/>
        </w:rPr>
        <w:t xml:space="preserve">ensure inter-agency child protection and coordination training is carried out; </w:t>
      </w:r>
    </w:p>
    <w:p w:rsidR="007E372F" w:rsidRPr="00B55501" w:rsidRDefault="007E372F" w:rsidP="007E372F">
      <w:pPr>
        <w:numPr>
          <w:ilvl w:val="0"/>
          <w:numId w:val="5"/>
        </w:numPr>
        <w:autoSpaceDE w:val="0"/>
        <w:autoSpaceDN w:val="0"/>
        <w:adjustRightInd w:val="0"/>
        <w:spacing w:before="0" w:after="0"/>
        <w:ind w:left="567" w:hanging="567"/>
        <w:jc w:val="left"/>
        <w:rPr>
          <w:rFonts w:ascii="Calibri" w:hAnsi="Calibri" w:cs="Calibri"/>
          <w:color w:val="000000" w:themeColor="text1"/>
          <w:sz w:val="22"/>
          <w:lang w:val="en-GB"/>
        </w:rPr>
      </w:pPr>
      <w:r w:rsidRPr="00B55501">
        <w:rPr>
          <w:rFonts w:ascii="Calibri" w:hAnsi="Calibri" w:cs="Calibri"/>
          <w:color w:val="000000" w:themeColor="text1"/>
          <w:sz w:val="22"/>
          <w:lang w:val="en-GB"/>
        </w:rPr>
        <w:t xml:space="preserve">set up internet platforms and mailing lists; </w:t>
      </w:r>
    </w:p>
    <w:p w:rsidR="007E372F" w:rsidRPr="00B55501" w:rsidRDefault="007E372F" w:rsidP="007E372F">
      <w:pPr>
        <w:numPr>
          <w:ilvl w:val="0"/>
          <w:numId w:val="5"/>
        </w:numPr>
        <w:autoSpaceDE w:val="0"/>
        <w:autoSpaceDN w:val="0"/>
        <w:adjustRightInd w:val="0"/>
        <w:spacing w:before="0" w:after="0"/>
        <w:ind w:left="567" w:hanging="567"/>
        <w:jc w:val="left"/>
        <w:rPr>
          <w:rFonts w:ascii="Calibri" w:hAnsi="Calibri" w:cs="Calibri"/>
          <w:color w:val="000000" w:themeColor="text1"/>
          <w:sz w:val="22"/>
          <w:lang w:val="en-GB"/>
        </w:rPr>
      </w:pPr>
      <w:r w:rsidRPr="00B55501">
        <w:rPr>
          <w:rFonts w:ascii="Calibri" w:hAnsi="Calibri" w:cs="Calibri"/>
          <w:color w:val="000000" w:themeColor="text1"/>
          <w:sz w:val="22"/>
          <w:lang w:val="en-GB"/>
        </w:rPr>
        <w:t>identify sources of information and data on child protection issues and, if possible, establish a baseline data set for child protection; and</w:t>
      </w:r>
    </w:p>
    <w:p w:rsidR="007E372F" w:rsidRPr="00B55501" w:rsidRDefault="007E372F" w:rsidP="007E372F">
      <w:pPr>
        <w:numPr>
          <w:ilvl w:val="0"/>
          <w:numId w:val="5"/>
        </w:numPr>
        <w:autoSpaceDE w:val="0"/>
        <w:autoSpaceDN w:val="0"/>
        <w:adjustRightInd w:val="0"/>
        <w:spacing w:before="0" w:after="0"/>
        <w:ind w:left="567" w:hanging="567"/>
        <w:jc w:val="left"/>
        <w:rPr>
          <w:rFonts w:ascii="Calibri" w:hAnsi="Calibri" w:cs="Calibri"/>
          <w:color w:val="000000" w:themeColor="text1"/>
          <w:sz w:val="22"/>
          <w:lang w:val="en-GB"/>
        </w:rPr>
      </w:pPr>
      <w:proofErr w:type="gramStart"/>
      <w:r w:rsidRPr="00B55501">
        <w:rPr>
          <w:rFonts w:ascii="Calibri" w:hAnsi="Calibri" w:cs="Calibri"/>
          <w:color w:val="000000" w:themeColor="text1"/>
          <w:sz w:val="22"/>
          <w:lang w:val="en-GB"/>
        </w:rPr>
        <w:t>where</w:t>
      </w:r>
      <w:proofErr w:type="gramEnd"/>
      <w:r w:rsidRPr="00B55501">
        <w:rPr>
          <w:rFonts w:ascii="Calibri" w:hAnsi="Calibri" w:cs="Calibri"/>
          <w:color w:val="000000" w:themeColor="text1"/>
          <w:sz w:val="22"/>
          <w:lang w:val="en-GB"/>
        </w:rPr>
        <w:t xml:space="preserve"> necessary, translate these standards, and disseminate them widely.</w:t>
      </w:r>
    </w:p>
    <w:p w:rsidR="007E372F" w:rsidRPr="00B55501" w:rsidRDefault="007E372F" w:rsidP="007E372F">
      <w:pPr>
        <w:autoSpaceDE w:val="0"/>
        <w:autoSpaceDN w:val="0"/>
        <w:adjustRightInd w:val="0"/>
        <w:spacing w:before="0" w:after="0"/>
        <w:jc w:val="left"/>
        <w:rPr>
          <w:rFonts w:ascii="Calibri" w:hAnsi="Calibri" w:cs="Calibri"/>
          <w:b/>
          <w:color w:val="000000" w:themeColor="text1"/>
          <w:sz w:val="22"/>
          <w:lang w:val="en-GB"/>
        </w:rPr>
      </w:pPr>
    </w:p>
    <w:p w:rsidR="007E372F" w:rsidRPr="00B55501" w:rsidRDefault="007E372F" w:rsidP="007E372F">
      <w:pPr>
        <w:autoSpaceDE w:val="0"/>
        <w:autoSpaceDN w:val="0"/>
        <w:adjustRightInd w:val="0"/>
        <w:spacing w:before="0" w:after="0"/>
        <w:ind w:firstLine="567"/>
        <w:jc w:val="left"/>
        <w:rPr>
          <w:rFonts w:ascii="Calibri" w:hAnsi="Calibri" w:cs="Calibri"/>
          <w:b/>
          <w:color w:val="000000" w:themeColor="text1"/>
          <w:sz w:val="22"/>
          <w:lang w:val="en-GB"/>
        </w:rPr>
      </w:pPr>
      <w:r w:rsidRPr="00B55501">
        <w:rPr>
          <w:rFonts w:ascii="Calibri" w:hAnsi="Calibri" w:cs="Calibri"/>
          <w:b/>
          <w:color w:val="000000" w:themeColor="text1"/>
          <w:sz w:val="22"/>
          <w:lang w:val="en-GB"/>
        </w:rPr>
        <w:t>Response (lead agency)</w:t>
      </w:r>
    </w:p>
    <w:p w:rsidR="007E372F" w:rsidRPr="00B55501" w:rsidRDefault="007E372F" w:rsidP="007E372F">
      <w:pPr>
        <w:numPr>
          <w:ilvl w:val="0"/>
          <w:numId w:val="2"/>
        </w:numPr>
        <w:spacing w:before="0" w:after="0"/>
        <w:ind w:left="567" w:hanging="567"/>
        <w:jc w:val="left"/>
        <w:rPr>
          <w:rFonts w:ascii="Calibri" w:hAnsi="Calibri" w:cs="Calibri"/>
          <w:color w:val="000000" w:themeColor="text1"/>
          <w:sz w:val="22"/>
          <w:lang w:val="en-GB"/>
        </w:rPr>
      </w:pPr>
      <w:r w:rsidRPr="00B55501">
        <w:rPr>
          <w:rFonts w:ascii="Calibri" w:hAnsi="Calibri" w:cs="Calibri"/>
          <w:color w:val="000000" w:themeColor="text1"/>
          <w:sz w:val="22"/>
          <w:lang w:val="en-GB"/>
        </w:rPr>
        <w:t>Build on pre-existing coordination structures, including those in government and civil society;</w:t>
      </w:r>
    </w:p>
    <w:p w:rsidR="007E372F" w:rsidRPr="00B55501" w:rsidRDefault="007E372F" w:rsidP="007E372F">
      <w:pPr>
        <w:numPr>
          <w:ilvl w:val="0"/>
          <w:numId w:val="2"/>
        </w:numPr>
        <w:spacing w:before="0" w:after="0"/>
        <w:ind w:left="567" w:hanging="567"/>
        <w:jc w:val="left"/>
        <w:rPr>
          <w:rFonts w:ascii="Calibri" w:hAnsi="Calibri" w:cs="Calibri"/>
          <w:color w:val="000000" w:themeColor="text1"/>
          <w:sz w:val="22"/>
          <w:lang w:val="en-GB"/>
        </w:rPr>
      </w:pPr>
      <w:r w:rsidRPr="00B55501">
        <w:rPr>
          <w:rFonts w:ascii="Calibri" w:hAnsi="Calibri" w:cs="Calibri"/>
          <w:color w:val="000000" w:themeColor="text1"/>
          <w:sz w:val="22"/>
          <w:lang w:val="en-GB"/>
        </w:rPr>
        <w:t xml:space="preserve">appoint a national-level coordinator, sub-national coordinators and information management staff as necessary; </w:t>
      </w:r>
    </w:p>
    <w:p w:rsidR="007E372F" w:rsidRPr="00B55501" w:rsidRDefault="007E372F" w:rsidP="007E372F">
      <w:pPr>
        <w:numPr>
          <w:ilvl w:val="0"/>
          <w:numId w:val="2"/>
        </w:numPr>
        <w:spacing w:before="0" w:after="0"/>
        <w:ind w:left="567" w:hanging="567"/>
        <w:jc w:val="left"/>
        <w:rPr>
          <w:rFonts w:ascii="Calibri" w:hAnsi="Calibri" w:cs="Calibri"/>
          <w:color w:val="000000" w:themeColor="text1"/>
          <w:sz w:val="22"/>
          <w:lang w:val="en-GB"/>
        </w:rPr>
      </w:pPr>
      <w:r w:rsidRPr="00B55501">
        <w:rPr>
          <w:rFonts w:ascii="Calibri" w:hAnsi="Calibri" w:cs="Calibri"/>
          <w:color w:val="000000" w:themeColor="text1"/>
          <w:sz w:val="22"/>
          <w:lang w:val="en-GB"/>
        </w:rPr>
        <w:t xml:space="preserve">assess the needs for establishing local coordination mechanisms; </w:t>
      </w:r>
    </w:p>
    <w:p w:rsidR="007E372F" w:rsidRPr="00B55501" w:rsidRDefault="007E372F" w:rsidP="007E372F">
      <w:pPr>
        <w:numPr>
          <w:ilvl w:val="0"/>
          <w:numId w:val="2"/>
        </w:numPr>
        <w:spacing w:before="0" w:after="0"/>
        <w:ind w:left="567" w:hanging="567"/>
        <w:jc w:val="left"/>
        <w:rPr>
          <w:rFonts w:ascii="Calibri" w:hAnsi="Calibri" w:cs="Calibri"/>
          <w:color w:val="000000" w:themeColor="text1"/>
          <w:sz w:val="22"/>
          <w:lang w:val="en-GB"/>
        </w:rPr>
      </w:pPr>
      <w:r w:rsidRPr="00B55501">
        <w:rPr>
          <w:rFonts w:ascii="Calibri" w:hAnsi="Calibri" w:cs="Calibri"/>
          <w:color w:val="000000" w:themeColor="text1"/>
          <w:sz w:val="22"/>
          <w:lang w:val="en-GB"/>
        </w:rPr>
        <w:t xml:space="preserve">promote the involvement of local civil society in terms of coordination (for example, local non-governmental organisations (NGOs), community-based organisations (CBOs) and community leaders) as well as government and local authorities where appropriate; </w:t>
      </w:r>
    </w:p>
    <w:p w:rsidR="007E372F" w:rsidRPr="00B55501" w:rsidRDefault="007E372F" w:rsidP="007E372F">
      <w:pPr>
        <w:numPr>
          <w:ilvl w:val="0"/>
          <w:numId w:val="2"/>
        </w:numPr>
        <w:spacing w:before="0" w:after="0"/>
        <w:ind w:left="567" w:hanging="567"/>
        <w:jc w:val="left"/>
        <w:rPr>
          <w:rFonts w:ascii="Calibri" w:hAnsi="Calibri" w:cs="Calibri"/>
          <w:color w:val="000000" w:themeColor="text1"/>
          <w:sz w:val="22"/>
          <w:lang w:val="en-GB"/>
        </w:rPr>
      </w:pPr>
      <w:r w:rsidRPr="00B55501">
        <w:rPr>
          <w:rFonts w:ascii="Calibri" w:hAnsi="Calibri" w:cs="Calibri"/>
          <w:color w:val="000000" w:themeColor="text1"/>
          <w:sz w:val="22"/>
          <w:lang w:val="en-GB"/>
        </w:rPr>
        <w:t>establish to what degree participants have a mandate to take decisions on behalf of their organisation, authority or group;</w:t>
      </w:r>
    </w:p>
    <w:p w:rsidR="007E372F" w:rsidRPr="00B55501" w:rsidRDefault="007E372F" w:rsidP="007E372F">
      <w:pPr>
        <w:numPr>
          <w:ilvl w:val="0"/>
          <w:numId w:val="2"/>
        </w:numPr>
        <w:spacing w:before="0" w:after="0"/>
        <w:ind w:left="567" w:hanging="567"/>
        <w:jc w:val="left"/>
        <w:rPr>
          <w:rFonts w:ascii="Calibri" w:hAnsi="Calibri" w:cs="Calibri"/>
          <w:color w:val="000000" w:themeColor="text1"/>
          <w:sz w:val="22"/>
          <w:lang w:val="en-GB"/>
        </w:rPr>
      </w:pPr>
      <w:r w:rsidRPr="00B55501">
        <w:rPr>
          <w:rFonts w:ascii="Calibri" w:hAnsi="Calibri" w:cs="Calibri"/>
          <w:color w:val="000000" w:themeColor="text1"/>
          <w:sz w:val="22"/>
          <w:lang w:val="en-GB"/>
        </w:rPr>
        <w:t>develop objectives and terms of reference for the national coordination mechanism;</w:t>
      </w:r>
    </w:p>
    <w:p w:rsidR="007E372F" w:rsidRPr="00B55501" w:rsidRDefault="007E372F" w:rsidP="007E372F">
      <w:pPr>
        <w:numPr>
          <w:ilvl w:val="0"/>
          <w:numId w:val="2"/>
        </w:numPr>
        <w:spacing w:before="0" w:after="0"/>
        <w:ind w:left="567" w:hanging="567"/>
        <w:jc w:val="left"/>
        <w:rPr>
          <w:rFonts w:ascii="Calibri" w:hAnsi="Calibri" w:cs="Calibri"/>
          <w:color w:val="000000" w:themeColor="text1"/>
          <w:sz w:val="22"/>
          <w:lang w:val="en-GB"/>
        </w:rPr>
      </w:pPr>
      <w:proofErr w:type="gramStart"/>
      <w:r w:rsidRPr="00B55501">
        <w:rPr>
          <w:rFonts w:ascii="Calibri" w:hAnsi="Calibri" w:cs="Calibri"/>
          <w:color w:val="000000" w:themeColor="text1"/>
          <w:sz w:val="22"/>
          <w:lang w:val="en-GB"/>
        </w:rPr>
        <w:t>clarify</w:t>
      </w:r>
      <w:proofErr w:type="gramEnd"/>
      <w:r w:rsidRPr="00B55501">
        <w:rPr>
          <w:rFonts w:ascii="Calibri" w:hAnsi="Calibri" w:cs="Calibri"/>
          <w:color w:val="000000" w:themeColor="text1"/>
          <w:sz w:val="22"/>
          <w:lang w:val="en-GB"/>
        </w:rPr>
        <w:t xml:space="preserve"> division of responsibilities and means of coordination with other groups (for example, areas of responsibility may include protection, gender-based violence, psychosocial interventions, mine action, education, economic recovery, etc.);</w:t>
      </w:r>
    </w:p>
    <w:p w:rsidR="007E372F" w:rsidRPr="00B55501" w:rsidRDefault="007E372F" w:rsidP="007E372F">
      <w:pPr>
        <w:numPr>
          <w:ilvl w:val="0"/>
          <w:numId w:val="2"/>
        </w:numPr>
        <w:spacing w:before="0" w:after="0"/>
        <w:ind w:left="567" w:hanging="567"/>
        <w:jc w:val="left"/>
        <w:rPr>
          <w:rFonts w:ascii="Calibri" w:hAnsi="Calibri" w:cs="Calibri"/>
          <w:color w:val="000000" w:themeColor="text1"/>
          <w:sz w:val="22"/>
          <w:lang w:val="en-GB"/>
        </w:rPr>
      </w:pPr>
      <w:r w:rsidRPr="00B55501">
        <w:rPr>
          <w:rFonts w:ascii="Calibri" w:hAnsi="Calibri" w:cs="Calibri"/>
          <w:color w:val="000000" w:themeColor="text1"/>
          <w:sz w:val="22"/>
          <w:lang w:val="en-GB"/>
        </w:rPr>
        <w:t>initiate and oversee the development of an agreed, inter-agency strategic response plan for child protection that builds on existing structures and capacities, and agree common indicators for this;</w:t>
      </w:r>
    </w:p>
    <w:p w:rsidR="007E372F" w:rsidRPr="00B55501" w:rsidRDefault="007E372F" w:rsidP="007E372F">
      <w:pPr>
        <w:numPr>
          <w:ilvl w:val="0"/>
          <w:numId w:val="2"/>
        </w:numPr>
        <w:spacing w:before="0" w:after="0"/>
        <w:ind w:left="567" w:hanging="567"/>
        <w:jc w:val="left"/>
        <w:rPr>
          <w:rFonts w:ascii="Calibri" w:hAnsi="Calibri" w:cs="Calibri"/>
          <w:color w:val="000000" w:themeColor="text1"/>
          <w:sz w:val="22"/>
          <w:lang w:val="en-GB"/>
        </w:rPr>
      </w:pPr>
      <w:r w:rsidRPr="00B55501">
        <w:rPr>
          <w:rFonts w:ascii="Calibri" w:hAnsi="Calibri" w:cs="Calibri"/>
          <w:color w:val="000000" w:themeColor="text1"/>
          <w:sz w:val="22"/>
          <w:lang w:val="en-GB"/>
        </w:rPr>
        <w:t xml:space="preserve">initiate and oversee the process to develop agreed performance systems, including a WWWW tool, to track progress towards objectives set out in the strategic plan, and systems to monitor the quality of interventions in relation to these standards; </w:t>
      </w:r>
    </w:p>
    <w:p w:rsidR="007E372F" w:rsidRPr="00FE0AE8" w:rsidRDefault="007E372F" w:rsidP="007E372F">
      <w:pPr>
        <w:numPr>
          <w:ilvl w:val="0"/>
          <w:numId w:val="2"/>
        </w:numPr>
        <w:spacing w:before="0" w:after="0"/>
        <w:ind w:left="567" w:hanging="567"/>
        <w:jc w:val="left"/>
        <w:rPr>
          <w:rFonts w:ascii="Calibri" w:hAnsi="Calibri" w:cs="Calibri"/>
          <w:color w:val="000000" w:themeColor="text1"/>
          <w:sz w:val="22"/>
          <w:lang w:val="en-GB"/>
        </w:rPr>
      </w:pPr>
      <w:r w:rsidRPr="00FE0AE8">
        <w:rPr>
          <w:rFonts w:ascii="Calibri" w:hAnsi="Calibri" w:cs="Calibri"/>
          <w:color w:val="000000" w:themeColor="text1"/>
          <w:sz w:val="22"/>
          <w:lang w:val="en-GB"/>
        </w:rPr>
        <w:t xml:space="preserve">set up common tools for joint communication and to support coordination, such as web pages, reporting templates and so on </w:t>
      </w:r>
      <w:r w:rsidRPr="00FE0AE8">
        <w:rPr>
          <w:rFonts w:ascii="Calibri" w:eastAsia="ArialMT" w:hAnsi="Calibri" w:cs="Calibri"/>
          <w:color w:val="000000" w:themeColor="text1"/>
          <w:sz w:val="22"/>
          <w:lang w:val="en-GB"/>
        </w:rPr>
        <w:t>(see Standard 5</w:t>
      </w:r>
      <w:r w:rsidRPr="00FE0AE8">
        <w:rPr>
          <w:rFonts w:ascii="Calibri" w:hAnsi="Calibri" w:cs="Calibri"/>
          <w:color w:val="000000" w:themeColor="text1"/>
          <w:sz w:val="22"/>
          <w:lang w:val="en-GB"/>
        </w:rPr>
        <w:t>);</w:t>
      </w:r>
    </w:p>
    <w:p w:rsidR="007E372F" w:rsidRPr="00B55501" w:rsidRDefault="007E372F" w:rsidP="007E372F">
      <w:pPr>
        <w:numPr>
          <w:ilvl w:val="0"/>
          <w:numId w:val="2"/>
        </w:numPr>
        <w:spacing w:before="0" w:after="0"/>
        <w:ind w:left="567" w:hanging="567"/>
        <w:jc w:val="left"/>
        <w:rPr>
          <w:rFonts w:ascii="Calibri" w:hAnsi="Calibri" w:cs="Calibri"/>
          <w:color w:val="000000" w:themeColor="text1"/>
          <w:sz w:val="22"/>
          <w:lang w:val="en-GB"/>
        </w:rPr>
      </w:pPr>
      <w:r w:rsidRPr="00B55501">
        <w:rPr>
          <w:rFonts w:ascii="Calibri" w:hAnsi="Calibri" w:cs="Calibri"/>
          <w:color w:val="000000" w:themeColor="text1"/>
          <w:sz w:val="22"/>
          <w:lang w:val="en-GB"/>
        </w:rPr>
        <w:t xml:space="preserve">ensure the most relevant standards in this handbook are available to members of the coordination mechanism in the appropriate language(s), and that briefing or training on the standards is available as soon as possible; </w:t>
      </w:r>
    </w:p>
    <w:p w:rsidR="007E372F" w:rsidRPr="00B55501" w:rsidRDefault="007E372F" w:rsidP="007E372F">
      <w:pPr>
        <w:numPr>
          <w:ilvl w:val="0"/>
          <w:numId w:val="2"/>
        </w:numPr>
        <w:spacing w:before="0" w:after="0"/>
        <w:ind w:left="567" w:hanging="567"/>
        <w:jc w:val="left"/>
        <w:rPr>
          <w:rFonts w:ascii="Calibri" w:hAnsi="Calibri" w:cs="Calibri"/>
          <w:color w:val="000000" w:themeColor="text1"/>
          <w:sz w:val="22"/>
          <w:lang w:val="en-GB"/>
        </w:rPr>
      </w:pPr>
      <w:r w:rsidRPr="00B55501">
        <w:rPr>
          <w:rFonts w:ascii="Calibri" w:hAnsi="Calibri" w:cs="Calibri"/>
          <w:color w:val="000000" w:themeColor="text1"/>
          <w:sz w:val="22"/>
          <w:lang w:val="en-GB"/>
        </w:rPr>
        <w:t xml:space="preserve">initiate inter-agency rapid assessments as required (with situation or context analyses in later phases) and establish joint </w:t>
      </w:r>
      <w:proofErr w:type="spellStart"/>
      <w:r w:rsidRPr="00B55501">
        <w:rPr>
          <w:rFonts w:ascii="Calibri" w:hAnsi="Calibri" w:cs="Calibri"/>
          <w:color w:val="000000" w:themeColor="text1"/>
          <w:sz w:val="22"/>
          <w:lang w:val="en-GB"/>
        </w:rPr>
        <w:t>ongoing</w:t>
      </w:r>
      <w:proofErr w:type="spellEnd"/>
      <w:r w:rsidRPr="00B55501">
        <w:rPr>
          <w:rFonts w:ascii="Calibri" w:hAnsi="Calibri" w:cs="Calibri"/>
          <w:color w:val="000000" w:themeColor="text1"/>
          <w:sz w:val="22"/>
          <w:lang w:val="en-GB"/>
        </w:rPr>
        <w:t xml:space="preserve"> child protection monitoring systems; </w:t>
      </w:r>
    </w:p>
    <w:p w:rsidR="007E372F" w:rsidRPr="00B55501" w:rsidRDefault="007E372F" w:rsidP="007E372F">
      <w:pPr>
        <w:numPr>
          <w:ilvl w:val="0"/>
          <w:numId w:val="2"/>
        </w:numPr>
        <w:spacing w:before="0" w:after="0"/>
        <w:ind w:left="567" w:hanging="567"/>
        <w:jc w:val="left"/>
        <w:rPr>
          <w:rFonts w:ascii="Calibri" w:hAnsi="Calibri" w:cs="Calibri"/>
          <w:color w:val="000000" w:themeColor="text1"/>
          <w:sz w:val="22"/>
          <w:lang w:val="en-GB"/>
        </w:rPr>
      </w:pPr>
      <w:r w:rsidRPr="00B55501">
        <w:rPr>
          <w:rFonts w:ascii="Calibri" w:hAnsi="Calibri" w:cs="Calibri"/>
          <w:color w:val="000000" w:themeColor="text1"/>
          <w:sz w:val="22"/>
          <w:lang w:val="en-GB"/>
        </w:rPr>
        <w:t>lobby decision-makers in government and the humanitarian system in-country to ensure that child protection priorities are included in strategic planning and fundraising processes;</w:t>
      </w:r>
    </w:p>
    <w:p w:rsidR="007E372F" w:rsidRPr="00B55501" w:rsidRDefault="007E372F" w:rsidP="007E372F">
      <w:pPr>
        <w:numPr>
          <w:ilvl w:val="0"/>
          <w:numId w:val="2"/>
        </w:numPr>
        <w:spacing w:before="0" w:after="0"/>
        <w:ind w:left="567" w:hanging="567"/>
        <w:jc w:val="left"/>
        <w:rPr>
          <w:rFonts w:ascii="Calibri" w:hAnsi="Calibri" w:cs="Calibri"/>
          <w:color w:val="000000" w:themeColor="text1"/>
          <w:sz w:val="22"/>
          <w:lang w:val="en-GB"/>
        </w:rPr>
      </w:pPr>
      <w:r w:rsidRPr="00B55501">
        <w:rPr>
          <w:rFonts w:ascii="Calibri" w:hAnsi="Calibri" w:cs="Calibri"/>
          <w:color w:val="000000" w:themeColor="text1"/>
          <w:sz w:val="22"/>
          <w:lang w:val="en-GB"/>
        </w:rPr>
        <w:t>advocate on behalf of the members of the coordination mechanism on urgent issues arising, such as access to affected children, or government policy in relation to care, adoption, or other priorities;</w:t>
      </w:r>
    </w:p>
    <w:p w:rsidR="007E372F" w:rsidRPr="00B55501" w:rsidRDefault="007E372F" w:rsidP="007E372F">
      <w:pPr>
        <w:numPr>
          <w:ilvl w:val="0"/>
          <w:numId w:val="2"/>
        </w:numPr>
        <w:spacing w:before="0" w:after="0"/>
        <w:ind w:left="567" w:hanging="567"/>
        <w:jc w:val="left"/>
        <w:rPr>
          <w:rFonts w:ascii="Calibri" w:hAnsi="Calibri" w:cs="Calibri"/>
          <w:color w:val="000000" w:themeColor="text1"/>
          <w:sz w:val="22"/>
          <w:lang w:val="en-GB"/>
        </w:rPr>
      </w:pPr>
      <w:r w:rsidRPr="00B55501">
        <w:rPr>
          <w:rFonts w:ascii="Calibri" w:hAnsi="Calibri" w:cs="Arial"/>
          <w:color w:val="000000" w:themeColor="text1"/>
          <w:sz w:val="22"/>
          <w:lang w:val="en-GB"/>
        </w:rPr>
        <w:t xml:space="preserve">use  information from the WWWW tool, rapid assessments, situation or context analyses and </w:t>
      </w:r>
      <w:proofErr w:type="spellStart"/>
      <w:r w:rsidRPr="00B55501">
        <w:rPr>
          <w:rFonts w:ascii="Calibri" w:hAnsi="Calibri" w:cs="Arial"/>
          <w:color w:val="000000" w:themeColor="text1"/>
          <w:sz w:val="22"/>
          <w:lang w:val="en-GB"/>
        </w:rPr>
        <w:t>ongoing</w:t>
      </w:r>
      <w:proofErr w:type="spellEnd"/>
      <w:r w:rsidRPr="00B55501">
        <w:rPr>
          <w:rFonts w:ascii="Calibri" w:hAnsi="Calibri" w:cs="Arial"/>
          <w:color w:val="000000" w:themeColor="text1"/>
          <w:sz w:val="22"/>
          <w:lang w:val="en-GB"/>
        </w:rPr>
        <w:t xml:space="preserve"> child protection monitoring to prioritize interventions, identify gaps in the response, and ensure that these gaps are dealt with; and</w:t>
      </w:r>
    </w:p>
    <w:p w:rsidR="007E372F" w:rsidRPr="00B55501" w:rsidRDefault="007E372F" w:rsidP="007E372F">
      <w:pPr>
        <w:numPr>
          <w:ilvl w:val="0"/>
          <w:numId w:val="2"/>
        </w:numPr>
        <w:spacing w:before="0" w:after="0"/>
        <w:ind w:left="567" w:hanging="567"/>
        <w:jc w:val="left"/>
        <w:rPr>
          <w:rFonts w:ascii="Calibri" w:hAnsi="Calibri" w:cs="Calibri"/>
          <w:color w:val="000000" w:themeColor="text1"/>
          <w:sz w:val="22"/>
          <w:lang w:val="en-GB"/>
        </w:rPr>
      </w:pPr>
      <w:proofErr w:type="gramStart"/>
      <w:r w:rsidRPr="00B55501">
        <w:rPr>
          <w:rFonts w:ascii="Calibri" w:hAnsi="Calibri" w:cs="Calibri"/>
          <w:color w:val="000000" w:themeColor="text1"/>
          <w:sz w:val="22"/>
          <w:lang w:val="en-GB"/>
        </w:rPr>
        <w:t>identify</w:t>
      </w:r>
      <w:proofErr w:type="gramEnd"/>
      <w:r w:rsidRPr="00B55501">
        <w:rPr>
          <w:rFonts w:ascii="Calibri" w:hAnsi="Calibri" w:cs="Calibri"/>
          <w:color w:val="000000" w:themeColor="text1"/>
          <w:sz w:val="22"/>
          <w:lang w:val="en-GB"/>
        </w:rPr>
        <w:t xml:space="preserve"> gaps in the capacity of the humanitarian workforce to address child protection issues, and organise briefings, trainings and technical assistance for the collective as required. </w:t>
      </w:r>
    </w:p>
    <w:p w:rsidR="007E372F" w:rsidRPr="00B55501" w:rsidRDefault="007E372F" w:rsidP="007E372F">
      <w:pPr>
        <w:spacing w:before="0" w:after="0"/>
        <w:ind w:left="567"/>
        <w:jc w:val="left"/>
        <w:rPr>
          <w:rFonts w:ascii="Calibri" w:hAnsi="Calibri" w:cs="Calibri"/>
          <w:b/>
          <w:color w:val="000000" w:themeColor="text1"/>
          <w:sz w:val="22"/>
          <w:lang w:val="en-GB"/>
        </w:rPr>
      </w:pPr>
    </w:p>
    <w:p w:rsidR="007E372F" w:rsidRPr="00B55501" w:rsidRDefault="007E372F" w:rsidP="007E372F">
      <w:pPr>
        <w:spacing w:before="0" w:after="0"/>
        <w:ind w:left="567"/>
        <w:jc w:val="left"/>
        <w:rPr>
          <w:rFonts w:ascii="Calibri" w:hAnsi="Calibri" w:cs="Calibri"/>
          <w:b/>
          <w:color w:val="000000" w:themeColor="text1"/>
          <w:sz w:val="22"/>
          <w:lang w:val="en-GB"/>
        </w:rPr>
      </w:pPr>
      <w:r w:rsidRPr="00B55501">
        <w:rPr>
          <w:rFonts w:ascii="Calibri" w:hAnsi="Calibri" w:cs="Calibri"/>
          <w:b/>
          <w:color w:val="000000" w:themeColor="text1"/>
          <w:sz w:val="22"/>
          <w:lang w:val="en-GB"/>
        </w:rPr>
        <w:t>Response (coordination mechanism members)</w:t>
      </w:r>
    </w:p>
    <w:p w:rsidR="007E372F" w:rsidRPr="00B55501" w:rsidRDefault="007E372F" w:rsidP="007E372F">
      <w:pPr>
        <w:numPr>
          <w:ilvl w:val="0"/>
          <w:numId w:val="2"/>
        </w:numPr>
        <w:spacing w:before="0" w:after="0"/>
        <w:ind w:left="567" w:hanging="567"/>
        <w:jc w:val="left"/>
        <w:rPr>
          <w:rFonts w:ascii="Calibri" w:hAnsi="Calibri" w:cs="Calibri"/>
          <w:color w:val="000000" w:themeColor="text1"/>
          <w:sz w:val="22"/>
          <w:lang w:val="en-GB"/>
        </w:rPr>
      </w:pPr>
      <w:r w:rsidRPr="00B55501">
        <w:rPr>
          <w:rFonts w:ascii="Calibri" w:hAnsi="Calibri" w:cs="Calibri"/>
          <w:color w:val="000000" w:themeColor="text1"/>
          <w:sz w:val="22"/>
          <w:lang w:val="en-GB"/>
        </w:rPr>
        <w:lastRenderedPageBreak/>
        <w:t>Consider co-leading or leading the coordination mechanism at the national or sub-national level, or providing leadership, training or technical assistance to the membership of the group on your organisations’ areas of expertise;</w:t>
      </w:r>
    </w:p>
    <w:p w:rsidR="007E372F" w:rsidRPr="00B55501" w:rsidRDefault="007E372F" w:rsidP="007E372F">
      <w:pPr>
        <w:numPr>
          <w:ilvl w:val="0"/>
          <w:numId w:val="2"/>
        </w:numPr>
        <w:spacing w:before="0" w:after="0"/>
        <w:ind w:left="567" w:hanging="567"/>
        <w:jc w:val="left"/>
        <w:rPr>
          <w:rFonts w:ascii="Calibri" w:hAnsi="Calibri" w:cs="Calibri"/>
          <w:color w:val="000000" w:themeColor="text1"/>
          <w:sz w:val="22"/>
          <w:lang w:val="en-GB"/>
        </w:rPr>
      </w:pPr>
      <w:r w:rsidRPr="00B55501">
        <w:rPr>
          <w:rFonts w:ascii="Calibri" w:hAnsi="Calibri" w:cs="Calibri"/>
          <w:color w:val="000000" w:themeColor="text1"/>
          <w:sz w:val="22"/>
          <w:lang w:val="en-GB"/>
        </w:rPr>
        <w:t>take an active part in strategic planning and sign off on the common strategic plan as soon as possible;</w:t>
      </w:r>
    </w:p>
    <w:p w:rsidR="007E372F" w:rsidRPr="00B55501" w:rsidRDefault="007E372F" w:rsidP="007E372F">
      <w:pPr>
        <w:numPr>
          <w:ilvl w:val="0"/>
          <w:numId w:val="2"/>
        </w:numPr>
        <w:spacing w:before="0" w:after="0"/>
        <w:ind w:left="567" w:hanging="567"/>
        <w:jc w:val="left"/>
        <w:rPr>
          <w:rFonts w:ascii="Calibri" w:hAnsi="Calibri" w:cs="Calibri"/>
          <w:color w:val="000000" w:themeColor="text1"/>
          <w:sz w:val="22"/>
          <w:lang w:val="en-GB"/>
        </w:rPr>
      </w:pPr>
      <w:r w:rsidRPr="00B55501">
        <w:rPr>
          <w:rFonts w:ascii="Calibri" w:hAnsi="Calibri" w:cs="Calibri"/>
          <w:color w:val="000000" w:themeColor="text1"/>
          <w:sz w:val="22"/>
          <w:lang w:val="en-GB"/>
        </w:rPr>
        <w:t>organise and take part in joint or coordinated assessments, avoiding single-agency or             uncoordinated assessments, and use the assessment findings to orient programming;</w:t>
      </w:r>
    </w:p>
    <w:p w:rsidR="007E372F" w:rsidRPr="00B55501" w:rsidRDefault="007E372F" w:rsidP="007E372F">
      <w:pPr>
        <w:numPr>
          <w:ilvl w:val="0"/>
          <w:numId w:val="2"/>
        </w:numPr>
        <w:spacing w:before="0" w:after="0"/>
        <w:ind w:left="567" w:hanging="567"/>
        <w:jc w:val="left"/>
        <w:rPr>
          <w:rFonts w:ascii="Calibri" w:hAnsi="Calibri" w:cs="Calibri"/>
          <w:color w:val="000000" w:themeColor="text1"/>
          <w:sz w:val="22"/>
          <w:lang w:val="en-GB"/>
        </w:rPr>
      </w:pPr>
      <w:r w:rsidRPr="00B55501">
        <w:rPr>
          <w:rFonts w:ascii="Calibri" w:hAnsi="Calibri" w:cs="Calibri"/>
          <w:color w:val="000000" w:themeColor="text1"/>
          <w:sz w:val="22"/>
          <w:lang w:val="en-GB"/>
        </w:rPr>
        <w:t>share information on planned and current programming, including progress against agreed targets, and challenges;</w:t>
      </w:r>
    </w:p>
    <w:p w:rsidR="007E372F" w:rsidRPr="00B55501" w:rsidRDefault="007E372F" w:rsidP="007E372F">
      <w:pPr>
        <w:numPr>
          <w:ilvl w:val="0"/>
          <w:numId w:val="2"/>
        </w:numPr>
        <w:spacing w:before="0" w:after="0"/>
        <w:ind w:left="567" w:hanging="567"/>
        <w:jc w:val="left"/>
        <w:rPr>
          <w:rFonts w:ascii="Calibri" w:hAnsi="Calibri" w:cs="Calibri"/>
          <w:color w:val="000000" w:themeColor="text1"/>
          <w:sz w:val="22"/>
          <w:lang w:val="en-GB"/>
        </w:rPr>
      </w:pPr>
      <w:r w:rsidRPr="00B55501">
        <w:rPr>
          <w:rFonts w:ascii="Calibri" w:hAnsi="Calibri" w:cs="Calibri"/>
          <w:color w:val="000000" w:themeColor="text1"/>
          <w:sz w:val="22"/>
          <w:lang w:val="en-GB"/>
        </w:rPr>
        <w:t>share information on current funding for child protection programming and make sure that all funding received is documented in OCHA’s Financial Tracking Service or another relevant inter-agency mechanism for tracking funding;</w:t>
      </w:r>
    </w:p>
    <w:p w:rsidR="007E372F" w:rsidRPr="00B55501" w:rsidRDefault="007E372F" w:rsidP="007E372F">
      <w:pPr>
        <w:numPr>
          <w:ilvl w:val="0"/>
          <w:numId w:val="2"/>
        </w:numPr>
        <w:spacing w:before="0" w:after="0"/>
        <w:ind w:left="567" w:hanging="567"/>
        <w:jc w:val="left"/>
        <w:rPr>
          <w:rFonts w:ascii="Calibri" w:hAnsi="Calibri" w:cs="Calibri"/>
          <w:color w:val="000000" w:themeColor="text1"/>
          <w:sz w:val="22"/>
          <w:lang w:val="en-GB"/>
        </w:rPr>
      </w:pPr>
      <w:r w:rsidRPr="00B55501">
        <w:rPr>
          <w:rFonts w:ascii="Calibri" w:hAnsi="Calibri" w:cs="Calibri"/>
          <w:color w:val="000000" w:themeColor="text1"/>
          <w:sz w:val="22"/>
          <w:lang w:val="en-GB"/>
        </w:rPr>
        <w:t>agree on a joint child protection strategic plan, including identification of priority needs, division of labour, agreed indicators, and a common performance monitoring system to track progress against objectives;</w:t>
      </w:r>
    </w:p>
    <w:p w:rsidR="007E372F" w:rsidRPr="00B55501" w:rsidRDefault="007E372F" w:rsidP="007E372F">
      <w:pPr>
        <w:numPr>
          <w:ilvl w:val="0"/>
          <w:numId w:val="2"/>
        </w:numPr>
        <w:spacing w:before="0" w:after="0"/>
        <w:ind w:left="567" w:hanging="567"/>
        <w:jc w:val="left"/>
        <w:rPr>
          <w:rFonts w:ascii="Calibri" w:hAnsi="Calibri" w:cs="Calibri"/>
          <w:color w:val="000000" w:themeColor="text1"/>
          <w:sz w:val="22"/>
          <w:lang w:val="en-GB"/>
        </w:rPr>
      </w:pPr>
      <w:r w:rsidRPr="00B55501">
        <w:rPr>
          <w:rFonts w:ascii="Calibri" w:hAnsi="Calibri" w:cs="Calibri"/>
          <w:color w:val="000000" w:themeColor="text1"/>
          <w:sz w:val="22"/>
          <w:lang w:val="en-GB"/>
        </w:rPr>
        <w:t>agree procedures for addressing shortcomings in programme quality or deviations from agreed objectives that are identified through the performance monitoring system;</w:t>
      </w:r>
    </w:p>
    <w:p w:rsidR="007E372F" w:rsidRPr="00B55501" w:rsidRDefault="007E372F" w:rsidP="007E372F">
      <w:pPr>
        <w:numPr>
          <w:ilvl w:val="0"/>
          <w:numId w:val="2"/>
        </w:numPr>
        <w:spacing w:before="0" w:after="0"/>
        <w:ind w:left="567" w:hanging="567"/>
        <w:jc w:val="left"/>
        <w:rPr>
          <w:rFonts w:ascii="Calibri" w:hAnsi="Calibri" w:cs="Calibri"/>
          <w:color w:val="000000" w:themeColor="text1"/>
          <w:sz w:val="22"/>
          <w:lang w:val="en-GB"/>
        </w:rPr>
      </w:pPr>
      <w:r w:rsidRPr="00B55501">
        <w:rPr>
          <w:rFonts w:ascii="Calibri" w:hAnsi="Calibri" w:cs="Calibri"/>
          <w:color w:val="000000" w:themeColor="text1"/>
          <w:sz w:val="22"/>
          <w:lang w:val="en-GB"/>
        </w:rPr>
        <w:t>identify pro-actively any duplications, inconsistencies or gaps in the response, and work with others to ensure these are addressed quickly;</w:t>
      </w:r>
    </w:p>
    <w:p w:rsidR="007E372F" w:rsidRPr="00B55501" w:rsidRDefault="007E372F" w:rsidP="007E372F">
      <w:pPr>
        <w:numPr>
          <w:ilvl w:val="0"/>
          <w:numId w:val="2"/>
        </w:numPr>
        <w:spacing w:before="0" w:after="0"/>
        <w:ind w:left="567" w:hanging="567"/>
        <w:jc w:val="left"/>
        <w:rPr>
          <w:rFonts w:ascii="Calibri" w:hAnsi="Calibri" w:cs="Calibri"/>
          <w:color w:val="000000" w:themeColor="text1"/>
          <w:sz w:val="22"/>
          <w:lang w:val="en-GB"/>
        </w:rPr>
      </w:pPr>
      <w:r w:rsidRPr="00B55501">
        <w:rPr>
          <w:rFonts w:ascii="Calibri" w:hAnsi="Calibri" w:cs="Calibri"/>
          <w:color w:val="000000" w:themeColor="text1"/>
          <w:sz w:val="22"/>
          <w:lang w:val="en-GB"/>
        </w:rPr>
        <w:t>make sure that agency staff, partners and other relevant actors have access to these standards in their language(s), and that they have access to the training and technical help they need to apply them in their programmes;</w:t>
      </w:r>
    </w:p>
    <w:p w:rsidR="007E372F" w:rsidRPr="00B55501" w:rsidRDefault="007E372F" w:rsidP="007E372F">
      <w:pPr>
        <w:numPr>
          <w:ilvl w:val="0"/>
          <w:numId w:val="2"/>
        </w:numPr>
        <w:spacing w:before="0" w:after="0"/>
        <w:ind w:left="567" w:hanging="567"/>
        <w:jc w:val="left"/>
        <w:rPr>
          <w:rFonts w:ascii="Calibri" w:hAnsi="Calibri" w:cs="Calibri"/>
          <w:color w:val="000000" w:themeColor="text1"/>
          <w:sz w:val="22"/>
          <w:lang w:val="en-GB"/>
        </w:rPr>
      </w:pPr>
      <w:r w:rsidRPr="00B55501">
        <w:rPr>
          <w:rFonts w:ascii="Calibri" w:hAnsi="Calibri" w:cs="Calibri"/>
          <w:color w:val="000000" w:themeColor="text1"/>
          <w:sz w:val="22"/>
          <w:lang w:val="en-GB"/>
        </w:rPr>
        <w:t>agree on a joint information-sharing procedure (</w:t>
      </w:r>
      <w:r w:rsidRPr="00B55501">
        <w:rPr>
          <w:rFonts w:ascii="Calibri" w:eastAsia="ArialMT" w:hAnsi="Calibri" w:cs="Calibri"/>
          <w:color w:val="000000" w:themeColor="text1"/>
          <w:sz w:val="22"/>
          <w:lang w:val="en-GB"/>
        </w:rPr>
        <w:t>see Standard 5</w:t>
      </w:r>
      <w:r w:rsidRPr="00B55501">
        <w:rPr>
          <w:rFonts w:ascii="Calibri" w:hAnsi="Calibri" w:cs="Calibri"/>
          <w:color w:val="000000" w:themeColor="text1"/>
          <w:sz w:val="22"/>
          <w:lang w:val="en-GB"/>
        </w:rPr>
        <w:t>);</w:t>
      </w:r>
    </w:p>
    <w:p w:rsidR="007E372F" w:rsidRPr="00B55501" w:rsidRDefault="007E372F" w:rsidP="007E372F">
      <w:pPr>
        <w:numPr>
          <w:ilvl w:val="0"/>
          <w:numId w:val="2"/>
        </w:numPr>
        <w:spacing w:before="0" w:after="0"/>
        <w:ind w:left="567" w:hanging="567"/>
        <w:jc w:val="left"/>
        <w:rPr>
          <w:rFonts w:ascii="Calibri" w:hAnsi="Calibri" w:cs="Calibri"/>
          <w:color w:val="000000" w:themeColor="text1"/>
          <w:sz w:val="22"/>
          <w:lang w:val="en-GB"/>
        </w:rPr>
      </w:pPr>
      <w:r w:rsidRPr="00B55501">
        <w:rPr>
          <w:rFonts w:ascii="Calibri" w:hAnsi="Calibri" w:cs="Calibri"/>
          <w:color w:val="000000" w:themeColor="text1"/>
          <w:sz w:val="22"/>
          <w:lang w:val="en-GB"/>
        </w:rPr>
        <w:t xml:space="preserve">adapt, test and disseminate child protection messages </w:t>
      </w:r>
      <w:r w:rsidRPr="00B55501">
        <w:rPr>
          <w:rFonts w:ascii="Calibri" w:eastAsia="ArialMT" w:hAnsi="Calibri" w:cs="Calibri"/>
          <w:color w:val="000000" w:themeColor="text1"/>
          <w:sz w:val="22"/>
          <w:lang w:val="en-GB"/>
        </w:rPr>
        <w:t>(see Standard 3);</w:t>
      </w:r>
    </w:p>
    <w:p w:rsidR="007E372F" w:rsidRPr="00B55501" w:rsidRDefault="007E372F" w:rsidP="007E372F">
      <w:pPr>
        <w:numPr>
          <w:ilvl w:val="0"/>
          <w:numId w:val="2"/>
        </w:numPr>
        <w:spacing w:before="0" w:after="0"/>
        <w:ind w:left="567" w:hanging="567"/>
        <w:jc w:val="left"/>
        <w:rPr>
          <w:rFonts w:ascii="Calibri" w:hAnsi="Calibri" w:cs="Calibri"/>
          <w:color w:val="000000" w:themeColor="text1"/>
          <w:sz w:val="22"/>
          <w:lang w:val="en-GB"/>
        </w:rPr>
      </w:pPr>
      <w:r w:rsidRPr="00B55501">
        <w:rPr>
          <w:rFonts w:ascii="Calibri" w:hAnsi="Calibri" w:cs="Calibri"/>
          <w:color w:val="000000" w:themeColor="text1"/>
          <w:sz w:val="22"/>
          <w:lang w:val="en-GB"/>
        </w:rPr>
        <w:t>set up agreements with other child protection actors for referrals or common advocacy;</w:t>
      </w:r>
    </w:p>
    <w:p w:rsidR="007E372F" w:rsidRPr="00B55501" w:rsidRDefault="007E372F" w:rsidP="007E372F">
      <w:pPr>
        <w:numPr>
          <w:ilvl w:val="0"/>
          <w:numId w:val="2"/>
        </w:numPr>
        <w:spacing w:before="0" w:after="0"/>
        <w:ind w:left="567" w:hanging="567"/>
        <w:jc w:val="left"/>
        <w:rPr>
          <w:rFonts w:ascii="Calibri" w:hAnsi="Calibri" w:cs="Calibri"/>
          <w:color w:val="000000" w:themeColor="text1"/>
          <w:sz w:val="22"/>
          <w:lang w:val="en-GB"/>
        </w:rPr>
      </w:pPr>
      <w:r w:rsidRPr="00B55501">
        <w:rPr>
          <w:rFonts w:ascii="Calibri" w:hAnsi="Calibri" w:cs="Calibri"/>
          <w:color w:val="000000" w:themeColor="text1"/>
          <w:sz w:val="22"/>
          <w:lang w:val="en-GB"/>
        </w:rPr>
        <w:t xml:space="preserve">agree shared rates of pay or incentives for child protection workers; </w:t>
      </w:r>
    </w:p>
    <w:p w:rsidR="007E372F" w:rsidRPr="00B55501" w:rsidRDefault="007E372F" w:rsidP="007E372F">
      <w:pPr>
        <w:numPr>
          <w:ilvl w:val="0"/>
          <w:numId w:val="2"/>
        </w:numPr>
        <w:spacing w:before="0" w:after="0"/>
        <w:ind w:left="567" w:hanging="567"/>
        <w:jc w:val="left"/>
        <w:rPr>
          <w:rFonts w:ascii="Calibri" w:hAnsi="Calibri" w:cs="Calibri"/>
          <w:color w:val="000000" w:themeColor="text1"/>
          <w:sz w:val="22"/>
          <w:lang w:val="en-GB"/>
        </w:rPr>
      </w:pPr>
      <w:r w:rsidRPr="00B55501">
        <w:rPr>
          <w:rFonts w:ascii="Calibri" w:hAnsi="Calibri" w:cs="Calibri"/>
          <w:color w:val="000000" w:themeColor="text1"/>
          <w:sz w:val="22"/>
          <w:lang w:val="en-GB"/>
        </w:rPr>
        <w:t xml:space="preserve">keep to agreed policies in relation to the media </w:t>
      </w:r>
      <w:r w:rsidRPr="00B55501">
        <w:rPr>
          <w:rFonts w:ascii="Calibri" w:eastAsia="ArialMT" w:hAnsi="Calibri" w:cs="Calibri"/>
          <w:color w:val="000000" w:themeColor="text1"/>
          <w:sz w:val="22"/>
          <w:lang w:val="en-GB"/>
        </w:rPr>
        <w:t>(see Standard 3</w:t>
      </w:r>
      <w:r w:rsidRPr="00B55501">
        <w:rPr>
          <w:rFonts w:ascii="Calibri" w:hAnsi="Calibri" w:cs="Calibri"/>
          <w:color w:val="000000" w:themeColor="text1"/>
          <w:sz w:val="22"/>
          <w:lang w:val="en-GB"/>
        </w:rPr>
        <w:t>);</w:t>
      </w:r>
    </w:p>
    <w:p w:rsidR="007E372F" w:rsidRPr="00B55501" w:rsidRDefault="007E372F" w:rsidP="007E372F">
      <w:pPr>
        <w:numPr>
          <w:ilvl w:val="0"/>
          <w:numId w:val="3"/>
        </w:numPr>
        <w:spacing w:before="0" w:after="0"/>
        <w:ind w:left="567" w:hanging="567"/>
        <w:jc w:val="left"/>
        <w:rPr>
          <w:rFonts w:ascii="Calibri" w:hAnsi="Calibri" w:cs="Calibri"/>
          <w:color w:val="000000" w:themeColor="text1"/>
          <w:sz w:val="22"/>
          <w:lang w:val="en-GB"/>
        </w:rPr>
      </w:pPr>
      <w:r w:rsidRPr="00B55501">
        <w:rPr>
          <w:rFonts w:ascii="Calibri" w:hAnsi="Calibri" w:cs="Calibri"/>
          <w:color w:val="000000" w:themeColor="text1"/>
          <w:sz w:val="22"/>
          <w:lang w:val="en-GB"/>
        </w:rPr>
        <w:t>share relevant resources using the coordination mechanism;</w:t>
      </w:r>
    </w:p>
    <w:p w:rsidR="007E372F" w:rsidRPr="00B55501" w:rsidRDefault="007E372F" w:rsidP="007E372F">
      <w:pPr>
        <w:numPr>
          <w:ilvl w:val="0"/>
          <w:numId w:val="3"/>
        </w:numPr>
        <w:spacing w:before="0" w:after="0"/>
        <w:ind w:left="567" w:hanging="567"/>
        <w:jc w:val="left"/>
        <w:rPr>
          <w:rFonts w:ascii="Calibri" w:hAnsi="Calibri" w:cs="Calibri"/>
          <w:color w:val="000000" w:themeColor="text1"/>
          <w:sz w:val="22"/>
          <w:lang w:val="en-GB"/>
        </w:rPr>
      </w:pPr>
      <w:r w:rsidRPr="00B55501">
        <w:rPr>
          <w:rFonts w:ascii="Calibri" w:hAnsi="Calibri" w:cs="Calibri"/>
          <w:color w:val="000000" w:themeColor="text1"/>
          <w:sz w:val="22"/>
          <w:lang w:val="en-GB"/>
        </w:rPr>
        <w:t>raise relevant child protection concerns with the protection sector or other sectors; and</w:t>
      </w:r>
    </w:p>
    <w:p w:rsidR="007E372F" w:rsidRPr="00B55501" w:rsidRDefault="007E372F" w:rsidP="007E372F">
      <w:pPr>
        <w:numPr>
          <w:ilvl w:val="0"/>
          <w:numId w:val="3"/>
        </w:numPr>
        <w:spacing w:before="0" w:after="0"/>
        <w:ind w:left="567" w:hanging="567"/>
        <w:jc w:val="left"/>
        <w:rPr>
          <w:rFonts w:ascii="Calibri" w:hAnsi="Calibri" w:cs="Calibri"/>
          <w:color w:val="000000" w:themeColor="text1"/>
          <w:sz w:val="22"/>
          <w:lang w:val="en-GB"/>
        </w:rPr>
      </w:pPr>
      <w:proofErr w:type="gramStart"/>
      <w:r w:rsidRPr="00B55501">
        <w:rPr>
          <w:rFonts w:ascii="Calibri" w:hAnsi="Calibri" w:cs="Calibri"/>
          <w:color w:val="000000" w:themeColor="text1"/>
          <w:sz w:val="22"/>
          <w:lang w:val="en-GB"/>
        </w:rPr>
        <w:t>develop</w:t>
      </w:r>
      <w:proofErr w:type="gramEnd"/>
      <w:r w:rsidRPr="00B55501">
        <w:rPr>
          <w:rFonts w:ascii="Calibri" w:hAnsi="Calibri" w:cs="Calibri"/>
          <w:color w:val="000000" w:themeColor="text1"/>
          <w:sz w:val="22"/>
          <w:lang w:val="en-GB"/>
        </w:rPr>
        <w:t xml:space="preserve"> a coordinated strategy for building capacity of child protection workers. </w:t>
      </w:r>
    </w:p>
    <w:p w:rsidR="007E372F" w:rsidRPr="00B55501" w:rsidRDefault="007E372F" w:rsidP="007E372F">
      <w:pPr>
        <w:spacing w:before="0" w:after="0"/>
        <w:ind w:left="567"/>
        <w:jc w:val="left"/>
        <w:rPr>
          <w:rFonts w:ascii="Calibri" w:hAnsi="Calibri" w:cs="Calibri"/>
          <w:color w:val="000000" w:themeColor="text1"/>
          <w:sz w:val="22"/>
          <w:lang w:val="en-GB"/>
        </w:rPr>
      </w:pPr>
    </w:p>
    <w:p w:rsidR="007E372F" w:rsidRPr="00B55501" w:rsidRDefault="007E372F" w:rsidP="007E372F">
      <w:pPr>
        <w:spacing w:before="0" w:after="0"/>
        <w:jc w:val="left"/>
        <w:rPr>
          <w:rFonts w:ascii="Calibri" w:hAnsi="Calibri" w:cs="Calibri"/>
          <w:b/>
          <w:color w:val="000000" w:themeColor="text1"/>
          <w:sz w:val="22"/>
          <w:lang w:val="en-GB"/>
        </w:rPr>
      </w:pPr>
      <w:r w:rsidRPr="00B55501">
        <w:rPr>
          <w:rFonts w:ascii="Calibri" w:hAnsi="Calibri" w:cs="Calibri"/>
          <w:b/>
          <w:color w:val="000000" w:themeColor="text1"/>
          <w:sz w:val="22"/>
          <w:lang w:val="en-GB"/>
        </w:rPr>
        <w:t>Measurements</w:t>
      </w:r>
    </w:p>
    <w:p w:rsidR="007E372F" w:rsidRPr="00B55501" w:rsidRDefault="007E372F" w:rsidP="007E372F">
      <w:pPr>
        <w:spacing w:before="0" w:after="0"/>
        <w:jc w:val="left"/>
        <w:rPr>
          <w:rFonts w:ascii="Calibri" w:hAnsi="Calibri" w:cs="Calibri"/>
          <w:b/>
          <w:color w:val="000000" w:themeColor="text1"/>
          <w:sz w:val="22"/>
          <w:u w:val="single"/>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12"/>
        <w:gridCol w:w="1701"/>
        <w:gridCol w:w="1667"/>
      </w:tblGrid>
      <w:tr w:rsidR="007E372F" w:rsidRPr="00B55501" w:rsidTr="00D01ABD">
        <w:tc>
          <w:tcPr>
            <w:tcW w:w="5812" w:type="dxa"/>
            <w:tcBorders>
              <w:top w:val="single" w:sz="4" w:space="0" w:color="auto"/>
              <w:left w:val="single" w:sz="4" w:space="0" w:color="auto"/>
              <w:bottom w:val="single" w:sz="4" w:space="0" w:color="auto"/>
              <w:right w:val="single" w:sz="4" w:space="0" w:color="auto"/>
            </w:tcBorders>
          </w:tcPr>
          <w:p w:rsidR="007E372F" w:rsidRPr="00B55501" w:rsidRDefault="007E372F" w:rsidP="00D01ABD">
            <w:pPr>
              <w:spacing w:before="0" w:after="0"/>
              <w:jc w:val="left"/>
              <w:rPr>
                <w:rFonts w:ascii="Calibri" w:hAnsi="Calibri" w:cs="Calibri"/>
                <w:b/>
                <w:color w:val="000000" w:themeColor="text1"/>
                <w:sz w:val="22"/>
                <w:lang w:val="en-GB"/>
              </w:rPr>
            </w:pPr>
            <w:r w:rsidRPr="00B55501">
              <w:rPr>
                <w:rFonts w:ascii="Calibri" w:hAnsi="Calibri" w:cs="Calibri"/>
                <w:b/>
                <w:color w:val="000000" w:themeColor="text1"/>
                <w:sz w:val="22"/>
                <w:lang w:val="en-GB"/>
              </w:rPr>
              <w:t>Outcome indicator</w:t>
            </w:r>
          </w:p>
        </w:tc>
        <w:tc>
          <w:tcPr>
            <w:tcW w:w="1701" w:type="dxa"/>
            <w:tcBorders>
              <w:top w:val="single" w:sz="4" w:space="0" w:color="auto"/>
              <w:left w:val="single" w:sz="4" w:space="0" w:color="auto"/>
              <w:bottom w:val="single" w:sz="4" w:space="0" w:color="auto"/>
              <w:right w:val="single" w:sz="4" w:space="0" w:color="auto"/>
            </w:tcBorders>
          </w:tcPr>
          <w:p w:rsidR="007E372F" w:rsidRPr="00B55501" w:rsidRDefault="007E372F" w:rsidP="00D01ABD">
            <w:pPr>
              <w:spacing w:before="0" w:after="0"/>
              <w:jc w:val="left"/>
              <w:rPr>
                <w:rFonts w:ascii="Calibri" w:hAnsi="Calibri" w:cs="Calibri"/>
                <w:b/>
                <w:color w:val="000000" w:themeColor="text1"/>
                <w:sz w:val="22"/>
                <w:lang w:val="en-GB"/>
              </w:rPr>
            </w:pPr>
            <w:r w:rsidRPr="00B55501">
              <w:rPr>
                <w:rFonts w:ascii="Calibri" w:hAnsi="Calibri" w:cs="Calibri"/>
                <w:b/>
                <w:color w:val="000000" w:themeColor="text1"/>
                <w:sz w:val="22"/>
                <w:lang w:val="en-GB"/>
              </w:rPr>
              <w:t>Outcome target</w:t>
            </w:r>
          </w:p>
        </w:tc>
        <w:tc>
          <w:tcPr>
            <w:tcW w:w="1667" w:type="dxa"/>
            <w:tcBorders>
              <w:top w:val="single" w:sz="4" w:space="0" w:color="auto"/>
              <w:left w:val="single" w:sz="4" w:space="0" w:color="auto"/>
              <w:bottom w:val="single" w:sz="4" w:space="0" w:color="auto"/>
              <w:right w:val="single" w:sz="4" w:space="0" w:color="auto"/>
            </w:tcBorders>
          </w:tcPr>
          <w:p w:rsidR="007E372F" w:rsidRPr="00B55501" w:rsidRDefault="007E372F" w:rsidP="00D01ABD">
            <w:pPr>
              <w:spacing w:before="0" w:after="0"/>
              <w:jc w:val="left"/>
              <w:rPr>
                <w:rFonts w:ascii="Calibri" w:hAnsi="Calibri" w:cs="Calibri"/>
                <w:b/>
                <w:color w:val="000000" w:themeColor="text1"/>
                <w:sz w:val="22"/>
                <w:lang w:val="en-GB"/>
              </w:rPr>
            </w:pPr>
            <w:r w:rsidRPr="00B55501">
              <w:rPr>
                <w:rFonts w:ascii="Calibri" w:hAnsi="Calibri" w:cs="Calibri"/>
                <w:b/>
                <w:color w:val="000000" w:themeColor="text1"/>
                <w:sz w:val="22"/>
                <w:lang w:val="en-GB"/>
              </w:rPr>
              <w:t>Notes</w:t>
            </w:r>
          </w:p>
        </w:tc>
      </w:tr>
      <w:tr w:rsidR="007E372F" w:rsidRPr="00B55501" w:rsidTr="00D01ABD">
        <w:tc>
          <w:tcPr>
            <w:tcW w:w="5812" w:type="dxa"/>
            <w:tcBorders>
              <w:top w:val="single" w:sz="4" w:space="0" w:color="auto"/>
              <w:left w:val="single" w:sz="4" w:space="0" w:color="auto"/>
              <w:bottom w:val="single" w:sz="4" w:space="0" w:color="auto"/>
              <w:right w:val="single" w:sz="4" w:space="0" w:color="auto"/>
            </w:tcBorders>
            <w:vAlign w:val="center"/>
          </w:tcPr>
          <w:p w:rsidR="007E372F" w:rsidRPr="00B55501" w:rsidRDefault="007E372F" w:rsidP="00D01ABD">
            <w:pPr>
              <w:numPr>
                <w:ilvl w:val="0"/>
                <w:numId w:val="7"/>
              </w:numPr>
              <w:spacing w:before="0" w:after="0"/>
              <w:jc w:val="left"/>
              <w:rPr>
                <w:rFonts w:ascii="Calibri" w:hAnsi="Calibri" w:cs="Calibri"/>
                <w:color w:val="000000" w:themeColor="text1"/>
                <w:sz w:val="22"/>
                <w:lang w:val="en-GB"/>
              </w:rPr>
            </w:pPr>
            <w:r w:rsidRPr="00B55501">
              <w:rPr>
                <w:rFonts w:ascii="Calibri" w:hAnsi="Calibri" w:cs="Calibri"/>
                <w:color w:val="000000" w:themeColor="text1"/>
                <w:sz w:val="22"/>
                <w:lang w:val="en-GB"/>
              </w:rPr>
              <w:t>A documented strategic plan for the child protection response has been agreed by relevant and responsible authorities, humanitarian agencies and local civil society actors.</w:t>
            </w:r>
          </w:p>
        </w:tc>
        <w:tc>
          <w:tcPr>
            <w:tcW w:w="1701" w:type="dxa"/>
            <w:tcBorders>
              <w:top w:val="single" w:sz="4" w:space="0" w:color="auto"/>
              <w:left w:val="single" w:sz="4" w:space="0" w:color="auto"/>
              <w:bottom w:val="single" w:sz="4" w:space="0" w:color="auto"/>
              <w:right w:val="single" w:sz="4" w:space="0" w:color="auto"/>
            </w:tcBorders>
            <w:vAlign w:val="bottom"/>
          </w:tcPr>
          <w:p w:rsidR="007E372F" w:rsidRPr="00B55501" w:rsidRDefault="007E372F" w:rsidP="00D01ABD">
            <w:pPr>
              <w:spacing w:before="0" w:after="0"/>
              <w:jc w:val="left"/>
              <w:rPr>
                <w:rFonts w:ascii="Calibri" w:hAnsi="Calibri" w:cs="Calibri"/>
                <w:color w:val="000000" w:themeColor="text1"/>
                <w:sz w:val="22"/>
                <w:lang w:val="en-GB"/>
              </w:rPr>
            </w:pPr>
            <w:r w:rsidRPr="00B55501">
              <w:rPr>
                <w:rFonts w:ascii="Calibri" w:hAnsi="Calibri" w:cs="Calibri"/>
                <w:color w:val="000000" w:themeColor="text1"/>
                <w:sz w:val="22"/>
                <w:lang w:val="en-GB"/>
              </w:rPr>
              <w:t>Yes</w:t>
            </w:r>
          </w:p>
        </w:tc>
        <w:tc>
          <w:tcPr>
            <w:tcW w:w="1667" w:type="dxa"/>
            <w:vMerge w:val="restart"/>
            <w:tcBorders>
              <w:top w:val="single" w:sz="4" w:space="0" w:color="auto"/>
              <w:left w:val="single" w:sz="4" w:space="0" w:color="auto"/>
              <w:bottom w:val="single" w:sz="4" w:space="0" w:color="auto"/>
              <w:right w:val="single" w:sz="4" w:space="0" w:color="auto"/>
            </w:tcBorders>
          </w:tcPr>
          <w:p w:rsidR="007E372F" w:rsidRPr="00B55501" w:rsidRDefault="007E372F" w:rsidP="00D01ABD">
            <w:pPr>
              <w:spacing w:before="0" w:after="0"/>
              <w:jc w:val="left"/>
              <w:rPr>
                <w:rFonts w:ascii="Calibri" w:hAnsi="Calibri" w:cs="Calibri"/>
                <w:color w:val="000000" w:themeColor="text1"/>
                <w:sz w:val="22"/>
                <w:lang w:val="en-GB"/>
              </w:rPr>
            </w:pPr>
            <w:r w:rsidRPr="00B55501">
              <w:rPr>
                <w:rFonts w:ascii="Calibri" w:hAnsi="Calibri" w:cs="Calibri"/>
                <w:color w:val="000000" w:themeColor="text1"/>
                <w:sz w:val="22"/>
                <w:lang w:val="en-GB"/>
              </w:rPr>
              <w:t xml:space="preserve">Some targets can be modified for emergencies which happen often, or </w:t>
            </w:r>
          </w:p>
          <w:p w:rsidR="007E372F" w:rsidRPr="00B55501" w:rsidRDefault="007E372F" w:rsidP="00D01ABD">
            <w:pPr>
              <w:spacing w:before="0" w:after="0"/>
              <w:jc w:val="left"/>
              <w:rPr>
                <w:rFonts w:ascii="Calibri" w:hAnsi="Calibri" w:cs="Calibri"/>
                <w:color w:val="000000" w:themeColor="text1"/>
                <w:sz w:val="22"/>
                <w:lang w:val="en-GB"/>
              </w:rPr>
            </w:pPr>
            <w:proofErr w:type="gramStart"/>
            <w:r w:rsidRPr="00B55501">
              <w:rPr>
                <w:rFonts w:ascii="Calibri" w:hAnsi="Calibri" w:cs="Calibri"/>
                <w:color w:val="000000" w:themeColor="text1"/>
                <w:sz w:val="22"/>
                <w:lang w:val="en-GB"/>
              </w:rPr>
              <w:t>slow</w:t>
            </w:r>
            <w:proofErr w:type="gramEnd"/>
            <w:r w:rsidRPr="00B55501">
              <w:rPr>
                <w:rFonts w:ascii="Calibri" w:hAnsi="Calibri" w:cs="Calibri"/>
                <w:color w:val="000000" w:themeColor="text1"/>
                <w:sz w:val="22"/>
                <w:lang w:val="en-GB"/>
              </w:rPr>
              <w:t>-onset emergencies.</w:t>
            </w:r>
          </w:p>
          <w:p w:rsidR="007E372F" w:rsidRPr="00B55501" w:rsidRDefault="007E372F" w:rsidP="00D01ABD">
            <w:pPr>
              <w:spacing w:before="0" w:after="0"/>
              <w:jc w:val="left"/>
              <w:rPr>
                <w:rFonts w:ascii="Calibri" w:hAnsi="Calibri" w:cs="Calibri"/>
                <w:color w:val="000000" w:themeColor="text1"/>
                <w:sz w:val="22"/>
                <w:lang w:val="en-GB"/>
              </w:rPr>
            </w:pPr>
          </w:p>
          <w:p w:rsidR="007E372F" w:rsidRPr="00B55501" w:rsidRDefault="007E372F" w:rsidP="00D01ABD">
            <w:pPr>
              <w:spacing w:before="0" w:after="0"/>
              <w:jc w:val="left"/>
              <w:rPr>
                <w:rFonts w:ascii="Calibri" w:hAnsi="Calibri" w:cs="Calibri"/>
                <w:color w:val="000000" w:themeColor="text1"/>
                <w:sz w:val="22"/>
                <w:lang w:val="en-GB"/>
              </w:rPr>
            </w:pPr>
            <w:r w:rsidRPr="00B55501">
              <w:rPr>
                <w:rFonts w:ascii="Calibri" w:hAnsi="Calibri" w:cs="Calibri"/>
                <w:color w:val="000000" w:themeColor="text1"/>
                <w:sz w:val="22"/>
                <w:lang w:val="en-GB"/>
              </w:rPr>
              <w:t>(5) Frequency should be defined for each context.</w:t>
            </w:r>
          </w:p>
          <w:p w:rsidR="007E372F" w:rsidRPr="00B55501" w:rsidRDefault="007E372F" w:rsidP="00D01ABD">
            <w:pPr>
              <w:spacing w:before="0" w:after="0"/>
              <w:jc w:val="left"/>
              <w:rPr>
                <w:rFonts w:ascii="Calibri" w:hAnsi="Calibri" w:cs="Calibri"/>
                <w:color w:val="000000" w:themeColor="text1"/>
                <w:sz w:val="22"/>
                <w:lang w:val="en-GB"/>
              </w:rPr>
            </w:pPr>
          </w:p>
          <w:p w:rsidR="007E372F" w:rsidRPr="00B55501" w:rsidRDefault="007E372F" w:rsidP="00D01ABD">
            <w:pPr>
              <w:spacing w:before="0" w:after="0"/>
              <w:jc w:val="left"/>
              <w:rPr>
                <w:rFonts w:ascii="Calibri" w:hAnsi="Calibri" w:cs="Calibri"/>
                <w:color w:val="000000" w:themeColor="text1"/>
                <w:sz w:val="22"/>
                <w:lang w:val="en-GB"/>
              </w:rPr>
            </w:pPr>
          </w:p>
        </w:tc>
      </w:tr>
      <w:tr w:rsidR="007E372F" w:rsidRPr="00B55501" w:rsidTr="00D01ABD">
        <w:tc>
          <w:tcPr>
            <w:tcW w:w="5812" w:type="dxa"/>
            <w:tcBorders>
              <w:top w:val="single" w:sz="4" w:space="0" w:color="auto"/>
              <w:left w:val="single" w:sz="4" w:space="0" w:color="auto"/>
              <w:bottom w:val="single" w:sz="4" w:space="0" w:color="auto"/>
              <w:right w:val="single" w:sz="4" w:space="0" w:color="auto"/>
            </w:tcBorders>
            <w:vAlign w:val="center"/>
          </w:tcPr>
          <w:p w:rsidR="007E372F" w:rsidRPr="00B55501" w:rsidRDefault="007E372F" w:rsidP="00D01ABD">
            <w:pPr>
              <w:numPr>
                <w:ilvl w:val="0"/>
                <w:numId w:val="7"/>
              </w:numPr>
              <w:spacing w:before="0" w:after="0"/>
              <w:jc w:val="left"/>
              <w:rPr>
                <w:rFonts w:ascii="Calibri" w:hAnsi="Calibri" w:cs="Calibri"/>
                <w:color w:val="000000" w:themeColor="text1"/>
                <w:sz w:val="22"/>
                <w:lang w:val="en-GB"/>
              </w:rPr>
            </w:pPr>
            <w:r w:rsidRPr="00B55501">
              <w:rPr>
                <w:rFonts w:ascii="Calibri" w:hAnsi="Calibri" w:cs="Calibri"/>
                <w:color w:val="000000" w:themeColor="text1"/>
                <w:sz w:val="22"/>
                <w:lang w:val="en-GB"/>
              </w:rPr>
              <w:t xml:space="preserve">Implementation against the strategic plan is regularly monitored </w:t>
            </w:r>
          </w:p>
        </w:tc>
        <w:tc>
          <w:tcPr>
            <w:tcW w:w="1701" w:type="dxa"/>
            <w:tcBorders>
              <w:top w:val="single" w:sz="4" w:space="0" w:color="auto"/>
              <w:left w:val="single" w:sz="4" w:space="0" w:color="auto"/>
              <w:bottom w:val="single" w:sz="4" w:space="0" w:color="auto"/>
              <w:right w:val="single" w:sz="4" w:space="0" w:color="auto"/>
            </w:tcBorders>
            <w:vAlign w:val="bottom"/>
          </w:tcPr>
          <w:p w:rsidR="007E372F" w:rsidRPr="00B55501" w:rsidRDefault="007E372F" w:rsidP="00D01ABD">
            <w:pPr>
              <w:spacing w:before="0" w:after="0"/>
              <w:jc w:val="left"/>
              <w:rPr>
                <w:rFonts w:ascii="Calibri" w:hAnsi="Calibri" w:cs="Calibri"/>
                <w:color w:val="000000" w:themeColor="text1"/>
                <w:sz w:val="22"/>
                <w:lang w:val="en-GB"/>
              </w:rPr>
            </w:pPr>
            <w:r w:rsidRPr="00B55501">
              <w:rPr>
                <w:rFonts w:ascii="Calibri" w:hAnsi="Calibri" w:cs="Calibri"/>
                <w:color w:val="000000" w:themeColor="text1"/>
                <w:sz w:val="22"/>
                <w:lang w:val="en-GB"/>
              </w:rPr>
              <w:t>Minimum once/quarter</w:t>
            </w:r>
          </w:p>
        </w:tc>
        <w:tc>
          <w:tcPr>
            <w:tcW w:w="1667" w:type="dxa"/>
            <w:vMerge/>
            <w:tcBorders>
              <w:top w:val="single" w:sz="4" w:space="0" w:color="auto"/>
              <w:left w:val="single" w:sz="4" w:space="0" w:color="auto"/>
              <w:bottom w:val="single" w:sz="4" w:space="0" w:color="auto"/>
              <w:right w:val="single" w:sz="4" w:space="0" w:color="auto"/>
            </w:tcBorders>
          </w:tcPr>
          <w:p w:rsidR="007E372F" w:rsidRPr="00B55501" w:rsidRDefault="007E372F" w:rsidP="00D01ABD">
            <w:pPr>
              <w:spacing w:before="0" w:after="0"/>
              <w:jc w:val="left"/>
              <w:rPr>
                <w:rFonts w:ascii="Calibri" w:hAnsi="Calibri" w:cs="Calibri"/>
                <w:color w:val="000000" w:themeColor="text1"/>
                <w:sz w:val="22"/>
                <w:lang w:val="en-GB"/>
              </w:rPr>
            </w:pPr>
          </w:p>
        </w:tc>
      </w:tr>
      <w:tr w:rsidR="007E372F" w:rsidRPr="00B55501" w:rsidTr="00D01ABD">
        <w:tc>
          <w:tcPr>
            <w:tcW w:w="5812" w:type="dxa"/>
            <w:tcBorders>
              <w:top w:val="single" w:sz="4" w:space="0" w:color="auto"/>
              <w:left w:val="single" w:sz="4" w:space="0" w:color="auto"/>
              <w:bottom w:val="single" w:sz="4" w:space="0" w:color="auto"/>
              <w:right w:val="single" w:sz="4" w:space="0" w:color="auto"/>
            </w:tcBorders>
          </w:tcPr>
          <w:p w:rsidR="007E372F" w:rsidRPr="00B55501" w:rsidRDefault="007E372F" w:rsidP="00D01ABD">
            <w:pPr>
              <w:spacing w:before="0" w:after="0"/>
              <w:ind w:left="459"/>
              <w:jc w:val="left"/>
              <w:rPr>
                <w:rFonts w:ascii="Calibri" w:hAnsi="Calibri" w:cs="Calibri"/>
                <w:b/>
                <w:color w:val="000000" w:themeColor="text1"/>
                <w:sz w:val="22"/>
                <w:lang w:val="en-GB"/>
              </w:rPr>
            </w:pPr>
            <w:r w:rsidRPr="00B55501">
              <w:rPr>
                <w:rFonts w:ascii="Calibri" w:hAnsi="Calibri" w:cs="Calibri"/>
                <w:b/>
                <w:color w:val="000000" w:themeColor="text1"/>
                <w:sz w:val="22"/>
                <w:lang w:val="en-GB"/>
              </w:rPr>
              <w:t>Action indicator</w:t>
            </w:r>
          </w:p>
        </w:tc>
        <w:tc>
          <w:tcPr>
            <w:tcW w:w="1701" w:type="dxa"/>
            <w:tcBorders>
              <w:top w:val="single" w:sz="4" w:space="0" w:color="auto"/>
              <w:left w:val="single" w:sz="4" w:space="0" w:color="auto"/>
              <w:bottom w:val="single" w:sz="4" w:space="0" w:color="auto"/>
              <w:right w:val="single" w:sz="4" w:space="0" w:color="auto"/>
            </w:tcBorders>
          </w:tcPr>
          <w:p w:rsidR="007E372F" w:rsidRPr="00B55501" w:rsidRDefault="007E372F" w:rsidP="00D01ABD">
            <w:pPr>
              <w:spacing w:before="0" w:after="0"/>
              <w:jc w:val="left"/>
              <w:rPr>
                <w:rFonts w:ascii="Calibri" w:hAnsi="Calibri" w:cs="Calibri"/>
                <w:b/>
                <w:color w:val="000000" w:themeColor="text1"/>
                <w:sz w:val="22"/>
                <w:lang w:val="en-GB"/>
              </w:rPr>
            </w:pPr>
            <w:r w:rsidRPr="00B55501">
              <w:rPr>
                <w:rFonts w:ascii="Calibri" w:hAnsi="Calibri" w:cs="Calibri"/>
                <w:b/>
                <w:color w:val="000000" w:themeColor="text1"/>
                <w:sz w:val="22"/>
                <w:lang w:val="en-GB"/>
              </w:rPr>
              <w:t>Action target</w:t>
            </w:r>
          </w:p>
        </w:tc>
        <w:tc>
          <w:tcPr>
            <w:tcW w:w="1667" w:type="dxa"/>
            <w:vMerge/>
            <w:tcBorders>
              <w:top w:val="single" w:sz="4" w:space="0" w:color="auto"/>
              <w:left w:val="single" w:sz="4" w:space="0" w:color="auto"/>
              <w:bottom w:val="single" w:sz="4" w:space="0" w:color="auto"/>
              <w:right w:val="single" w:sz="4" w:space="0" w:color="auto"/>
            </w:tcBorders>
          </w:tcPr>
          <w:p w:rsidR="007E372F" w:rsidRPr="00B55501" w:rsidRDefault="007E372F" w:rsidP="00D01ABD">
            <w:pPr>
              <w:spacing w:before="0" w:after="0"/>
              <w:jc w:val="left"/>
              <w:rPr>
                <w:rFonts w:ascii="Calibri" w:hAnsi="Calibri" w:cs="Calibri"/>
                <w:b/>
                <w:color w:val="000000" w:themeColor="text1"/>
                <w:sz w:val="22"/>
                <w:u w:val="single"/>
                <w:lang w:val="en-GB"/>
              </w:rPr>
            </w:pPr>
          </w:p>
        </w:tc>
      </w:tr>
      <w:tr w:rsidR="007E372F" w:rsidRPr="00B55501" w:rsidTr="00D01ABD">
        <w:trPr>
          <w:trHeight w:val="895"/>
        </w:trPr>
        <w:tc>
          <w:tcPr>
            <w:tcW w:w="5812" w:type="dxa"/>
            <w:tcBorders>
              <w:top w:val="single" w:sz="4" w:space="0" w:color="auto"/>
              <w:left w:val="single" w:sz="4" w:space="0" w:color="auto"/>
              <w:bottom w:val="single" w:sz="4" w:space="0" w:color="auto"/>
              <w:right w:val="single" w:sz="4" w:space="0" w:color="auto"/>
            </w:tcBorders>
            <w:vAlign w:val="center"/>
          </w:tcPr>
          <w:p w:rsidR="007E372F" w:rsidRPr="00B55501" w:rsidRDefault="007E372F" w:rsidP="00D01ABD">
            <w:pPr>
              <w:numPr>
                <w:ilvl w:val="0"/>
                <w:numId w:val="7"/>
              </w:numPr>
              <w:spacing w:before="0" w:after="0"/>
              <w:jc w:val="left"/>
              <w:rPr>
                <w:rFonts w:ascii="Calibri" w:hAnsi="Calibri" w:cs="Calibri"/>
                <w:color w:val="000000" w:themeColor="text1"/>
                <w:sz w:val="22"/>
                <w:lang w:val="en-GB"/>
              </w:rPr>
            </w:pPr>
            <w:r w:rsidRPr="00B55501">
              <w:rPr>
                <w:rFonts w:ascii="Calibri" w:hAnsi="Calibri" w:cs="Calibri"/>
                <w:color w:val="000000" w:themeColor="text1"/>
                <w:sz w:val="22"/>
                <w:lang w:val="en-GB"/>
              </w:rPr>
              <w:t>Terms of reference for the child protection working group exists at national level, with responsibilities clearly defined</w:t>
            </w:r>
          </w:p>
        </w:tc>
        <w:tc>
          <w:tcPr>
            <w:tcW w:w="1701" w:type="dxa"/>
            <w:tcBorders>
              <w:top w:val="single" w:sz="4" w:space="0" w:color="auto"/>
              <w:left w:val="single" w:sz="4" w:space="0" w:color="auto"/>
              <w:bottom w:val="single" w:sz="4" w:space="0" w:color="auto"/>
              <w:right w:val="single" w:sz="4" w:space="0" w:color="auto"/>
            </w:tcBorders>
            <w:vAlign w:val="center"/>
          </w:tcPr>
          <w:p w:rsidR="007E372F" w:rsidRPr="00B55501" w:rsidRDefault="007E372F" w:rsidP="00D01ABD">
            <w:pPr>
              <w:spacing w:before="0" w:after="0"/>
              <w:jc w:val="left"/>
              <w:rPr>
                <w:rFonts w:ascii="Calibri" w:hAnsi="Calibri" w:cs="Calibri"/>
                <w:color w:val="000000" w:themeColor="text1"/>
                <w:sz w:val="22"/>
                <w:lang w:val="en-GB"/>
              </w:rPr>
            </w:pPr>
            <w:r w:rsidRPr="00B55501">
              <w:rPr>
                <w:rFonts w:ascii="Calibri" w:hAnsi="Calibri" w:cs="Calibri"/>
                <w:color w:val="000000" w:themeColor="text1"/>
                <w:sz w:val="22"/>
                <w:lang w:val="en-GB"/>
              </w:rPr>
              <w:t>Yes</w:t>
            </w:r>
          </w:p>
        </w:tc>
        <w:tc>
          <w:tcPr>
            <w:tcW w:w="1667" w:type="dxa"/>
            <w:vMerge/>
            <w:tcBorders>
              <w:top w:val="single" w:sz="4" w:space="0" w:color="auto"/>
              <w:left w:val="single" w:sz="4" w:space="0" w:color="auto"/>
              <w:bottom w:val="single" w:sz="4" w:space="0" w:color="auto"/>
              <w:right w:val="single" w:sz="4" w:space="0" w:color="auto"/>
            </w:tcBorders>
          </w:tcPr>
          <w:p w:rsidR="007E372F" w:rsidRPr="00B55501" w:rsidRDefault="007E372F" w:rsidP="00D01ABD">
            <w:pPr>
              <w:spacing w:before="0" w:after="0"/>
              <w:jc w:val="left"/>
              <w:rPr>
                <w:rFonts w:ascii="Calibri" w:hAnsi="Calibri" w:cs="Calibri"/>
                <w:b/>
                <w:color w:val="000000" w:themeColor="text1"/>
                <w:sz w:val="22"/>
                <w:u w:val="single"/>
                <w:lang w:val="en-GB"/>
              </w:rPr>
            </w:pPr>
          </w:p>
        </w:tc>
      </w:tr>
      <w:tr w:rsidR="007E372F" w:rsidRPr="00B55501" w:rsidTr="00D01ABD">
        <w:trPr>
          <w:trHeight w:val="610"/>
        </w:trPr>
        <w:tc>
          <w:tcPr>
            <w:tcW w:w="5812" w:type="dxa"/>
            <w:tcBorders>
              <w:top w:val="single" w:sz="4" w:space="0" w:color="auto"/>
              <w:left w:val="single" w:sz="4" w:space="0" w:color="auto"/>
              <w:bottom w:val="single" w:sz="4" w:space="0" w:color="auto"/>
              <w:right w:val="single" w:sz="4" w:space="0" w:color="auto"/>
            </w:tcBorders>
            <w:vAlign w:val="center"/>
          </w:tcPr>
          <w:p w:rsidR="007E372F" w:rsidRPr="00B55501" w:rsidRDefault="007E372F" w:rsidP="00D01ABD">
            <w:pPr>
              <w:numPr>
                <w:ilvl w:val="0"/>
                <w:numId w:val="7"/>
              </w:numPr>
              <w:spacing w:before="0" w:after="0"/>
              <w:jc w:val="left"/>
              <w:rPr>
                <w:rFonts w:ascii="Calibri" w:hAnsi="Calibri" w:cs="Calibri"/>
                <w:color w:val="000000" w:themeColor="text1"/>
                <w:sz w:val="22"/>
                <w:lang w:val="en-GB"/>
              </w:rPr>
            </w:pPr>
            <w:r w:rsidRPr="00B55501">
              <w:rPr>
                <w:rFonts w:ascii="Calibri" w:hAnsi="Calibri" w:cs="Calibri"/>
                <w:color w:val="000000" w:themeColor="text1"/>
                <w:sz w:val="22"/>
                <w:lang w:val="en-GB"/>
              </w:rPr>
              <w:t>Child protection and coordination training were organised before an emergency</w:t>
            </w:r>
          </w:p>
        </w:tc>
        <w:tc>
          <w:tcPr>
            <w:tcW w:w="1701" w:type="dxa"/>
            <w:tcBorders>
              <w:top w:val="single" w:sz="4" w:space="0" w:color="auto"/>
              <w:left w:val="single" w:sz="4" w:space="0" w:color="auto"/>
              <w:bottom w:val="single" w:sz="4" w:space="0" w:color="auto"/>
              <w:right w:val="single" w:sz="4" w:space="0" w:color="auto"/>
            </w:tcBorders>
            <w:vAlign w:val="center"/>
          </w:tcPr>
          <w:p w:rsidR="007E372F" w:rsidRPr="00B55501" w:rsidRDefault="007E372F" w:rsidP="00D01ABD">
            <w:pPr>
              <w:spacing w:before="0" w:after="0"/>
              <w:jc w:val="left"/>
              <w:rPr>
                <w:rFonts w:ascii="Calibri" w:hAnsi="Calibri" w:cs="Calibri"/>
                <w:color w:val="000000" w:themeColor="text1"/>
                <w:sz w:val="22"/>
                <w:lang w:val="en-GB"/>
              </w:rPr>
            </w:pPr>
            <w:r w:rsidRPr="00B55501">
              <w:rPr>
                <w:rFonts w:ascii="Calibri" w:hAnsi="Calibri" w:cs="Calibri"/>
                <w:color w:val="000000" w:themeColor="text1"/>
                <w:sz w:val="22"/>
                <w:lang w:val="en-GB"/>
              </w:rPr>
              <w:t>Yes</w:t>
            </w:r>
          </w:p>
        </w:tc>
        <w:tc>
          <w:tcPr>
            <w:tcW w:w="1667" w:type="dxa"/>
            <w:vMerge/>
            <w:tcBorders>
              <w:top w:val="single" w:sz="4" w:space="0" w:color="auto"/>
              <w:left w:val="single" w:sz="4" w:space="0" w:color="auto"/>
              <w:bottom w:val="single" w:sz="4" w:space="0" w:color="auto"/>
              <w:right w:val="single" w:sz="4" w:space="0" w:color="auto"/>
            </w:tcBorders>
          </w:tcPr>
          <w:p w:rsidR="007E372F" w:rsidRPr="00B55501" w:rsidRDefault="007E372F" w:rsidP="00D01ABD">
            <w:pPr>
              <w:spacing w:before="0" w:after="0"/>
              <w:jc w:val="left"/>
              <w:rPr>
                <w:rFonts w:ascii="Calibri" w:hAnsi="Calibri" w:cs="Calibri"/>
                <w:b/>
                <w:color w:val="000000" w:themeColor="text1"/>
                <w:sz w:val="22"/>
                <w:u w:val="single"/>
                <w:lang w:val="en-GB"/>
              </w:rPr>
            </w:pPr>
          </w:p>
        </w:tc>
      </w:tr>
      <w:tr w:rsidR="007E372F" w:rsidRPr="00B55501" w:rsidTr="00D01ABD">
        <w:tc>
          <w:tcPr>
            <w:tcW w:w="5812" w:type="dxa"/>
            <w:tcBorders>
              <w:top w:val="single" w:sz="4" w:space="0" w:color="auto"/>
              <w:left w:val="single" w:sz="4" w:space="0" w:color="auto"/>
              <w:bottom w:val="single" w:sz="4" w:space="0" w:color="auto"/>
              <w:right w:val="single" w:sz="4" w:space="0" w:color="auto"/>
            </w:tcBorders>
            <w:vAlign w:val="center"/>
          </w:tcPr>
          <w:p w:rsidR="007E372F" w:rsidRPr="00B55501" w:rsidRDefault="007E372F" w:rsidP="00D01ABD">
            <w:pPr>
              <w:numPr>
                <w:ilvl w:val="0"/>
                <w:numId w:val="7"/>
              </w:numPr>
              <w:spacing w:before="0" w:after="0"/>
              <w:rPr>
                <w:rFonts w:ascii="Calibri" w:hAnsi="Calibri" w:cs="Calibri"/>
                <w:color w:val="000000" w:themeColor="text1"/>
                <w:sz w:val="22"/>
                <w:lang w:val="en-GB"/>
              </w:rPr>
            </w:pPr>
            <w:r w:rsidRPr="00B55501">
              <w:rPr>
                <w:rFonts w:ascii="Calibri" w:hAnsi="Calibri" w:cs="Calibri"/>
                <w:color w:val="000000" w:themeColor="text1"/>
                <w:sz w:val="22"/>
                <w:lang w:val="en-GB"/>
              </w:rPr>
              <w:t xml:space="preserve">A dedicated coordinator appointed no later than one </w:t>
            </w:r>
            <w:r w:rsidRPr="00B55501">
              <w:rPr>
                <w:rFonts w:ascii="Calibri" w:hAnsi="Calibri" w:cs="Calibri"/>
                <w:color w:val="000000" w:themeColor="text1"/>
                <w:sz w:val="22"/>
                <w:lang w:val="en-GB"/>
              </w:rPr>
              <w:lastRenderedPageBreak/>
              <w:t>week after the onset of the emergency</w:t>
            </w:r>
          </w:p>
        </w:tc>
        <w:tc>
          <w:tcPr>
            <w:tcW w:w="1701" w:type="dxa"/>
            <w:tcBorders>
              <w:top w:val="single" w:sz="4" w:space="0" w:color="auto"/>
              <w:left w:val="single" w:sz="4" w:space="0" w:color="auto"/>
              <w:bottom w:val="single" w:sz="4" w:space="0" w:color="auto"/>
              <w:right w:val="single" w:sz="4" w:space="0" w:color="auto"/>
            </w:tcBorders>
            <w:vAlign w:val="center"/>
          </w:tcPr>
          <w:p w:rsidR="007E372F" w:rsidRPr="00B55501" w:rsidRDefault="007E372F" w:rsidP="00D01ABD">
            <w:pPr>
              <w:spacing w:before="0" w:after="0"/>
              <w:jc w:val="left"/>
              <w:rPr>
                <w:rFonts w:ascii="Calibri" w:hAnsi="Calibri" w:cs="Calibri"/>
                <w:color w:val="000000" w:themeColor="text1"/>
                <w:sz w:val="22"/>
                <w:lang w:val="en-GB"/>
              </w:rPr>
            </w:pPr>
            <w:r w:rsidRPr="00B55501">
              <w:rPr>
                <w:rFonts w:ascii="Calibri" w:hAnsi="Calibri" w:cs="Calibri"/>
                <w:color w:val="000000" w:themeColor="text1"/>
                <w:sz w:val="22"/>
                <w:lang w:val="en-GB"/>
              </w:rPr>
              <w:lastRenderedPageBreak/>
              <w:t>Yes</w:t>
            </w:r>
          </w:p>
        </w:tc>
        <w:tc>
          <w:tcPr>
            <w:tcW w:w="1667" w:type="dxa"/>
            <w:vMerge/>
            <w:tcBorders>
              <w:top w:val="single" w:sz="4" w:space="0" w:color="auto"/>
              <w:left w:val="single" w:sz="4" w:space="0" w:color="auto"/>
              <w:bottom w:val="single" w:sz="4" w:space="0" w:color="auto"/>
              <w:right w:val="single" w:sz="4" w:space="0" w:color="auto"/>
            </w:tcBorders>
          </w:tcPr>
          <w:p w:rsidR="007E372F" w:rsidRPr="00B55501" w:rsidRDefault="007E372F" w:rsidP="00D01ABD">
            <w:pPr>
              <w:spacing w:before="0" w:after="0"/>
              <w:jc w:val="left"/>
              <w:rPr>
                <w:rFonts w:ascii="Calibri" w:hAnsi="Calibri" w:cs="Calibri"/>
                <w:b/>
                <w:color w:val="000000" w:themeColor="text1"/>
                <w:sz w:val="22"/>
                <w:u w:val="single"/>
                <w:lang w:val="en-GB"/>
              </w:rPr>
            </w:pPr>
          </w:p>
        </w:tc>
      </w:tr>
      <w:tr w:rsidR="007E372F" w:rsidRPr="00B55501" w:rsidTr="00D01ABD">
        <w:tc>
          <w:tcPr>
            <w:tcW w:w="5812" w:type="dxa"/>
            <w:tcBorders>
              <w:top w:val="single" w:sz="4" w:space="0" w:color="auto"/>
              <w:left w:val="single" w:sz="4" w:space="0" w:color="auto"/>
              <w:bottom w:val="single" w:sz="4" w:space="0" w:color="auto"/>
              <w:right w:val="single" w:sz="4" w:space="0" w:color="auto"/>
            </w:tcBorders>
            <w:vAlign w:val="center"/>
          </w:tcPr>
          <w:p w:rsidR="007E372F" w:rsidRPr="00B55501" w:rsidRDefault="007E372F" w:rsidP="00D01ABD">
            <w:pPr>
              <w:numPr>
                <w:ilvl w:val="0"/>
                <w:numId w:val="7"/>
              </w:numPr>
              <w:spacing w:before="0" w:after="0"/>
              <w:jc w:val="left"/>
              <w:rPr>
                <w:rFonts w:ascii="Calibri" w:hAnsi="Calibri" w:cs="Calibri"/>
                <w:color w:val="000000" w:themeColor="text1"/>
                <w:sz w:val="22"/>
                <w:lang w:val="en-GB"/>
              </w:rPr>
            </w:pPr>
            <w:r w:rsidRPr="00B55501">
              <w:rPr>
                <w:rFonts w:ascii="Calibri" w:hAnsi="Calibri" w:cs="Calibri"/>
                <w:color w:val="000000" w:themeColor="text1"/>
                <w:sz w:val="22"/>
                <w:lang w:val="en-GB"/>
              </w:rPr>
              <w:lastRenderedPageBreak/>
              <w:t>Percentage of coordination mechanism members who regularly send in WWWW information</w:t>
            </w:r>
          </w:p>
        </w:tc>
        <w:tc>
          <w:tcPr>
            <w:tcW w:w="1701" w:type="dxa"/>
            <w:tcBorders>
              <w:top w:val="single" w:sz="4" w:space="0" w:color="auto"/>
              <w:left w:val="single" w:sz="4" w:space="0" w:color="auto"/>
              <w:bottom w:val="single" w:sz="4" w:space="0" w:color="auto"/>
              <w:right w:val="single" w:sz="4" w:space="0" w:color="auto"/>
            </w:tcBorders>
            <w:vAlign w:val="center"/>
          </w:tcPr>
          <w:p w:rsidR="007E372F" w:rsidRPr="00B55501" w:rsidRDefault="007E372F" w:rsidP="00D01ABD">
            <w:pPr>
              <w:spacing w:before="0" w:after="0"/>
              <w:jc w:val="left"/>
              <w:rPr>
                <w:rFonts w:ascii="Calibri" w:hAnsi="Calibri" w:cs="Calibri"/>
                <w:color w:val="000000" w:themeColor="text1"/>
                <w:sz w:val="22"/>
                <w:lang w:val="en-GB"/>
              </w:rPr>
            </w:pPr>
            <w:r w:rsidRPr="00B55501">
              <w:rPr>
                <w:rFonts w:ascii="Calibri" w:hAnsi="Calibri" w:cs="Calibri"/>
                <w:color w:val="000000" w:themeColor="text1"/>
                <w:sz w:val="22"/>
                <w:lang w:val="en-GB"/>
              </w:rPr>
              <w:t>90%</w:t>
            </w:r>
          </w:p>
        </w:tc>
        <w:tc>
          <w:tcPr>
            <w:tcW w:w="1667" w:type="dxa"/>
            <w:vMerge/>
            <w:tcBorders>
              <w:top w:val="single" w:sz="4" w:space="0" w:color="auto"/>
              <w:left w:val="single" w:sz="4" w:space="0" w:color="auto"/>
              <w:bottom w:val="single" w:sz="4" w:space="0" w:color="auto"/>
              <w:right w:val="single" w:sz="4" w:space="0" w:color="auto"/>
            </w:tcBorders>
          </w:tcPr>
          <w:p w:rsidR="007E372F" w:rsidRPr="00B55501" w:rsidRDefault="007E372F" w:rsidP="00D01ABD">
            <w:pPr>
              <w:spacing w:before="0" w:after="0"/>
              <w:jc w:val="left"/>
              <w:rPr>
                <w:rFonts w:ascii="Calibri" w:hAnsi="Calibri" w:cs="Calibri"/>
                <w:b/>
                <w:color w:val="000000" w:themeColor="text1"/>
                <w:sz w:val="22"/>
                <w:u w:val="single"/>
                <w:lang w:val="en-GB"/>
              </w:rPr>
            </w:pPr>
          </w:p>
        </w:tc>
      </w:tr>
      <w:tr w:rsidR="007E372F" w:rsidRPr="00B55501" w:rsidTr="00D01ABD">
        <w:tc>
          <w:tcPr>
            <w:tcW w:w="5812" w:type="dxa"/>
            <w:tcBorders>
              <w:top w:val="single" w:sz="4" w:space="0" w:color="auto"/>
              <w:left w:val="single" w:sz="4" w:space="0" w:color="auto"/>
              <w:bottom w:val="single" w:sz="4" w:space="0" w:color="auto"/>
              <w:right w:val="single" w:sz="4" w:space="0" w:color="auto"/>
            </w:tcBorders>
            <w:vAlign w:val="center"/>
          </w:tcPr>
          <w:p w:rsidR="007E372F" w:rsidRPr="00B55501" w:rsidRDefault="007E372F" w:rsidP="00D01ABD">
            <w:pPr>
              <w:numPr>
                <w:ilvl w:val="0"/>
                <w:numId w:val="7"/>
              </w:numPr>
              <w:spacing w:before="0" w:after="0"/>
              <w:rPr>
                <w:rFonts w:ascii="Calibri" w:hAnsi="Calibri" w:cs="Calibri"/>
                <w:color w:val="000000" w:themeColor="text1"/>
                <w:sz w:val="22"/>
                <w:lang w:val="en-GB"/>
              </w:rPr>
            </w:pPr>
            <w:r w:rsidRPr="00B55501">
              <w:rPr>
                <w:rFonts w:ascii="Calibri" w:hAnsi="Calibri" w:cs="Calibri"/>
                <w:color w:val="000000" w:themeColor="text1"/>
                <w:sz w:val="22"/>
                <w:lang w:val="en-GB"/>
              </w:rPr>
              <w:t>Percentage of surveyed CP practitioners who find the CP coordination mechanism satisfactory</w:t>
            </w:r>
          </w:p>
        </w:tc>
        <w:tc>
          <w:tcPr>
            <w:tcW w:w="1701" w:type="dxa"/>
            <w:tcBorders>
              <w:top w:val="single" w:sz="4" w:space="0" w:color="auto"/>
              <w:left w:val="single" w:sz="4" w:space="0" w:color="auto"/>
              <w:bottom w:val="single" w:sz="4" w:space="0" w:color="auto"/>
              <w:right w:val="single" w:sz="4" w:space="0" w:color="auto"/>
            </w:tcBorders>
            <w:vAlign w:val="center"/>
          </w:tcPr>
          <w:p w:rsidR="007E372F" w:rsidRPr="00B55501" w:rsidRDefault="007E372F" w:rsidP="00D01ABD">
            <w:pPr>
              <w:spacing w:before="0" w:after="0"/>
              <w:rPr>
                <w:rFonts w:ascii="Calibri" w:hAnsi="Calibri" w:cs="Calibri"/>
                <w:color w:val="000000" w:themeColor="text1"/>
                <w:sz w:val="22"/>
                <w:lang w:val="en-GB"/>
              </w:rPr>
            </w:pPr>
            <w:r w:rsidRPr="00B55501">
              <w:rPr>
                <w:rFonts w:ascii="Calibri" w:hAnsi="Calibri" w:cs="Calibri"/>
                <w:color w:val="000000" w:themeColor="text1"/>
                <w:sz w:val="22"/>
                <w:lang w:val="en-GB"/>
              </w:rPr>
              <w:t>80%</w:t>
            </w:r>
          </w:p>
        </w:tc>
        <w:tc>
          <w:tcPr>
            <w:tcW w:w="1667" w:type="dxa"/>
            <w:vMerge/>
            <w:tcBorders>
              <w:top w:val="single" w:sz="4" w:space="0" w:color="auto"/>
              <w:left w:val="single" w:sz="4" w:space="0" w:color="auto"/>
              <w:bottom w:val="single" w:sz="4" w:space="0" w:color="auto"/>
              <w:right w:val="single" w:sz="4" w:space="0" w:color="auto"/>
            </w:tcBorders>
          </w:tcPr>
          <w:p w:rsidR="007E372F" w:rsidRPr="00B55501" w:rsidRDefault="007E372F" w:rsidP="00D01ABD">
            <w:pPr>
              <w:spacing w:before="0" w:after="0"/>
              <w:rPr>
                <w:rFonts w:ascii="Calibri" w:hAnsi="Calibri" w:cs="Calibri"/>
                <w:b/>
                <w:color w:val="000000" w:themeColor="text1"/>
                <w:sz w:val="22"/>
                <w:u w:val="single"/>
                <w:lang w:val="en-GB"/>
              </w:rPr>
            </w:pPr>
          </w:p>
        </w:tc>
      </w:tr>
    </w:tbl>
    <w:p w:rsidR="007E372F" w:rsidRPr="00B55501" w:rsidRDefault="007E372F" w:rsidP="007E372F">
      <w:pPr>
        <w:spacing w:before="0" w:after="0"/>
        <w:jc w:val="left"/>
        <w:rPr>
          <w:rFonts w:ascii="Calibri" w:hAnsi="Calibri" w:cs="Calibri"/>
          <w:b/>
          <w:color w:val="000000" w:themeColor="text1"/>
          <w:sz w:val="22"/>
          <w:u w:val="single"/>
          <w:lang w:val="en-GB"/>
        </w:rPr>
      </w:pPr>
    </w:p>
    <w:p w:rsidR="007E372F" w:rsidRPr="00B55501" w:rsidRDefault="007E372F" w:rsidP="007E372F">
      <w:pPr>
        <w:spacing w:before="0" w:after="0"/>
        <w:jc w:val="left"/>
        <w:rPr>
          <w:rFonts w:ascii="Calibri" w:hAnsi="Calibri" w:cs="Calibri"/>
          <w:b/>
          <w:color w:val="000000" w:themeColor="text1"/>
          <w:sz w:val="22"/>
          <w:lang w:val="en-GB"/>
        </w:rPr>
      </w:pPr>
      <w:r w:rsidRPr="00B55501">
        <w:rPr>
          <w:rFonts w:ascii="Calibri" w:hAnsi="Calibri" w:cs="Calibri"/>
          <w:b/>
          <w:color w:val="000000" w:themeColor="text1"/>
          <w:sz w:val="22"/>
          <w:lang w:val="en-GB"/>
        </w:rPr>
        <w:t xml:space="preserve">Guidance notes </w:t>
      </w:r>
    </w:p>
    <w:p w:rsidR="007E372F" w:rsidRPr="00B55501" w:rsidRDefault="007E372F" w:rsidP="007E372F">
      <w:pPr>
        <w:spacing w:before="0" w:after="0"/>
        <w:ind w:left="567"/>
        <w:jc w:val="left"/>
        <w:rPr>
          <w:rFonts w:ascii="Calibri" w:hAnsi="Calibri" w:cs="Calibri"/>
          <w:color w:val="000000" w:themeColor="text1"/>
          <w:sz w:val="22"/>
          <w:lang w:val="en-GB"/>
        </w:rPr>
      </w:pPr>
    </w:p>
    <w:p w:rsidR="007E372F" w:rsidRPr="00245086" w:rsidRDefault="007E372F" w:rsidP="007E372F">
      <w:pPr>
        <w:numPr>
          <w:ilvl w:val="0"/>
          <w:numId w:val="8"/>
        </w:numPr>
        <w:spacing w:before="0" w:after="0"/>
        <w:ind w:left="567" w:hanging="567"/>
        <w:jc w:val="left"/>
        <w:rPr>
          <w:rFonts w:ascii="Calibri" w:hAnsi="Calibri" w:cs="Calibri"/>
          <w:color w:val="000000" w:themeColor="text1"/>
          <w:sz w:val="22"/>
          <w:lang w:val="en-GB"/>
        </w:rPr>
      </w:pPr>
      <w:r w:rsidRPr="00B55501">
        <w:rPr>
          <w:rFonts w:ascii="Calibri" w:hAnsi="Calibri" w:cs="Calibri"/>
          <w:b/>
          <w:color w:val="000000" w:themeColor="text1"/>
          <w:sz w:val="22"/>
          <w:lang w:val="en-GB"/>
        </w:rPr>
        <w:t>Responsibility for coordination</w:t>
      </w:r>
      <w:r w:rsidRPr="00B55501">
        <w:rPr>
          <w:rFonts w:ascii="Calibri" w:hAnsi="Calibri" w:cs="Calibri"/>
          <w:color w:val="000000" w:themeColor="text1"/>
          <w:sz w:val="22"/>
          <w:lang w:val="en-GB"/>
        </w:rPr>
        <w:t xml:space="preserve">: In most contexts the government has the main responsibility for co-ordinating child protection activities, and may lead or co-lead the coordination mechanism. Where this does happen, it is likely to make the eventual transition or phase out of the coordination mechanism following the emergency simpler and more effective. In situations where it is not possible for government authorities to be permanent members of the coordination mechanism, it is the responsibility of the members of the coordination mechanism to liaise with them, as much as is possible and appropriate. Within the international humanitarian cluster system, UNICEF is responsible for the Child Protection Area of Responsibility and is responsible for setting up and staffing the coordination mechanism, or making sure that another organisation does this. Co-leadership or leadership by another organisation </w:t>
      </w:r>
      <w:r w:rsidRPr="00245086">
        <w:rPr>
          <w:rFonts w:asciiTheme="minorHAnsi" w:hAnsiTheme="minorHAnsi" w:cstheme="minorHAnsi"/>
          <w:color w:val="000000" w:themeColor="text1"/>
          <w:sz w:val="22"/>
          <w:lang w:val="en-GB"/>
        </w:rPr>
        <w:t xml:space="preserve">altogether are possible at both the national and sub-national levels. </w:t>
      </w:r>
      <w:r w:rsidRPr="00245086">
        <w:rPr>
          <w:rFonts w:asciiTheme="minorHAnsi" w:hAnsiTheme="minorHAnsi" w:cstheme="minorHAnsi"/>
          <w:color w:val="000000"/>
          <w:sz w:val="22"/>
        </w:rPr>
        <w:t>The child protection coordination mechanism at the national level usually forms part of a broader protection coordination mechanism. In contexts where a cluster system is activated, the area of responsibility on child protection is placed within the protection cluster and its coordinator(s) should work with the protection cluster coordinator(s) and other humanitarian coordination groups to make sure that the child protection response is well coordinated within the overall protection response and with all other aspects of humanitarian activity.</w:t>
      </w:r>
    </w:p>
    <w:p w:rsidR="007E372F" w:rsidRPr="00B55501" w:rsidRDefault="007E372F" w:rsidP="007E372F">
      <w:pPr>
        <w:spacing w:before="0" w:after="0"/>
        <w:ind w:left="567"/>
        <w:jc w:val="left"/>
        <w:rPr>
          <w:rFonts w:ascii="Calibri" w:hAnsi="Calibri" w:cs="Calibri"/>
          <w:color w:val="000000" w:themeColor="text1"/>
          <w:sz w:val="22"/>
          <w:lang w:val="en-GB"/>
        </w:rPr>
      </w:pPr>
    </w:p>
    <w:p w:rsidR="007E372F" w:rsidRPr="00B55501" w:rsidRDefault="007E372F" w:rsidP="007E372F">
      <w:pPr>
        <w:numPr>
          <w:ilvl w:val="0"/>
          <w:numId w:val="4"/>
        </w:numPr>
        <w:spacing w:before="0" w:after="0"/>
        <w:ind w:left="567" w:hanging="567"/>
        <w:jc w:val="left"/>
        <w:rPr>
          <w:rFonts w:ascii="Calibri" w:hAnsi="Calibri" w:cs="Calibri"/>
          <w:color w:val="000000" w:themeColor="text1"/>
          <w:sz w:val="22"/>
          <w:lang w:val="en-GB"/>
        </w:rPr>
      </w:pPr>
      <w:r w:rsidRPr="00B55501">
        <w:rPr>
          <w:rFonts w:ascii="Calibri" w:hAnsi="Calibri" w:cs="Calibri"/>
          <w:b/>
          <w:color w:val="000000" w:themeColor="text1"/>
          <w:sz w:val="22"/>
          <w:lang w:val="en-GB"/>
        </w:rPr>
        <w:t>Staffing the coordination mechanism</w:t>
      </w:r>
      <w:r w:rsidRPr="00B55501">
        <w:rPr>
          <w:rFonts w:ascii="Calibri" w:hAnsi="Calibri" w:cs="Calibri"/>
          <w:color w:val="000000" w:themeColor="text1"/>
          <w:sz w:val="22"/>
          <w:lang w:val="en-GB"/>
        </w:rPr>
        <w:t>: Allocating resources is important for coordination and managing information. Coordination mechanisms in large-scale emergencies are likely to need at least one dedicated coordinator at national level and one information management officer, as well as a budget for equipment, travel, translation, meetings and training events. Coordination at sub-national level may also involve full- or part-time staff. Coordination roles, such as coordinating thematic technical groups, organising or hosting inter-agency meetings or events, or sub-national coordination, are not restricted to the lead agency and may be taken on by anyone depending on the situation. Sometimes it may be efficient for organisations to share the role of managing information with another sector, such as when addressing gender-based violence, MHPSS, or education.</w:t>
      </w:r>
    </w:p>
    <w:p w:rsidR="007E372F" w:rsidRPr="00B55501" w:rsidRDefault="007E372F" w:rsidP="007E372F">
      <w:pPr>
        <w:spacing w:before="0" w:after="0"/>
        <w:jc w:val="left"/>
        <w:rPr>
          <w:rFonts w:ascii="Calibri" w:hAnsi="Calibri" w:cs="Calibri"/>
          <w:color w:val="000000" w:themeColor="text1"/>
          <w:sz w:val="22"/>
          <w:lang w:val="en-GB"/>
        </w:rPr>
      </w:pPr>
    </w:p>
    <w:p w:rsidR="007E372F" w:rsidRPr="00B55501" w:rsidRDefault="007E372F" w:rsidP="007E372F">
      <w:pPr>
        <w:numPr>
          <w:ilvl w:val="0"/>
          <w:numId w:val="4"/>
        </w:numPr>
        <w:spacing w:before="0" w:after="0"/>
        <w:ind w:left="567" w:hanging="567"/>
        <w:jc w:val="left"/>
        <w:rPr>
          <w:rFonts w:ascii="Calibri" w:hAnsi="Calibri" w:cs="Calibri"/>
          <w:color w:val="000000" w:themeColor="text1"/>
          <w:sz w:val="22"/>
          <w:lang w:val="en-GB"/>
        </w:rPr>
      </w:pPr>
      <w:r w:rsidRPr="00B55501">
        <w:rPr>
          <w:rFonts w:ascii="Calibri" w:hAnsi="Calibri" w:cs="Calibri"/>
          <w:b/>
          <w:color w:val="000000" w:themeColor="text1"/>
          <w:sz w:val="22"/>
          <w:lang w:val="en-GB"/>
        </w:rPr>
        <w:t>Provider of last resort</w:t>
      </w:r>
      <w:r w:rsidRPr="00B55501">
        <w:rPr>
          <w:rFonts w:ascii="Calibri" w:hAnsi="Calibri" w:cs="Calibri"/>
          <w:color w:val="000000" w:themeColor="text1"/>
          <w:sz w:val="22"/>
          <w:lang w:val="en-GB"/>
        </w:rPr>
        <w:t>: Within the international humanitarian cluster system, the lead agency also has the ‘provider of last resort’ responsibility. This means that the agency is responsible for making sure that gaps in the child protection response are dealt with. Strategies for addressing gaps include advocacy and using further resources. Gaps may be geographic but may also be thematic – for instance, inadequate responses for adolescents, working children, or children with disabilities.</w:t>
      </w:r>
    </w:p>
    <w:p w:rsidR="007E372F" w:rsidRPr="00B55501" w:rsidRDefault="007E372F" w:rsidP="007E372F">
      <w:pPr>
        <w:spacing w:before="0" w:after="0"/>
        <w:ind w:left="567"/>
        <w:jc w:val="left"/>
        <w:rPr>
          <w:rFonts w:ascii="Calibri" w:hAnsi="Calibri" w:cs="Calibri"/>
          <w:color w:val="000000" w:themeColor="text1"/>
          <w:sz w:val="22"/>
          <w:lang w:val="en-GB"/>
        </w:rPr>
      </w:pPr>
    </w:p>
    <w:p w:rsidR="007E372F" w:rsidRPr="00B55501" w:rsidRDefault="007E372F" w:rsidP="007E372F">
      <w:pPr>
        <w:numPr>
          <w:ilvl w:val="0"/>
          <w:numId w:val="4"/>
        </w:numPr>
        <w:spacing w:before="0" w:after="0"/>
        <w:ind w:left="567" w:hanging="567"/>
        <w:jc w:val="left"/>
        <w:rPr>
          <w:rFonts w:ascii="Calibri" w:hAnsi="Calibri" w:cs="Calibri"/>
          <w:color w:val="000000" w:themeColor="text1"/>
          <w:sz w:val="22"/>
          <w:lang w:val="en-GB"/>
        </w:rPr>
      </w:pPr>
      <w:r w:rsidRPr="00B55501">
        <w:rPr>
          <w:rFonts w:ascii="Calibri" w:hAnsi="Calibri" w:cs="Calibri"/>
          <w:b/>
          <w:color w:val="000000" w:themeColor="text1"/>
          <w:sz w:val="22"/>
          <w:lang w:val="en-GB"/>
        </w:rPr>
        <w:t>Decision-making</w:t>
      </w:r>
      <w:r w:rsidRPr="00B55501">
        <w:rPr>
          <w:rFonts w:ascii="Calibri" w:hAnsi="Calibri" w:cs="Calibri"/>
          <w:color w:val="000000" w:themeColor="text1"/>
          <w:sz w:val="22"/>
          <w:lang w:val="en-GB"/>
        </w:rPr>
        <w:t xml:space="preserve">: There must be clear and transparent inter-agency processes for making decisions within the coordination mechanism. Decisions will include those affecting geographical zones, types of action, strategic priorities, and funding, and are made by the group. Consider having a core group for strategic planning and decision-making within the coordination </w:t>
      </w:r>
      <w:r w:rsidRPr="00B55501">
        <w:rPr>
          <w:rFonts w:ascii="Calibri" w:hAnsi="Calibri" w:cs="Calibri"/>
          <w:color w:val="000000" w:themeColor="text1"/>
          <w:sz w:val="22"/>
          <w:lang w:val="en-GB"/>
        </w:rPr>
        <w:lastRenderedPageBreak/>
        <w:t>mechanism. Working groups may be set up to oversee training, induction for new members, management of information, and representation in other groups, sectors or clusters. As much as possible, women should be fairly represented in the working groups.</w:t>
      </w:r>
    </w:p>
    <w:p w:rsidR="007E372F" w:rsidRPr="00B55501" w:rsidRDefault="007E372F" w:rsidP="007E372F">
      <w:pPr>
        <w:spacing w:before="0" w:after="0"/>
        <w:ind w:left="567"/>
        <w:jc w:val="left"/>
        <w:rPr>
          <w:rFonts w:ascii="Calibri" w:hAnsi="Calibri" w:cs="Calibri"/>
          <w:color w:val="000000" w:themeColor="text1"/>
          <w:sz w:val="22"/>
          <w:lang w:val="en-GB"/>
        </w:rPr>
      </w:pPr>
    </w:p>
    <w:p w:rsidR="007E372F" w:rsidRPr="00B55501" w:rsidRDefault="007E372F" w:rsidP="007E372F">
      <w:pPr>
        <w:numPr>
          <w:ilvl w:val="0"/>
          <w:numId w:val="4"/>
        </w:numPr>
        <w:spacing w:before="0" w:after="0"/>
        <w:ind w:left="567" w:hanging="567"/>
        <w:jc w:val="left"/>
        <w:rPr>
          <w:rFonts w:ascii="Calibri" w:hAnsi="Calibri" w:cs="Calibri"/>
          <w:color w:val="000000" w:themeColor="text1"/>
          <w:sz w:val="22"/>
          <w:lang w:val="en-GB"/>
        </w:rPr>
      </w:pPr>
      <w:r w:rsidRPr="00B55501">
        <w:rPr>
          <w:rFonts w:ascii="Calibri" w:hAnsi="Calibri" w:cs="Calibri"/>
          <w:b/>
          <w:color w:val="000000" w:themeColor="text1"/>
          <w:sz w:val="22"/>
          <w:lang w:val="en-GB"/>
        </w:rPr>
        <w:t>Sensitive issues</w:t>
      </w:r>
      <w:r w:rsidRPr="00B55501">
        <w:rPr>
          <w:rFonts w:ascii="Calibri" w:hAnsi="Calibri" w:cs="Calibri"/>
          <w:color w:val="000000" w:themeColor="text1"/>
          <w:sz w:val="22"/>
          <w:lang w:val="en-GB"/>
        </w:rPr>
        <w:t>: Coordination mechanisms for child protection, protection, or other sectors may be good platforms to discuss and find ways to address challenging cultural issues, such as abortion, adoption, early marriage, social perceptions of disability and sexual orientation. However, issues which are particularly political, otherwise sensitive, or which may put people at risk – such as violations committed by the authorities or a member of the coordination mechanism, or specific information on a conflict zone – may be more appropriately addressed more discreetly, in bilateral conversations or smaller groups. Specific case information should never be shared openly in a coordination mechanism.</w:t>
      </w:r>
    </w:p>
    <w:p w:rsidR="007E372F" w:rsidRPr="00B55501" w:rsidRDefault="007E372F" w:rsidP="007E372F">
      <w:pPr>
        <w:spacing w:before="0" w:after="0"/>
        <w:ind w:left="567"/>
        <w:jc w:val="left"/>
        <w:rPr>
          <w:rFonts w:ascii="Calibri" w:hAnsi="Calibri" w:cs="Calibri"/>
          <w:color w:val="000000" w:themeColor="text1"/>
          <w:sz w:val="22"/>
          <w:lang w:val="en-GB"/>
        </w:rPr>
      </w:pPr>
    </w:p>
    <w:p w:rsidR="007E372F" w:rsidRPr="00B55501" w:rsidRDefault="007E372F" w:rsidP="007E372F">
      <w:pPr>
        <w:numPr>
          <w:ilvl w:val="0"/>
          <w:numId w:val="4"/>
        </w:numPr>
        <w:spacing w:before="0" w:after="0"/>
        <w:ind w:left="567" w:hanging="567"/>
        <w:rPr>
          <w:rFonts w:ascii="Calibri" w:hAnsi="Calibri" w:cs="Calibri"/>
          <w:color w:val="000000" w:themeColor="text1"/>
          <w:sz w:val="22"/>
          <w:lang w:val="en-GB"/>
        </w:rPr>
      </w:pPr>
      <w:r w:rsidRPr="00B55501">
        <w:rPr>
          <w:rFonts w:ascii="Calibri" w:hAnsi="Calibri" w:cs="Calibri"/>
          <w:b/>
          <w:color w:val="000000" w:themeColor="text1"/>
          <w:sz w:val="22"/>
          <w:lang w:val="en-GB"/>
        </w:rPr>
        <w:t>Involving actors in the coordination mechanisms</w:t>
      </w:r>
      <w:r w:rsidRPr="00B55501">
        <w:rPr>
          <w:rFonts w:ascii="Calibri" w:hAnsi="Calibri" w:cs="Calibri"/>
          <w:color w:val="000000" w:themeColor="text1"/>
          <w:sz w:val="22"/>
          <w:lang w:val="en-GB"/>
        </w:rPr>
        <w:t>: Active measures may be required to involve local people and organisations with less experience in humanitarian responses. Strategies include reaching out to local CBOs and NGOs, reaching out as broadly as possible in terms of gender, ethnicity, religion, work focus, etc.; organising meetings in local languages; holding meetings in different organisations’ premises; organising meetings between different stakeholders; and producing technical materials in accessible formats. This will help create greater understanding and commitment, as well as ensuring the child protection response is sustainable and does not create parallel structures.</w:t>
      </w:r>
    </w:p>
    <w:p w:rsidR="007E372F" w:rsidRPr="00B55501" w:rsidRDefault="007E372F" w:rsidP="007E372F">
      <w:pPr>
        <w:spacing w:before="0" w:after="0"/>
        <w:jc w:val="left"/>
        <w:rPr>
          <w:rFonts w:ascii="Calibri" w:hAnsi="Calibri" w:cs="Calibri"/>
          <w:color w:val="000000" w:themeColor="text1"/>
          <w:sz w:val="22"/>
          <w:lang w:val="en-GB"/>
        </w:rPr>
      </w:pPr>
    </w:p>
    <w:p w:rsidR="007E372F" w:rsidRPr="00B55501" w:rsidRDefault="007E372F" w:rsidP="007E372F">
      <w:pPr>
        <w:numPr>
          <w:ilvl w:val="0"/>
          <w:numId w:val="4"/>
        </w:numPr>
        <w:spacing w:before="0" w:after="0"/>
        <w:ind w:left="567" w:hanging="567"/>
        <w:jc w:val="left"/>
        <w:rPr>
          <w:rFonts w:ascii="Calibri" w:hAnsi="Calibri" w:cs="Calibri"/>
          <w:color w:val="000000" w:themeColor="text1"/>
          <w:sz w:val="22"/>
          <w:lang w:val="en-GB"/>
        </w:rPr>
      </w:pPr>
      <w:r w:rsidRPr="00B55501">
        <w:rPr>
          <w:rFonts w:ascii="Calibri" w:hAnsi="Calibri" w:cs="Calibri"/>
          <w:b/>
          <w:color w:val="000000" w:themeColor="text1"/>
          <w:sz w:val="22"/>
          <w:lang w:val="en-GB"/>
        </w:rPr>
        <w:t xml:space="preserve">Global-level CPWG: </w:t>
      </w:r>
      <w:r w:rsidRPr="00B55501">
        <w:rPr>
          <w:rFonts w:ascii="Calibri" w:hAnsi="Calibri" w:cs="Calibri"/>
          <w:color w:val="000000" w:themeColor="text1"/>
          <w:sz w:val="22"/>
          <w:lang w:val="en-GB"/>
        </w:rPr>
        <w:t>The global-level CPWG, or Child Protection Working Group, led by UNICEF and based in Geneva under the auspices of the Global Protection Cluster, is mandated to support coordinated inter-agency child protection responses at country level. Support is available in the form of personnel (e.g. coordinators who can be deployed on short notice), tools (e.g. assessment tools and training materials), and technical assistance. More information is available at http://</w:t>
      </w:r>
      <w:hyperlink r:id="rId6" w:history="1">
        <w:r w:rsidRPr="00B55501">
          <w:rPr>
            <w:rFonts w:ascii="Calibri" w:hAnsi="Calibri" w:cs="Calibri"/>
            <w:color w:val="000000" w:themeColor="text1"/>
            <w:sz w:val="22"/>
          </w:rPr>
          <w:t>www.cpwg.net</w:t>
        </w:r>
      </w:hyperlink>
      <w:r w:rsidRPr="00B55501">
        <w:rPr>
          <w:rFonts w:ascii="Calibri" w:hAnsi="Calibri" w:cs="Calibri"/>
          <w:color w:val="000000" w:themeColor="text1"/>
          <w:sz w:val="22"/>
          <w:lang w:val="en-GB"/>
        </w:rPr>
        <w:t xml:space="preserve">. </w:t>
      </w:r>
    </w:p>
    <w:p w:rsidR="007E372F" w:rsidRPr="00B55501" w:rsidRDefault="007E372F" w:rsidP="007E372F">
      <w:pPr>
        <w:spacing w:before="0" w:after="0"/>
        <w:ind w:left="567"/>
        <w:jc w:val="left"/>
        <w:rPr>
          <w:rFonts w:ascii="Calibri" w:hAnsi="Calibri" w:cs="Calibri"/>
          <w:color w:val="000000" w:themeColor="text1"/>
          <w:sz w:val="22"/>
          <w:lang w:val="en-GB"/>
        </w:rPr>
      </w:pPr>
    </w:p>
    <w:p w:rsidR="007E372F" w:rsidRPr="00B55501" w:rsidRDefault="007E372F" w:rsidP="007E372F">
      <w:pPr>
        <w:numPr>
          <w:ilvl w:val="0"/>
          <w:numId w:val="4"/>
        </w:numPr>
        <w:spacing w:before="0" w:after="0"/>
        <w:ind w:left="567" w:hanging="567"/>
        <w:jc w:val="left"/>
        <w:rPr>
          <w:rFonts w:ascii="Calibri" w:hAnsi="Calibri" w:cs="Calibri"/>
          <w:color w:val="000000" w:themeColor="text1"/>
          <w:sz w:val="22"/>
          <w:lang w:val="en-GB"/>
        </w:rPr>
      </w:pPr>
      <w:r w:rsidRPr="00B55501">
        <w:rPr>
          <w:rFonts w:ascii="Calibri" w:hAnsi="Calibri" w:cs="Calibri"/>
          <w:b/>
          <w:color w:val="000000" w:themeColor="text1"/>
          <w:sz w:val="22"/>
          <w:lang w:val="en-GB"/>
        </w:rPr>
        <w:t>Performance monitoring</w:t>
      </w:r>
      <w:r w:rsidRPr="00B55501">
        <w:rPr>
          <w:rFonts w:ascii="Calibri" w:hAnsi="Calibri" w:cs="Calibri"/>
          <w:color w:val="000000" w:themeColor="text1"/>
          <w:sz w:val="22"/>
          <w:lang w:val="en-GB"/>
        </w:rPr>
        <w:t>: Once set up, the coordination group should develop agreed processes for (1) assessing and improving the coordination of the response; and (2) monitoring the coverage and quality of the response in line with these standards and the targets agreed in the strategic plan. Online resources for doing this are available at http://</w:t>
      </w:r>
      <w:hyperlink r:id="rId7" w:history="1">
        <w:r w:rsidRPr="00B55501">
          <w:rPr>
            <w:rStyle w:val="Hyperlink"/>
            <w:rFonts w:ascii="Calibri" w:hAnsi="Calibri" w:cs="Calibri"/>
            <w:color w:val="000000" w:themeColor="text1"/>
            <w:sz w:val="22"/>
            <w:lang w:val="en-GB"/>
          </w:rPr>
          <w:t>www.cpwg.net</w:t>
        </w:r>
      </w:hyperlink>
      <w:r w:rsidRPr="00B55501">
        <w:rPr>
          <w:rFonts w:ascii="Calibri" w:hAnsi="Calibri" w:cs="Calibri"/>
          <w:color w:val="000000" w:themeColor="text1"/>
          <w:sz w:val="22"/>
          <w:lang w:val="en-GB"/>
        </w:rPr>
        <w:t xml:space="preserve"> and from the global level CPWG coordinator. </w:t>
      </w:r>
    </w:p>
    <w:p w:rsidR="007E372F" w:rsidRPr="00B55501" w:rsidRDefault="007E372F" w:rsidP="007E372F">
      <w:pPr>
        <w:spacing w:before="0" w:after="0"/>
        <w:jc w:val="left"/>
        <w:rPr>
          <w:rFonts w:ascii="Calibri" w:hAnsi="Calibri" w:cs="Calibri"/>
          <w:color w:val="000000" w:themeColor="text1"/>
          <w:sz w:val="22"/>
          <w:lang w:val="en-GB"/>
        </w:rPr>
      </w:pPr>
    </w:p>
    <w:p w:rsidR="007E372F" w:rsidRPr="00B55501" w:rsidRDefault="007E372F" w:rsidP="007E372F">
      <w:pPr>
        <w:tabs>
          <w:tab w:val="left" w:pos="5232"/>
        </w:tabs>
        <w:spacing w:before="0" w:after="0"/>
        <w:jc w:val="left"/>
        <w:rPr>
          <w:rFonts w:ascii="Calibri" w:hAnsi="Calibri" w:cs="Calibri"/>
          <w:b/>
          <w:color w:val="000000" w:themeColor="text1"/>
          <w:sz w:val="22"/>
          <w:lang w:val="en-GB"/>
        </w:rPr>
      </w:pPr>
      <w:r w:rsidRPr="00B55501">
        <w:rPr>
          <w:rFonts w:ascii="Calibri" w:hAnsi="Calibri" w:cs="Calibri"/>
          <w:b/>
          <w:color w:val="000000" w:themeColor="text1"/>
          <w:sz w:val="22"/>
          <w:lang w:val="en-GB"/>
        </w:rPr>
        <w:t>References</w:t>
      </w:r>
    </w:p>
    <w:p w:rsidR="007E372F" w:rsidRPr="00B55501" w:rsidRDefault="007E372F" w:rsidP="007E372F">
      <w:pPr>
        <w:tabs>
          <w:tab w:val="left" w:pos="5232"/>
        </w:tabs>
        <w:spacing w:before="0" w:after="0"/>
        <w:jc w:val="left"/>
        <w:rPr>
          <w:rFonts w:ascii="Calibri" w:hAnsi="Calibri" w:cs="Calibri"/>
          <w:b/>
          <w:color w:val="000000" w:themeColor="text1"/>
          <w:sz w:val="22"/>
          <w:lang w:val="en-GB"/>
        </w:rPr>
      </w:pPr>
      <w:r w:rsidRPr="00B55501">
        <w:rPr>
          <w:rFonts w:ascii="Calibri" w:hAnsi="Calibri" w:cs="Calibri"/>
          <w:b/>
          <w:color w:val="000000" w:themeColor="text1"/>
          <w:sz w:val="22"/>
          <w:lang w:val="en-GB"/>
        </w:rPr>
        <w:tab/>
      </w:r>
    </w:p>
    <w:p w:rsidR="007E372F" w:rsidRPr="00B55501" w:rsidRDefault="007E372F" w:rsidP="007E372F">
      <w:pPr>
        <w:numPr>
          <w:ilvl w:val="0"/>
          <w:numId w:val="6"/>
        </w:numPr>
        <w:spacing w:before="0" w:after="0"/>
        <w:jc w:val="left"/>
        <w:rPr>
          <w:rFonts w:asciiTheme="minorHAnsi" w:hAnsiTheme="minorHAnsi" w:cstheme="minorHAnsi"/>
          <w:color w:val="000000" w:themeColor="text1"/>
          <w:sz w:val="22"/>
          <w:lang w:val="en-GB"/>
        </w:rPr>
      </w:pPr>
      <w:r w:rsidRPr="00B55501">
        <w:rPr>
          <w:rFonts w:asciiTheme="minorHAnsi" w:hAnsiTheme="minorHAnsi" w:cstheme="minorHAnsi"/>
          <w:color w:val="000000" w:themeColor="text1"/>
          <w:sz w:val="22"/>
          <w:lang w:val="en-GB"/>
        </w:rPr>
        <w:t xml:space="preserve">CPWG (2009). </w:t>
      </w:r>
      <w:r w:rsidRPr="00B55501">
        <w:rPr>
          <w:rFonts w:asciiTheme="minorHAnsi" w:hAnsiTheme="minorHAnsi" w:cstheme="minorHAnsi"/>
          <w:i/>
          <w:color w:val="000000" w:themeColor="text1"/>
          <w:sz w:val="22"/>
          <w:lang w:val="en-GB"/>
        </w:rPr>
        <w:t>Child Protection in Emergencies Coordinator’s Handbook</w:t>
      </w:r>
    </w:p>
    <w:p w:rsidR="007E372F" w:rsidRPr="00B55501" w:rsidRDefault="007E372F" w:rsidP="007E372F">
      <w:pPr>
        <w:numPr>
          <w:ilvl w:val="0"/>
          <w:numId w:val="6"/>
        </w:numPr>
        <w:spacing w:before="0" w:after="0"/>
        <w:jc w:val="left"/>
        <w:rPr>
          <w:rFonts w:asciiTheme="minorHAnsi" w:hAnsiTheme="minorHAnsi" w:cstheme="minorHAnsi"/>
          <w:color w:val="000000" w:themeColor="text1"/>
          <w:sz w:val="22"/>
          <w:lang w:val="en-GB"/>
        </w:rPr>
      </w:pPr>
      <w:r w:rsidRPr="00B55501">
        <w:rPr>
          <w:rFonts w:asciiTheme="minorHAnsi" w:hAnsiTheme="minorHAnsi" w:cstheme="minorHAnsi"/>
          <w:color w:val="000000" w:themeColor="text1"/>
          <w:sz w:val="22"/>
          <w:lang w:val="en-GB"/>
        </w:rPr>
        <w:t>GBV Area of Responsibility Working Group (2010).</w:t>
      </w:r>
      <w:r w:rsidRPr="00B55501">
        <w:rPr>
          <w:rFonts w:asciiTheme="minorHAnsi" w:hAnsiTheme="minorHAnsi" w:cstheme="minorHAnsi"/>
          <w:i/>
          <w:color w:val="000000" w:themeColor="text1"/>
          <w:sz w:val="22"/>
          <w:lang w:val="en-GB"/>
        </w:rPr>
        <w:t xml:space="preserve"> Handbook for Coordinating Gender-Based Violence Interventions in Humanitarian Settings</w:t>
      </w:r>
      <w:r w:rsidRPr="00B55501">
        <w:rPr>
          <w:rFonts w:asciiTheme="minorHAnsi" w:hAnsiTheme="minorHAnsi" w:cstheme="minorHAnsi"/>
          <w:color w:val="000000" w:themeColor="text1"/>
          <w:sz w:val="22"/>
        </w:rPr>
        <w:t xml:space="preserve"> http://oneresponse.info/GlobalClusters/Protection/GBV/</w:t>
      </w:r>
    </w:p>
    <w:p w:rsidR="007E372F" w:rsidRPr="003335FB" w:rsidRDefault="007E372F" w:rsidP="007E372F">
      <w:pPr>
        <w:numPr>
          <w:ilvl w:val="0"/>
          <w:numId w:val="6"/>
        </w:numPr>
        <w:spacing w:before="0" w:after="0"/>
        <w:jc w:val="left"/>
        <w:rPr>
          <w:rFonts w:asciiTheme="minorHAnsi" w:hAnsiTheme="minorHAnsi" w:cstheme="minorHAnsi"/>
          <w:color w:val="000000" w:themeColor="text1"/>
          <w:sz w:val="22"/>
          <w:lang w:val="fr-FR"/>
        </w:rPr>
      </w:pPr>
      <w:r w:rsidRPr="00B55501">
        <w:rPr>
          <w:rStyle w:val="Hyperlink"/>
          <w:rFonts w:asciiTheme="minorHAnsi" w:hAnsiTheme="minorHAnsi" w:cstheme="minorHAnsi"/>
          <w:color w:val="000000" w:themeColor="text1"/>
          <w:sz w:val="22"/>
          <w:lang w:val="en-GB"/>
        </w:rPr>
        <w:t xml:space="preserve">IASC WG (2012). Cluster coordination Reference Module (4). </w:t>
      </w:r>
      <w:r w:rsidRPr="003335FB">
        <w:rPr>
          <w:rStyle w:val="Hyperlink"/>
          <w:rFonts w:asciiTheme="minorHAnsi" w:hAnsiTheme="minorHAnsi" w:cstheme="minorHAnsi"/>
          <w:color w:val="000000" w:themeColor="text1"/>
          <w:sz w:val="22"/>
          <w:lang w:val="fr-FR"/>
        </w:rPr>
        <w:t>Transformative Agenda Reference Document</w:t>
      </w:r>
      <w:r w:rsidRPr="00B55501">
        <w:rPr>
          <w:rFonts w:asciiTheme="minorHAnsi" w:hAnsiTheme="minorHAnsi" w:cstheme="minorHAnsi"/>
          <w:b/>
          <w:bCs/>
          <w:color w:val="000000" w:themeColor="text1"/>
          <w:sz w:val="22"/>
          <w:lang w:val="sv-SE"/>
        </w:rPr>
        <w:t xml:space="preserve"> </w:t>
      </w:r>
      <w:r w:rsidRPr="00B55501">
        <w:rPr>
          <w:rFonts w:asciiTheme="minorHAnsi" w:hAnsiTheme="minorHAnsi" w:cstheme="minorHAnsi"/>
          <w:bCs/>
          <w:color w:val="000000" w:themeColor="text1"/>
          <w:sz w:val="22"/>
          <w:lang w:val="sv-SE"/>
        </w:rPr>
        <w:t>PR/1204/4066/7</w:t>
      </w:r>
    </w:p>
    <w:p w:rsidR="007E372F" w:rsidRPr="007E372F" w:rsidRDefault="007E372F" w:rsidP="007E372F">
      <w:pPr>
        <w:numPr>
          <w:ilvl w:val="0"/>
          <w:numId w:val="6"/>
        </w:numPr>
        <w:spacing w:before="0" w:after="0"/>
        <w:jc w:val="left"/>
        <w:rPr>
          <w:rStyle w:val="Hyperlink"/>
          <w:rFonts w:asciiTheme="minorHAnsi" w:hAnsiTheme="minorHAnsi" w:cstheme="minorHAnsi"/>
          <w:color w:val="000000" w:themeColor="text1"/>
          <w:sz w:val="22"/>
          <w:lang w:val="en-GB"/>
        </w:rPr>
      </w:pPr>
      <w:r w:rsidRPr="007E372F">
        <w:rPr>
          <w:rFonts w:asciiTheme="minorHAnsi" w:hAnsiTheme="minorHAnsi" w:cstheme="minorHAnsi"/>
          <w:color w:val="000000" w:themeColor="text1"/>
          <w:sz w:val="22"/>
        </w:rPr>
        <w:t xml:space="preserve">The Sphere Project (2011). </w:t>
      </w:r>
      <w:r w:rsidRPr="007E372F">
        <w:rPr>
          <w:rFonts w:asciiTheme="minorHAnsi" w:hAnsiTheme="minorHAnsi" w:cstheme="minorHAnsi"/>
          <w:i/>
          <w:color w:val="000000" w:themeColor="text1"/>
          <w:sz w:val="22"/>
        </w:rPr>
        <w:t>The Sphere Handbook:</w:t>
      </w:r>
      <w:r w:rsidRPr="007E372F">
        <w:rPr>
          <w:rFonts w:asciiTheme="minorHAnsi" w:hAnsiTheme="minorHAnsi" w:cstheme="minorHAnsi"/>
          <w:color w:val="000000" w:themeColor="text1"/>
          <w:sz w:val="22"/>
        </w:rPr>
        <w:t xml:space="preserve"> </w:t>
      </w:r>
      <w:r w:rsidRPr="007E372F">
        <w:rPr>
          <w:rFonts w:asciiTheme="minorHAnsi" w:hAnsiTheme="minorHAnsi" w:cstheme="minorHAnsi"/>
          <w:i/>
          <w:iCs/>
          <w:color w:val="000000" w:themeColor="text1"/>
          <w:sz w:val="22"/>
        </w:rPr>
        <w:t>Humanitarian Charter and Minimum Standards in Humanitarian Response; Core standard 2: coordination and collaboration</w:t>
      </w:r>
      <w:r w:rsidRPr="007E372F">
        <w:rPr>
          <w:rFonts w:asciiTheme="minorHAnsi" w:hAnsiTheme="minorHAnsi" w:cstheme="minorHAnsi"/>
          <w:i/>
          <w:iCs/>
          <w:color w:val="000000" w:themeColor="text1"/>
          <w:sz w:val="22"/>
        </w:rPr>
        <w:br/>
      </w:r>
      <w:hyperlink r:id="rId8" w:history="1">
        <w:r w:rsidRPr="007E372F">
          <w:rPr>
            <w:rStyle w:val="Hyperlink"/>
            <w:rFonts w:asciiTheme="minorHAnsi" w:hAnsiTheme="minorHAnsi" w:cstheme="minorHAnsi"/>
            <w:color w:val="000000" w:themeColor="text1"/>
            <w:sz w:val="22"/>
            <w:lang w:val="en-GB"/>
          </w:rPr>
          <w:t>www.cpwg.net</w:t>
        </w:r>
      </w:hyperlink>
    </w:p>
    <w:p w:rsidR="00ED4032" w:rsidRPr="007E372F" w:rsidRDefault="008F782D" w:rsidP="007E372F">
      <w:pPr>
        <w:numPr>
          <w:ilvl w:val="0"/>
          <w:numId w:val="6"/>
        </w:numPr>
        <w:spacing w:before="0" w:after="0"/>
        <w:jc w:val="left"/>
        <w:rPr>
          <w:rFonts w:asciiTheme="minorHAnsi" w:hAnsiTheme="minorHAnsi" w:cstheme="minorHAnsi"/>
          <w:color w:val="000000" w:themeColor="text1"/>
          <w:sz w:val="22"/>
          <w:u w:val="single"/>
          <w:lang w:val="en-GB"/>
        </w:rPr>
      </w:pPr>
      <w:hyperlink r:id="rId9" w:history="1">
        <w:r w:rsidR="007E372F" w:rsidRPr="007E372F">
          <w:rPr>
            <w:rStyle w:val="Hyperlink"/>
            <w:rFonts w:asciiTheme="minorHAnsi" w:hAnsiTheme="minorHAnsi" w:cstheme="minorHAnsi"/>
            <w:color w:val="000000" w:themeColor="text1"/>
            <w:sz w:val="22"/>
            <w:lang w:val="en-GB"/>
          </w:rPr>
          <w:t>www.humanitarianinfo.org</w:t>
        </w:r>
      </w:hyperlink>
    </w:p>
    <w:sectPr w:rsidR="00ED4032" w:rsidRPr="007E37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Helv">
    <w:altName w:val="Helvetica"/>
    <w:panose1 w:val="00000000000000000000"/>
    <w:charset w:val="4D"/>
    <w:family w:val="swiss"/>
    <w:notTrueType/>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64F2"/>
    <w:multiLevelType w:val="hybridMultilevel"/>
    <w:tmpl w:val="16701774"/>
    <w:lvl w:ilvl="0" w:tplc="55F88FD6">
      <w:start w:val="1"/>
      <w:numFmt w:val="decimal"/>
      <w:pStyle w:val="Heading2"/>
      <w:lvlText w:val="1.%1."/>
      <w:lvlJc w:val="left"/>
      <w:pPr>
        <w:ind w:left="360" w:hanging="360"/>
      </w:pPr>
      <w:rPr>
        <w:rFonts w:cs="Times New Roman" w:hint="default"/>
      </w:rPr>
    </w:lvl>
    <w:lvl w:ilvl="1" w:tplc="10090019">
      <w:start w:val="1"/>
      <w:numFmt w:val="lowerLetter"/>
      <w:lvlText w:val="%2."/>
      <w:lvlJc w:val="left"/>
      <w:pPr>
        <w:ind w:left="2160" w:hanging="360"/>
      </w:pPr>
      <w:rPr>
        <w:rFonts w:cs="Times New Roman"/>
      </w:rPr>
    </w:lvl>
    <w:lvl w:ilvl="2" w:tplc="1009001B">
      <w:start w:val="1"/>
      <w:numFmt w:val="lowerRoman"/>
      <w:lvlText w:val="%3."/>
      <w:lvlJc w:val="right"/>
      <w:pPr>
        <w:ind w:left="2880" w:hanging="180"/>
      </w:pPr>
      <w:rPr>
        <w:rFonts w:cs="Times New Roman"/>
      </w:rPr>
    </w:lvl>
    <w:lvl w:ilvl="3" w:tplc="1009000F">
      <w:start w:val="1"/>
      <w:numFmt w:val="decimal"/>
      <w:lvlText w:val="%4."/>
      <w:lvlJc w:val="left"/>
      <w:pPr>
        <w:ind w:left="3600" w:hanging="360"/>
      </w:pPr>
      <w:rPr>
        <w:rFonts w:cs="Times New Roman"/>
      </w:rPr>
    </w:lvl>
    <w:lvl w:ilvl="4" w:tplc="10090019">
      <w:start w:val="1"/>
      <w:numFmt w:val="lowerLetter"/>
      <w:lvlText w:val="%5."/>
      <w:lvlJc w:val="left"/>
      <w:pPr>
        <w:ind w:left="4320" w:hanging="360"/>
      </w:pPr>
      <w:rPr>
        <w:rFonts w:cs="Times New Roman"/>
      </w:rPr>
    </w:lvl>
    <w:lvl w:ilvl="5" w:tplc="1009001B">
      <w:start w:val="1"/>
      <w:numFmt w:val="lowerRoman"/>
      <w:lvlText w:val="%6."/>
      <w:lvlJc w:val="right"/>
      <w:pPr>
        <w:ind w:left="5040" w:hanging="180"/>
      </w:pPr>
      <w:rPr>
        <w:rFonts w:cs="Times New Roman"/>
      </w:rPr>
    </w:lvl>
    <w:lvl w:ilvl="6" w:tplc="1009000F">
      <w:start w:val="1"/>
      <w:numFmt w:val="decimal"/>
      <w:lvlText w:val="%7."/>
      <w:lvlJc w:val="left"/>
      <w:pPr>
        <w:ind w:left="5760" w:hanging="360"/>
      </w:pPr>
      <w:rPr>
        <w:rFonts w:cs="Times New Roman"/>
      </w:rPr>
    </w:lvl>
    <w:lvl w:ilvl="7" w:tplc="10090019">
      <w:start w:val="1"/>
      <w:numFmt w:val="lowerLetter"/>
      <w:lvlText w:val="%8."/>
      <w:lvlJc w:val="left"/>
      <w:pPr>
        <w:ind w:left="6480" w:hanging="360"/>
      </w:pPr>
      <w:rPr>
        <w:rFonts w:cs="Times New Roman"/>
      </w:rPr>
    </w:lvl>
    <w:lvl w:ilvl="8" w:tplc="1009001B">
      <w:start w:val="1"/>
      <w:numFmt w:val="lowerRoman"/>
      <w:lvlText w:val="%9."/>
      <w:lvlJc w:val="right"/>
      <w:pPr>
        <w:ind w:left="7200" w:hanging="180"/>
      </w:pPr>
      <w:rPr>
        <w:rFonts w:cs="Times New Roman"/>
      </w:rPr>
    </w:lvl>
  </w:abstractNum>
  <w:abstractNum w:abstractNumId="1">
    <w:nsid w:val="2ACE6AA1"/>
    <w:multiLevelType w:val="hybridMultilevel"/>
    <w:tmpl w:val="80D4CB8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2B191C28"/>
    <w:multiLevelType w:val="hybridMultilevel"/>
    <w:tmpl w:val="C448AB76"/>
    <w:lvl w:ilvl="0" w:tplc="6E620694">
      <w:numFmt w:val="bullet"/>
      <w:lvlText w:val="-"/>
      <w:lvlJc w:val="left"/>
      <w:pPr>
        <w:ind w:left="720" w:hanging="360"/>
      </w:pPr>
      <w:rPr>
        <w:rFonts w:ascii="Helv" w:eastAsia="SimSun" w:hAnsi="Helv" w:hint="default"/>
        <w:sz w:val="22"/>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ED45D8F"/>
    <w:multiLevelType w:val="hybridMultilevel"/>
    <w:tmpl w:val="19DA31AE"/>
    <w:lvl w:ilvl="0" w:tplc="100C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651B0B2A"/>
    <w:multiLevelType w:val="hybridMultilevel"/>
    <w:tmpl w:val="ACC44AEC"/>
    <w:lvl w:ilvl="0" w:tplc="100C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67DE7063"/>
    <w:multiLevelType w:val="hybridMultilevel"/>
    <w:tmpl w:val="CC64AC36"/>
    <w:lvl w:ilvl="0" w:tplc="D4822E0C">
      <w:start w:val="5"/>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960624F"/>
    <w:multiLevelType w:val="hybridMultilevel"/>
    <w:tmpl w:val="711C997C"/>
    <w:lvl w:ilvl="0" w:tplc="6E620694">
      <w:numFmt w:val="bullet"/>
      <w:lvlText w:val="-"/>
      <w:lvlJc w:val="left"/>
      <w:pPr>
        <w:ind w:left="720" w:hanging="360"/>
      </w:pPr>
      <w:rPr>
        <w:rFonts w:ascii="Helv" w:eastAsia="SimSun" w:hAnsi="Helv"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4"/>
  </w:num>
  <w:num w:numId="5">
    <w:abstractNumId w:val="5"/>
  </w:num>
  <w:num w:numId="6">
    <w:abstractNumId w:val="3"/>
  </w:num>
  <w:num w:numId="7">
    <w:abstractNumId w:val="1"/>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72F"/>
    <w:rsid w:val="000020D5"/>
    <w:rsid w:val="00007F23"/>
    <w:rsid w:val="000106F8"/>
    <w:rsid w:val="00013535"/>
    <w:rsid w:val="000227FC"/>
    <w:rsid w:val="00026ECC"/>
    <w:rsid w:val="00027487"/>
    <w:rsid w:val="0003121C"/>
    <w:rsid w:val="00036C56"/>
    <w:rsid w:val="00044011"/>
    <w:rsid w:val="0005140C"/>
    <w:rsid w:val="00053273"/>
    <w:rsid w:val="00055E84"/>
    <w:rsid w:val="0006149E"/>
    <w:rsid w:val="000631A5"/>
    <w:rsid w:val="0006670E"/>
    <w:rsid w:val="00066F49"/>
    <w:rsid w:val="00073140"/>
    <w:rsid w:val="0007747F"/>
    <w:rsid w:val="000811E6"/>
    <w:rsid w:val="00081759"/>
    <w:rsid w:val="00085E01"/>
    <w:rsid w:val="00090791"/>
    <w:rsid w:val="00091A86"/>
    <w:rsid w:val="000966B8"/>
    <w:rsid w:val="000A5D24"/>
    <w:rsid w:val="000B4B44"/>
    <w:rsid w:val="000B751A"/>
    <w:rsid w:val="000B75D1"/>
    <w:rsid w:val="000C1546"/>
    <w:rsid w:val="000C1B8A"/>
    <w:rsid w:val="000C44D2"/>
    <w:rsid w:val="000C76FA"/>
    <w:rsid w:val="000D1930"/>
    <w:rsid w:val="000D1CE2"/>
    <w:rsid w:val="000E00F0"/>
    <w:rsid w:val="000E3655"/>
    <w:rsid w:val="000E6D42"/>
    <w:rsid w:val="000E7F35"/>
    <w:rsid w:val="000F6201"/>
    <w:rsid w:val="001024B7"/>
    <w:rsid w:val="00105109"/>
    <w:rsid w:val="00107544"/>
    <w:rsid w:val="00110279"/>
    <w:rsid w:val="001136A3"/>
    <w:rsid w:val="00120429"/>
    <w:rsid w:val="00123806"/>
    <w:rsid w:val="00124A12"/>
    <w:rsid w:val="00131733"/>
    <w:rsid w:val="00133158"/>
    <w:rsid w:val="00140EF7"/>
    <w:rsid w:val="0014170C"/>
    <w:rsid w:val="0014616D"/>
    <w:rsid w:val="00153CE5"/>
    <w:rsid w:val="00157A94"/>
    <w:rsid w:val="00157F43"/>
    <w:rsid w:val="00172776"/>
    <w:rsid w:val="00172788"/>
    <w:rsid w:val="00176D0E"/>
    <w:rsid w:val="00177227"/>
    <w:rsid w:val="00191DD4"/>
    <w:rsid w:val="00195BC8"/>
    <w:rsid w:val="00195CDF"/>
    <w:rsid w:val="00196532"/>
    <w:rsid w:val="001B015C"/>
    <w:rsid w:val="001B0A2C"/>
    <w:rsid w:val="001B0B1B"/>
    <w:rsid w:val="001B1FF5"/>
    <w:rsid w:val="001B4680"/>
    <w:rsid w:val="001C3DA7"/>
    <w:rsid w:val="001C66DD"/>
    <w:rsid w:val="001C7926"/>
    <w:rsid w:val="001E308B"/>
    <w:rsid w:val="001E312A"/>
    <w:rsid w:val="001E3F17"/>
    <w:rsid w:val="001E5664"/>
    <w:rsid w:val="001E6BAC"/>
    <w:rsid w:val="001F0DCF"/>
    <w:rsid w:val="001F4B47"/>
    <w:rsid w:val="002024AB"/>
    <w:rsid w:val="0020267F"/>
    <w:rsid w:val="00205D84"/>
    <w:rsid w:val="00210784"/>
    <w:rsid w:val="00220EEF"/>
    <w:rsid w:val="002211C6"/>
    <w:rsid w:val="00222564"/>
    <w:rsid w:val="00222C48"/>
    <w:rsid w:val="002263FF"/>
    <w:rsid w:val="00233B83"/>
    <w:rsid w:val="0023550E"/>
    <w:rsid w:val="00242143"/>
    <w:rsid w:val="0024382C"/>
    <w:rsid w:val="0024566C"/>
    <w:rsid w:val="00246B90"/>
    <w:rsid w:val="00246D77"/>
    <w:rsid w:val="00251F4F"/>
    <w:rsid w:val="00253CC2"/>
    <w:rsid w:val="00260A06"/>
    <w:rsid w:val="00265D5A"/>
    <w:rsid w:val="00270F34"/>
    <w:rsid w:val="0027111A"/>
    <w:rsid w:val="002717F7"/>
    <w:rsid w:val="00275630"/>
    <w:rsid w:val="0027734F"/>
    <w:rsid w:val="0029050A"/>
    <w:rsid w:val="00292F73"/>
    <w:rsid w:val="002A2631"/>
    <w:rsid w:val="002A2758"/>
    <w:rsid w:val="002B7A19"/>
    <w:rsid w:val="002C1F4D"/>
    <w:rsid w:val="002C4885"/>
    <w:rsid w:val="002C5242"/>
    <w:rsid w:val="002C70A2"/>
    <w:rsid w:val="002E5356"/>
    <w:rsid w:val="002E6A10"/>
    <w:rsid w:val="002E7E1D"/>
    <w:rsid w:val="002F01F4"/>
    <w:rsid w:val="002F1B89"/>
    <w:rsid w:val="002F34A6"/>
    <w:rsid w:val="00302471"/>
    <w:rsid w:val="00304E81"/>
    <w:rsid w:val="003125BA"/>
    <w:rsid w:val="00312981"/>
    <w:rsid w:val="003140CA"/>
    <w:rsid w:val="00321E3E"/>
    <w:rsid w:val="0032418B"/>
    <w:rsid w:val="00331B43"/>
    <w:rsid w:val="0035044C"/>
    <w:rsid w:val="0035354F"/>
    <w:rsid w:val="00354B04"/>
    <w:rsid w:val="00354EB7"/>
    <w:rsid w:val="00355713"/>
    <w:rsid w:val="00360722"/>
    <w:rsid w:val="00374DF4"/>
    <w:rsid w:val="00375C9A"/>
    <w:rsid w:val="00380422"/>
    <w:rsid w:val="00382629"/>
    <w:rsid w:val="0038413C"/>
    <w:rsid w:val="00384731"/>
    <w:rsid w:val="003A1A46"/>
    <w:rsid w:val="003A2F54"/>
    <w:rsid w:val="003A31B0"/>
    <w:rsid w:val="003A5D69"/>
    <w:rsid w:val="003A60CD"/>
    <w:rsid w:val="003A6734"/>
    <w:rsid w:val="003A67F9"/>
    <w:rsid w:val="003B0554"/>
    <w:rsid w:val="003B07B4"/>
    <w:rsid w:val="003B38C2"/>
    <w:rsid w:val="003B4695"/>
    <w:rsid w:val="003B5565"/>
    <w:rsid w:val="003B6F74"/>
    <w:rsid w:val="003C2DAA"/>
    <w:rsid w:val="003C50E9"/>
    <w:rsid w:val="003C5144"/>
    <w:rsid w:val="003C6553"/>
    <w:rsid w:val="003D032B"/>
    <w:rsid w:val="003D0A33"/>
    <w:rsid w:val="003E0FB4"/>
    <w:rsid w:val="003E1DDE"/>
    <w:rsid w:val="003E37D8"/>
    <w:rsid w:val="003E4211"/>
    <w:rsid w:val="003F6B85"/>
    <w:rsid w:val="00402273"/>
    <w:rsid w:val="00403307"/>
    <w:rsid w:val="00405A7A"/>
    <w:rsid w:val="00407B9A"/>
    <w:rsid w:val="00417F16"/>
    <w:rsid w:val="00422C24"/>
    <w:rsid w:val="00424A3D"/>
    <w:rsid w:val="0042778C"/>
    <w:rsid w:val="00430644"/>
    <w:rsid w:val="0043337B"/>
    <w:rsid w:val="00434EAC"/>
    <w:rsid w:val="004354EA"/>
    <w:rsid w:val="00441E55"/>
    <w:rsid w:val="0044592C"/>
    <w:rsid w:val="00447262"/>
    <w:rsid w:val="00447F33"/>
    <w:rsid w:val="00455C3E"/>
    <w:rsid w:val="004709A8"/>
    <w:rsid w:val="00477304"/>
    <w:rsid w:val="00480AB1"/>
    <w:rsid w:val="00483102"/>
    <w:rsid w:val="004831E5"/>
    <w:rsid w:val="004831F8"/>
    <w:rsid w:val="004867CB"/>
    <w:rsid w:val="00490046"/>
    <w:rsid w:val="004938CD"/>
    <w:rsid w:val="004944CF"/>
    <w:rsid w:val="004957A4"/>
    <w:rsid w:val="004A29AE"/>
    <w:rsid w:val="004B09ED"/>
    <w:rsid w:val="004B4469"/>
    <w:rsid w:val="004C4F55"/>
    <w:rsid w:val="004D45C7"/>
    <w:rsid w:val="004D5638"/>
    <w:rsid w:val="004D7101"/>
    <w:rsid w:val="004D73CB"/>
    <w:rsid w:val="004E5A6C"/>
    <w:rsid w:val="004E6144"/>
    <w:rsid w:val="004E7B57"/>
    <w:rsid w:val="004F0A66"/>
    <w:rsid w:val="004F117A"/>
    <w:rsid w:val="004F3DA3"/>
    <w:rsid w:val="005065B8"/>
    <w:rsid w:val="00506622"/>
    <w:rsid w:val="0051040D"/>
    <w:rsid w:val="00510A07"/>
    <w:rsid w:val="00516D4B"/>
    <w:rsid w:val="00525CD2"/>
    <w:rsid w:val="00526F15"/>
    <w:rsid w:val="00530EE4"/>
    <w:rsid w:val="005360DC"/>
    <w:rsid w:val="005437A0"/>
    <w:rsid w:val="0055006E"/>
    <w:rsid w:val="00550233"/>
    <w:rsid w:val="00551A6D"/>
    <w:rsid w:val="00552553"/>
    <w:rsid w:val="00552D5B"/>
    <w:rsid w:val="00554BAD"/>
    <w:rsid w:val="00556E4A"/>
    <w:rsid w:val="005724D8"/>
    <w:rsid w:val="0057338F"/>
    <w:rsid w:val="0057450C"/>
    <w:rsid w:val="005750D5"/>
    <w:rsid w:val="00583835"/>
    <w:rsid w:val="0058658B"/>
    <w:rsid w:val="005903F6"/>
    <w:rsid w:val="00590EDF"/>
    <w:rsid w:val="005927BE"/>
    <w:rsid w:val="005A13D9"/>
    <w:rsid w:val="005A2108"/>
    <w:rsid w:val="005B1BD3"/>
    <w:rsid w:val="005C5134"/>
    <w:rsid w:val="005C7C88"/>
    <w:rsid w:val="005D0BB4"/>
    <w:rsid w:val="005D0DF7"/>
    <w:rsid w:val="005D181C"/>
    <w:rsid w:val="005D2094"/>
    <w:rsid w:val="005D49ED"/>
    <w:rsid w:val="005D5675"/>
    <w:rsid w:val="005D585E"/>
    <w:rsid w:val="005F57FF"/>
    <w:rsid w:val="00601FA3"/>
    <w:rsid w:val="0060471E"/>
    <w:rsid w:val="00606570"/>
    <w:rsid w:val="00612B1A"/>
    <w:rsid w:val="006131D3"/>
    <w:rsid w:val="00615C37"/>
    <w:rsid w:val="006179CC"/>
    <w:rsid w:val="00637B3D"/>
    <w:rsid w:val="00641405"/>
    <w:rsid w:val="006467D7"/>
    <w:rsid w:val="006510B3"/>
    <w:rsid w:val="006514A0"/>
    <w:rsid w:val="00652907"/>
    <w:rsid w:val="00665B78"/>
    <w:rsid w:val="0066710D"/>
    <w:rsid w:val="00667EC5"/>
    <w:rsid w:val="00673D89"/>
    <w:rsid w:val="00675CF7"/>
    <w:rsid w:val="0067781B"/>
    <w:rsid w:val="00681799"/>
    <w:rsid w:val="0069114E"/>
    <w:rsid w:val="006950DF"/>
    <w:rsid w:val="006955EF"/>
    <w:rsid w:val="00696E75"/>
    <w:rsid w:val="006A0C48"/>
    <w:rsid w:val="006A0D0B"/>
    <w:rsid w:val="006A24D6"/>
    <w:rsid w:val="006A2C96"/>
    <w:rsid w:val="006A73C3"/>
    <w:rsid w:val="006B298E"/>
    <w:rsid w:val="006B4051"/>
    <w:rsid w:val="006B688C"/>
    <w:rsid w:val="006C6B8D"/>
    <w:rsid w:val="006C6E6D"/>
    <w:rsid w:val="006C7DB0"/>
    <w:rsid w:val="006D062A"/>
    <w:rsid w:val="006D0E4C"/>
    <w:rsid w:val="006D2E6E"/>
    <w:rsid w:val="006D33ED"/>
    <w:rsid w:val="006D563C"/>
    <w:rsid w:val="006D5DDC"/>
    <w:rsid w:val="006F1B44"/>
    <w:rsid w:val="006F215E"/>
    <w:rsid w:val="006F2C9A"/>
    <w:rsid w:val="006F343E"/>
    <w:rsid w:val="006F512B"/>
    <w:rsid w:val="006F7B22"/>
    <w:rsid w:val="007021BD"/>
    <w:rsid w:val="00702670"/>
    <w:rsid w:val="00707BD5"/>
    <w:rsid w:val="0072286E"/>
    <w:rsid w:val="007315EA"/>
    <w:rsid w:val="0073257B"/>
    <w:rsid w:val="00732FB3"/>
    <w:rsid w:val="00733C87"/>
    <w:rsid w:val="00734391"/>
    <w:rsid w:val="0073558A"/>
    <w:rsid w:val="0074536C"/>
    <w:rsid w:val="00752AEA"/>
    <w:rsid w:val="0075484E"/>
    <w:rsid w:val="00756560"/>
    <w:rsid w:val="00763DAB"/>
    <w:rsid w:val="00767ED9"/>
    <w:rsid w:val="00767F16"/>
    <w:rsid w:val="00770508"/>
    <w:rsid w:val="00772B6C"/>
    <w:rsid w:val="007762FB"/>
    <w:rsid w:val="0077784C"/>
    <w:rsid w:val="00780FB8"/>
    <w:rsid w:val="007830F6"/>
    <w:rsid w:val="00783C34"/>
    <w:rsid w:val="00787BA2"/>
    <w:rsid w:val="00793126"/>
    <w:rsid w:val="0079520D"/>
    <w:rsid w:val="00795D1D"/>
    <w:rsid w:val="007A0181"/>
    <w:rsid w:val="007A285D"/>
    <w:rsid w:val="007A2D2B"/>
    <w:rsid w:val="007A3006"/>
    <w:rsid w:val="007A46F9"/>
    <w:rsid w:val="007A7508"/>
    <w:rsid w:val="007B0182"/>
    <w:rsid w:val="007B29E4"/>
    <w:rsid w:val="007B607F"/>
    <w:rsid w:val="007C0E45"/>
    <w:rsid w:val="007C5413"/>
    <w:rsid w:val="007C7128"/>
    <w:rsid w:val="007C79DE"/>
    <w:rsid w:val="007C7C62"/>
    <w:rsid w:val="007D1F77"/>
    <w:rsid w:val="007D3DC6"/>
    <w:rsid w:val="007D4DA8"/>
    <w:rsid w:val="007D62F8"/>
    <w:rsid w:val="007D648E"/>
    <w:rsid w:val="007D6A2F"/>
    <w:rsid w:val="007E2DB0"/>
    <w:rsid w:val="007E372F"/>
    <w:rsid w:val="007E4160"/>
    <w:rsid w:val="007F0854"/>
    <w:rsid w:val="007F0CEB"/>
    <w:rsid w:val="007F13D5"/>
    <w:rsid w:val="007F3D18"/>
    <w:rsid w:val="008011C6"/>
    <w:rsid w:val="00803F7F"/>
    <w:rsid w:val="00805037"/>
    <w:rsid w:val="008075B6"/>
    <w:rsid w:val="008128C7"/>
    <w:rsid w:val="008132C0"/>
    <w:rsid w:val="00813E28"/>
    <w:rsid w:val="008157B0"/>
    <w:rsid w:val="00827EDD"/>
    <w:rsid w:val="008309E0"/>
    <w:rsid w:val="00834CF1"/>
    <w:rsid w:val="008376B7"/>
    <w:rsid w:val="00843B57"/>
    <w:rsid w:val="0085486C"/>
    <w:rsid w:val="00854C04"/>
    <w:rsid w:val="008566DA"/>
    <w:rsid w:val="00860B5A"/>
    <w:rsid w:val="00861AEF"/>
    <w:rsid w:val="008648BA"/>
    <w:rsid w:val="00866A16"/>
    <w:rsid w:val="00874A18"/>
    <w:rsid w:val="00883123"/>
    <w:rsid w:val="008837B8"/>
    <w:rsid w:val="00894E9C"/>
    <w:rsid w:val="008955BF"/>
    <w:rsid w:val="008975B6"/>
    <w:rsid w:val="008A1934"/>
    <w:rsid w:val="008A22A8"/>
    <w:rsid w:val="008A43A1"/>
    <w:rsid w:val="008B2154"/>
    <w:rsid w:val="008B2DB8"/>
    <w:rsid w:val="008B4075"/>
    <w:rsid w:val="008B4FA2"/>
    <w:rsid w:val="008C1BF8"/>
    <w:rsid w:val="008C2576"/>
    <w:rsid w:val="008C5D9E"/>
    <w:rsid w:val="008C6884"/>
    <w:rsid w:val="008C6C03"/>
    <w:rsid w:val="008D0790"/>
    <w:rsid w:val="008D4389"/>
    <w:rsid w:val="008D4755"/>
    <w:rsid w:val="008D5F64"/>
    <w:rsid w:val="008F782D"/>
    <w:rsid w:val="00921994"/>
    <w:rsid w:val="00943FC2"/>
    <w:rsid w:val="009455EA"/>
    <w:rsid w:val="009478DF"/>
    <w:rsid w:val="00954311"/>
    <w:rsid w:val="00954B18"/>
    <w:rsid w:val="00954EB5"/>
    <w:rsid w:val="00955D05"/>
    <w:rsid w:val="0096250C"/>
    <w:rsid w:val="009637B7"/>
    <w:rsid w:val="00967C70"/>
    <w:rsid w:val="009703B2"/>
    <w:rsid w:val="00971130"/>
    <w:rsid w:val="00976BA4"/>
    <w:rsid w:val="00984929"/>
    <w:rsid w:val="00985750"/>
    <w:rsid w:val="00987F07"/>
    <w:rsid w:val="00990D15"/>
    <w:rsid w:val="00992B31"/>
    <w:rsid w:val="009933F4"/>
    <w:rsid w:val="009A1F51"/>
    <w:rsid w:val="009A448F"/>
    <w:rsid w:val="009B3D60"/>
    <w:rsid w:val="009C2D57"/>
    <w:rsid w:val="009C3581"/>
    <w:rsid w:val="009C6DBC"/>
    <w:rsid w:val="009D02F9"/>
    <w:rsid w:val="009D1C4F"/>
    <w:rsid w:val="009D261C"/>
    <w:rsid w:val="009D2901"/>
    <w:rsid w:val="009D488B"/>
    <w:rsid w:val="009E7D37"/>
    <w:rsid w:val="009F03BD"/>
    <w:rsid w:val="009F221E"/>
    <w:rsid w:val="00A01D7D"/>
    <w:rsid w:val="00A05E7B"/>
    <w:rsid w:val="00A1173C"/>
    <w:rsid w:val="00A13542"/>
    <w:rsid w:val="00A1359F"/>
    <w:rsid w:val="00A152D7"/>
    <w:rsid w:val="00A24255"/>
    <w:rsid w:val="00A2658F"/>
    <w:rsid w:val="00A3739F"/>
    <w:rsid w:val="00A54857"/>
    <w:rsid w:val="00A713A9"/>
    <w:rsid w:val="00A72615"/>
    <w:rsid w:val="00A74BE4"/>
    <w:rsid w:val="00A75700"/>
    <w:rsid w:val="00A75FB4"/>
    <w:rsid w:val="00A77D1E"/>
    <w:rsid w:val="00A8126D"/>
    <w:rsid w:val="00A839E6"/>
    <w:rsid w:val="00A90317"/>
    <w:rsid w:val="00A945FA"/>
    <w:rsid w:val="00AA007D"/>
    <w:rsid w:val="00AA0681"/>
    <w:rsid w:val="00AA34CD"/>
    <w:rsid w:val="00AA3D21"/>
    <w:rsid w:val="00AB61FC"/>
    <w:rsid w:val="00AC0960"/>
    <w:rsid w:val="00AC23AC"/>
    <w:rsid w:val="00AC28F8"/>
    <w:rsid w:val="00AC2B71"/>
    <w:rsid w:val="00AC2D26"/>
    <w:rsid w:val="00AC6FC8"/>
    <w:rsid w:val="00AC7249"/>
    <w:rsid w:val="00AD5290"/>
    <w:rsid w:val="00AD7B37"/>
    <w:rsid w:val="00AF588E"/>
    <w:rsid w:val="00AF7B3A"/>
    <w:rsid w:val="00B04BFF"/>
    <w:rsid w:val="00B066C0"/>
    <w:rsid w:val="00B13853"/>
    <w:rsid w:val="00B13A26"/>
    <w:rsid w:val="00B14AA1"/>
    <w:rsid w:val="00B158F1"/>
    <w:rsid w:val="00B15E72"/>
    <w:rsid w:val="00B26B12"/>
    <w:rsid w:val="00B27BEC"/>
    <w:rsid w:val="00B310EE"/>
    <w:rsid w:val="00B33CEC"/>
    <w:rsid w:val="00B402E7"/>
    <w:rsid w:val="00B5456A"/>
    <w:rsid w:val="00B55493"/>
    <w:rsid w:val="00B55A04"/>
    <w:rsid w:val="00B636AB"/>
    <w:rsid w:val="00B63B6F"/>
    <w:rsid w:val="00B651D2"/>
    <w:rsid w:val="00B66E1E"/>
    <w:rsid w:val="00B84B38"/>
    <w:rsid w:val="00B8504B"/>
    <w:rsid w:val="00B90131"/>
    <w:rsid w:val="00B94310"/>
    <w:rsid w:val="00B948A4"/>
    <w:rsid w:val="00B9622C"/>
    <w:rsid w:val="00BA2896"/>
    <w:rsid w:val="00BA3F5F"/>
    <w:rsid w:val="00BA4EFF"/>
    <w:rsid w:val="00BA5DF1"/>
    <w:rsid w:val="00BA7ED5"/>
    <w:rsid w:val="00BB0F0B"/>
    <w:rsid w:val="00BB5C32"/>
    <w:rsid w:val="00BC0FDE"/>
    <w:rsid w:val="00BC21AD"/>
    <w:rsid w:val="00BC3A84"/>
    <w:rsid w:val="00BC4CDB"/>
    <w:rsid w:val="00BD427B"/>
    <w:rsid w:val="00BD4AC0"/>
    <w:rsid w:val="00BE2643"/>
    <w:rsid w:val="00BE616D"/>
    <w:rsid w:val="00BE7606"/>
    <w:rsid w:val="00BE794A"/>
    <w:rsid w:val="00BF25EB"/>
    <w:rsid w:val="00BF670C"/>
    <w:rsid w:val="00C0221C"/>
    <w:rsid w:val="00C1119D"/>
    <w:rsid w:val="00C133E8"/>
    <w:rsid w:val="00C14C65"/>
    <w:rsid w:val="00C16426"/>
    <w:rsid w:val="00C25604"/>
    <w:rsid w:val="00C31DB8"/>
    <w:rsid w:val="00C33E60"/>
    <w:rsid w:val="00C36B30"/>
    <w:rsid w:val="00C36FE9"/>
    <w:rsid w:val="00C3799F"/>
    <w:rsid w:val="00C51962"/>
    <w:rsid w:val="00C57278"/>
    <w:rsid w:val="00C57381"/>
    <w:rsid w:val="00C659F8"/>
    <w:rsid w:val="00C66117"/>
    <w:rsid w:val="00C671E0"/>
    <w:rsid w:val="00C7648D"/>
    <w:rsid w:val="00C82BFE"/>
    <w:rsid w:val="00C90A29"/>
    <w:rsid w:val="00C957E4"/>
    <w:rsid w:val="00C95AB4"/>
    <w:rsid w:val="00CA118C"/>
    <w:rsid w:val="00CA2B0E"/>
    <w:rsid w:val="00CA46AD"/>
    <w:rsid w:val="00CB062C"/>
    <w:rsid w:val="00CB308A"/>
    <w:rsid w:val="00CB386A"/>
    <w:rsid w:val="00CB5002"/>
    <w:rsid w:val="00CB669F"/>
    <w:rsid w:val="00CC4797"/>
    <w:rsid w:val="00CD3A39"/>
    <w:rsid w:val="00CD7890"/>
    <w:rsid w:val="00CD7ACD"/>
    <w:rsid w:val="00CE14E3"/>
    <w:rsid w:val="00CE459F"/>
    <w:rsid w:val="00CE73DD"/>
    <w:rsid w:val="00CE75F3"/>
    <w:rsid w:val="00CF5E79"/>
    <w:rsid w:val="00D00DCE"/>
    <w:rsid w:val="00D021DF"/>
    <w:rsid w:val="00D02853"/>
    <w:rsid w:val="00D05726"/>
    <w:rsid w:val="00D0731E"/>
    <w:rsid w:val="00D148A9"/>
    <w:rsid w:val="00D17509"/>
    <w:rsid w:val="00D21F48"/>
    <w:rsid w:val="00D22D8E"/>
    <w:rsid w:val="00D22FD6"/>
    <w:rsid w:val="00D2307F"/>
    <w:rsid w:val="00D23F5F"/>
    <w:rsid w:val="00D415E1"/>
    <w:rsid w:val="00D44418"/>
    <w:rsid w:val="00D51603"/>
    <w:rsid w:val="00D537B0"/>
    <w:rsid w:val="00D5410A"/>
    <w:rsid w:val="00D54826"/>
    <w:rsid w:val="00D61C86"/>
    <w:rsid w:val="00D645C3"/>
    <w:rsid w:val="00D71247"/>
    <w:rsid w:val="00D76FD3"/>
    <w:rsid w:val="00D80AAA"/>
    <w:rsid w:val="00D810B4"/>
    <w:rsid w:val="00D8186C"/>
    <w:rsid w:val="00D820A8"/>
    <w:rsid w:val="00D84CAC"/>
    <w:rsid w:val="00D8692C"/>
    <w:rsid w:val="00D907F8"/>
    <w:rsid w:val="00D95A71"/>
    <w:rsid w:val="00DA1274"/>
    <w:rsid w:val="00DA3737"/>
    <w:rsid w:val="00DA4BA4"/>
    <w:rsid w:val="00DC467B"/>
    <w:rsid w:val="00DD3FF1"/>
    <w:rsid w:val="00DD6538"/>
    <w:rsid w:val="00DD7B9A"/>
    <w:rsid w:val="00DE189B"/>
    <w:rsid w:val="00DE5854"/>
    <w:rsid w:val="00DF07B5"/>
    <w:rsid w:val="00DF14FA"/>
    <w:rsid w:val="00DF1F62"/>
    <w:rsid w:val="00DF2D2B"/>
    <w:rsid w:val="00DF2F80"/>
    <w:rsid w:val="00DF5EA4"/>
    <w:rsid w:val="00E005EC"/>
    <w:rsid w:val="00E01CA8"/>
    <w:rsid w:val="00E05E76"/>
    <w:rsid w:val="00E07CD8"/>
    <w:rsid w:val="00E1252E"/>
    <w:rsid w:val="00E144B0"/>
    <w:rsid w:val="00E158E4"/>
    <w:rsid w:val="00E24F00"/>
    <w:rsid w:val="00E26686"/>
    <w:rsid w:val="00E37194"/>
    <w:rsid w:val="00E40DAB"/>
    <w:rsid w:val="00E43F0F"/>
    <w:rsid w:val="00E50443"/>
    <w:rsid w:val="00E507BF"/>
    <w:rsid w:val="00E53C57"/>
    <w:rsid w:val="00E57BBD"/>
    <w:rsid w:val="00E63864"/>
    <w:rsid w:val="00E70ADB"/>
    <w:rsid w:val="00E73DEF"/>
    <w:rsid w:val="00E75FA1"/>
    <w:rsid w:val="00E7688E"/>
    <w:rsid w:val="00E76ED6"/>
    <w:rsid w:val="00E77647"/>
    <w:rsid w:val="00E777E7"/>
    <w:rsid w:val="00E84633"/>
    <w:rsid w:val="00E85944"/>
    <w:rsid w:val="00E878AD"/>
    <w:rsid w:val="00E93014"/>
    <w:rsid w:val="00E95F01"/>
    <w:rsid w:val="00E9745B"/>
    <w:rsid w:val="00EA106B"/>
    <w:rsid w:val="00EA44F0"/>
    <w:rsid w:val="00EA5824"/>
    <w:rsid w:val="00EA7CDC"/>
    <w:rsid w:val="00EB13EA"/>
    <w:rsid w:val="00EB2E7F"/>
    <w:rsid w:val="00EB3F7D"/>
    <w:rsid w:val="00EB7518"/>
    <w:rsid w:val="00EC0C90"/>
    <w:rsid w:val="00EC3FC9"/>
    <w:rsid w:val="00EC5D6E"/>
    <w:rsid w:val="00EC718B"/>
    <w:rsid w:val="00ED335A"/>
    <w:rsid w:val="00ED4032"/>
    <w:rsid w:val="00ED4CAB"/>
    <w:rsid w:val="00ED6664"/>
    <w:rsid w:val="00EE2987"/>
    <w:rsid w:val="00EF345E"/>
    <w:rsid w:val="00EF3ADF"/>
    <w:rsid w:val="00F016E8"/>
    <w:rsid w:val="00F068E0"/>
    <w:rsid w:val="00F07395"/>
    <w:rsid w:val="00F078B2"/>
    <w:rsid w:val="00F13ACE"/>
    <w:rsid w:val="00F147E5"/>
    <w:rsid w:val="00F154AD"/>
    <w:rsid w:val="00F15849"/>
    <w:rsid w:val="00F23B9C"/>
    <w:rsid w:val="00F24628"/>
    <w:rsid w:val="00F3004E"/>
    <w:rsid w:val="00F340C2"/>
    <w:rsid w:val="00F36EBD"/>
    <w:rsid w:val="00F37FB6"/>
    <w:rsid w:val="00F403AB"/>
    <w:rsid w:val="00F44BD5"/>
    <w:rsid w:val="00F50B39"/>
    <w:rsid w:val="00F50F0C"/>
    <w:rsid w:val="00F5232B"/>
    <w:rsid w:val="00F527FD"/>
    <w:rsid w:val="00F533C3"/>
    <w:rsid w:val="00F54442"/>
    <w:rsid w:val="00F60020"/>
    <w:rsid w:val="00F60950"/>
    <w:rsid w:val="00F65460"/>
    <w:rsid w:val="00F66FF5"/>
    <w:rsid w:val="00F71CD0"/>
    <w:rsid w:val="00F72C94"/>
    <w:rsid w:val="00F72E44"/>
    <w:rsid w:val="00F746D7"/>
    <w:rsid w:val="00F751E6"/>
    <w:rsid w:val="00F7547D"/>
    <w:rsid w:val="00F75DE4"/>
    <w:rsid w:val="00F81FB9"/>
    <w:rsid w:val="00F8423D"/>
    <w:rsid w:val="00F84430"/>
    <w:rsid w:val="00F85154"/>
    <w:rsid w:val="00F90E4F"/>
    <w:rsid w:val="00F92F9B"/>
    <w:rsid w:val="00F94129"/>
    <w:rsid w:val="00F94CB0"/>
    <w:rsid w:val="00FA0A5B"/>
    <w:rsid w:val="00FA4B53"/>
    <w:rsid w:val="00FB2FAC"/>
    <w:rsid w:val="00FB7223"/>
    <w:rsid w:val="00FB74B4"/>
    <w:rsid w:val="00FC0C0B"/>
    <w:rsid w:val="00FC2C82"/>
    <w:rsid w:val="00FC4F5B"/>
    <w:rsid w:val="00FC6592"/>
    <w:rsid w:val="00FD0FEF"/>
    <w:rsid w:val="00FD1498"/>
    <w:rsid w:val="00FD2298"/>
    <w:rsid w:val="00FE0AE8"/>
    <w:rsid w:val="00FE1398"/>
    <w:rsid w:val="00FE21E7"/>
    <w:rsid w:val="00FE4E25"/>
    <w:rsid w:val="00FE73D1"/>
    <w:rsid w:val="00FF112A"/>
    <w:rsid w:val="00FF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yvon"/>
    <w:qFormat/>
    <w:rsid w:val="007E372F"/>
    <w:pPr>
      <w:spacing w:before="120" w:after="240" w:line="240" w:lineRule="auto"/>
      <w:jc w:val="both"/>
    </w:pPr>
    <w:rPr>
      <w:rFonts w:ascii="Cambria" w:eastAsia="Times New Roman" w:hAnsi="Cambria" w:cs="Times New Roman"/>
      <w:sz w:val="24"/>
    </w:rPr>
  </w:style>
  <w:style w:type="paragraph" w:styleId="Heading2">
    <w:name w:val="heading 2"/>
    <w:basedOn w:val="Normal"/>
    <w:next w:val="Normal"/>
    <w:link w:val="Heading2Char"/>
    <w:qFormat/>
    <w:rsid w:val="007E372F"/>
    <w:pPr>
      <w:numPr>
        <w:numId w:val="1"/>
      </w:numPr>
      <w:spacing w:before="320"/>
      <w:outlineLvl w:val="1"/>
    </w:pPr>
    <w:rPr>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E372F"/>
    <w:rPr>
      <w:rFonts w:ascii="Cambria" w:eastAsia="Times New Roman" w:hAnsi="Cambria" w:cs="Times New Roman"/>
      <w:b/>
      <w:bCs/>
      <w:iCs/>
      <w:sz w:val="24"/>
      <w:szCs w:val="28"/>
    </w:rPr>
  </w:style>
  <w:style w:type="character" w:styleId="Hyperlink">
    <w:name w:val="Hyperlink"/>
    <w:uiPriority w:val="99"/>
    <w:rsid w:val="007E372F"/>
    <w:rPr>
      <w:color w:val="00C8C3"/>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yvon"/>
    <w:qFormat/>
    <w:rsid w:val="007E372F"/>
    <w:pPr>
      <w:spacing w:before="120" w:after="240" w:line="240" w:lineRule="auto"/>
      <w:jc w:val="both"/>
    </w:pPr>
    <w:rPr>
      <w:rFonts w:ascii="Cambria" w:eastAsia="Times New Roman" w:hAnsi="Cambria" w:cs="Times New Roman"/>
      <w:sz w:val="24"/>
    </w:rPr>
  </w:style>
  <w:style w:type="paragraph" w:styleId="Heading2">
    <w:name w:val="heading 2"/>
    <w:basedOn w:val="Normal"/>
    <w:next w:val="Normal"/>
    <w:link w:val="Heading2Char"/>
    <w:qFormat/>
    <w:rsid w:val="007E372F"/>
    <w:pPr>
      <w:numPr>
        <w:numId w:val="1"/>
      </w:numPr>
      <w:spacing w:before="320"/>
      <w:outlineLvl w:val="1"/>
    </w:pPr>
    <w:rPr>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E372F"/>
    <w:rPr>
      <w:rFonts w:ascii="Cambria" w:eastAsia="Times New Roman" w:hAnsi="Cambria" w:cs="Times New Roman"/>
      <w:b/>
      <w:bCs/>
      <w:iCs/>
      <w:sz w:val="24"/>
      <w:szCs w:val="28"/>
    </w:rPr>
  </w:style>
  <w:style w:type="character" w:styleId="Hyperlink">
    <w:name w:val="Hyperlink"/>
    <w:uiPriority w:val="99"/>
    <w:rsid w:val="007E372F"/>
    <w:rPr>
      <w:color w:val="00C8C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cpwg.net" TargetMode="External"/><Relationship Id="rId7" Type="http://schemas.openxmlformats.org/officeDocument/2006/relationships/hyperlink" Target="http://www.cpwg.net" TargetMode="External"/><Relationship Id="rId8" Type="http://schemas.openxmlformats.org/officeDocument/2006/relationships/hyperlink" Target="http://www.cpwg.net" TargetMode="External"/><Relationship Id="rId9" Type="http://schemas.openxmlformats.org/officeDocument/2006/relationships/hyperlink" Target="http://www.humanitarianinfo.org"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2445</Words>
  <Characters>13942</Characters>
  <Application>Microsoft Macintosh Word</Application>
  <DocSecurity>0</DocSecurity>
  <Lines>116</Lines>
  <Paragraphs>32</Paragraphs>
  <ScaleCrop>false</ScaleCrop>
  <Company>UNICEF</Company>
  <LinksUpToDate>false</LinksUpToDate>
  <CharactersWithSpaces>16355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hvilleneuve</dc:creator>
  <cp:lastModifiedBy>Sara Lim Bertrand</cp:lastModifiedBy>
  <cp:revision>2</cp:revision>
  <dcterms:created xsi:type="dcterms:W3CDTF">2013-10-08T14:32:00Z</dcterms:created>
  <dcterms:modified xsi:type="dcterms:W3CDTF">2013-10-08T14:32:00Z</dcterms:modified>
</cp:coreProperties>
</file>