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D0AA" w14:textId="323E78FA" w:rsidR="00E8770A" w:rsidRDefault="003F22E8" w:rsidP="00E8770A">
      <w:pPr>
        <w:spacing w:after="0" w:line="240" w:lineRule="auto"/>
        <w:jc w:val="center"/>
        <w:rPr>
          <w:rFonts w:cs="Arial"/>
          <w:b/>
          <w:sz w:val="28"/>
          <w:szCs w:val="28"/>
        </w:rPr>
      </w:pPr>
      <w:bookmarkStart w:id="0" w:name="_GoBack"/>
      <w:bookmarkEnd w:id="0"/>
      <w:r>
        <w:rPr>
          <w:sz w:val="36"/>
          <w:szCs w:val="36"/>
        </w:rPr>
        <w:t xml:space="preserve">2.2 </w:t>
      </w:r>
      <w:r w:rsidR="00E8770A" w:rsidRPr="00E8770A">
        <w:rPr>
          <w:sz w:val="36"/>
          <w:szCs w:val="36"/>
        </w:rPr>
        <w:t>C</w:t>
      </w:r>
      <w:r w:rsidR="003A661A">
        <w:rPr>
          <w:sz w:val="36"/>
          <w:szCs w:val="36"/>
        </w:rPr>
        <w:t xml:space="preserve">hild </w:t>
      </w:r>
      <w:r w:rsidR="00E8770A" w:rsidRPr="00E8770A">
        <w:rPr>
          <w:sz w:val="36"/>
          <w:szCs w:val="36"/>
        </w:rPr>
        <w:t>P</w:t>
      </w:r>
      <w:r w:rsidR="003A661A">
        <w:rPr>
          <w:sz w:val="36"/>
          <w:szCs w:val="36"/>
        </w:rPr>
        <w:t>rotection</w:t>
      </w:r>
      <w:r w:rsidR="00E8770A" w:rsidRPr="00E8770A">
        <w:rPr>
          <w:sz w:val="36"/>
          <w:szCs w:val="36"/>
        </w:rPr>
        <w:t xml:space="preserve"> </w:t>
      </w:r>
      <w:r>
        <w:rPr>
          <w:sz w:val="36"/>
          <w:szCs w:val="36"/>
        </w:rPr>
        <w:t>Rapid</w:t>
      </w:r>
      <w:r w:rsidR="00E8770A" w:rsidRPr="00E8770A">
        <w:rPr>
          <w:sz w:val="36"/>
          <w:szCs w:val="36"/>
        </w:rPr>
        <w:t xml:space="preserve"> Assessment</w:t>
      </w:r>
      <w:r w:rsidR="00E8770A">
        <w:rPr>
          <w:b/>
          <w:sz w:val="28"/>
          <w:szCs w:val="28"/>
        </w:rPr>
        <w:t xml:space="preserve"> </w:t>
      </w:r>
      <w:r w:rsidR="00E8770A" w:rsidRPr="00B43E81">
        <w:rPr>
          <w:sz w:val="36"/>
        </w:rPr>
        <w:t>Lesson Plan</w:t>
      </w:r>
      <w:r w:rsidR="00E8770A" w:rsidRPr="00B43E81">
        <w:rPr>
          <w:rFonts w:cs="Arial"/>
          <w:b/>
          <w:sz w:val="28"/>
          <w:szCs w:val="28"/>
        </w:rPr>
        <w:t xml:space="preserve"> </w:t>
      </w:r>
    </w:p>
    <w:p w14:paraId="5717F61A" w14:textId="77777777" w:rsidR="00E8770A" w:rsidRDefault="00E8770A" w:rsidP="00E8770A">
      <w:pPr>
        <w:spacing w:after="0" w:line="240" w:lineRule="auto"/>
        <w:rPr>
          <w:rFonts w:cs="Arial"/>
          <w:b/>
          <w:sz w:val="28"/>
          <w:szCs w:val="28"/>
        </w:rPr>
      </w:pPr>
    </w:p>
    <w:p w14:paraId="4D493676" w14:textId="77777777" w:rsidR="00E8770A" w:rsidRDefault="00E8770A" w:rsidP="00DE7DD9">
      <w:pPr>
        <w:spacing w:after="0" w:line="240" w:lineRule="auto"/>
        <w:outlineLvl w:val="0"/>
        <w:rPr>
          <w:rFonts w:cs="Arial"/>
          <w:b/>
          <w:sz w:val="28"/>
          <w:szCs w:val="28"/>
        </w:rPr>
      </w:pPr>
      <w:r w:rsidRPr="00B43E81">
        <w:rPr>
          <w:rFonts w:cs="Arial"/>
          <w:b/>
          <w:sz w:val="28"/>
          <w:szCs w:val="28"/>
        </w:rPr>
        <w:t>SESSION OVERVIEW</w:t>
      </w:r>
    </w:p>
    <w:p w14:paraId="0CBB1FBE" w14:textId="77777777" w:rsidR="00E8770A" w:rsidRPr="00AB7814" w:rsidRDefault="00E8770A" w:rsidP="00E8770A">
      <w:pPr>
        <w:spacing w:after="0" w:line="240" w:lineRule="auto"/>
        <w:rPr>
          <w:sz w:val="36"/>
        </w:rPr>
      </w:pPr>
    </w:p>
    <w:p w14:paraId="01BD6B75" w14:textId="29315BFE" w:rsidR="00E8770A" w:rsidRPr="00B43E81" w:rsidRDefault="00E8770A" w:rsidP="00E8770A">
      <w:pPr>
        <w:spacing w:after="240"/>
        <w:ind w:left="2880" w:hanging="2880"/>
        <w:rPr>
          <w:rFonts w:cs="Arial"/>
        </w:rPr>
      </w:pPr>
      <w:r w:rsidRPr="00750068">
        <w:rPr>
          <w:rFonts w:cs="Arial"/>
          <w:b/>
        </w:rPr>
        <w:t>Session Title</w:t>
      </w:r>
      <w:r>
        <w:rPr>
          <w:rFonts w:cs="Arial"/>
        </w:rPr>
        <w:t>:</w:t>
      </w:r>
      <w:r>
        <w:rPr>
          <w:rFonts w:cs="Arial"/>
        </w:rPr>
        <w:tab/>
        <w:t xml:space="preserve">Child Protection </w:t>
      </w:r>
      <w:r w:rsidR="003F22E8">
        <w:rPr>
          <w:rFonts w:cs="Arial"/>
        </w:rPr>
        <w:t>Rapid</w:t>
      </w:r>
      <w:r>
        <w:rPr>
          <w:rFonts w:cs="Arial"/>
        </w:rPr>
        <w:t xml:space="preserve"> Assessment</w:t>
      </w:r>
      <w:r w:rsidR="003F22E8">
        <w:rPr>
          <w:rFonts w:cs="Arial"/>
        </w:rPr>
        <w:t xml:space="preserve"> (</w:t>
      </w:r>
      <w:r>
        <w:rPr>
          <w:rFonts w:cs="Arial"/>
        </w:rPr>
        <w:t>3</w:t>
      </w:r>
      <w:r w:rsidR="003F22E8">
        <w:rPr>
          <w:rFonts w:cs="Arial"/>
        </w:rPr>
        <w:t xml:space="preserve"> </w:t>
      </w:r>
      <w:r>
        <w:rPr>
          <w:rFonts w:cs="Arial"/>
        </w:rPr>
        <w:t>hours</w:t>
      </w:r>
      <w:r w:rsidR="003F22E8">
        <w:rPr>
          <w:rFonts w:cs="Arial"/>
        </w:rPr>
        <w:t>)</w:t>
      </w:r>
    </w:p>
    <w:p w14:paraId="5AD01A27" w14:textId="65A2E242" w:rsidR="00E8770A" w:rsidRPr="00B43E81" w:rsidRDefault="00E8770A" w:rsidP="00E8770A">
      <w:pPr>
        <w:spacing w:after="240"/>
        <w:rPr>
          <w:rFonts w:cs="Arial"/>
        </w:rPr>
      </w:pPr>
      <w:r w:rsidRPr="00750068">
        <w:rPr>
          <w:rFonts w:cs="Arial"/>
          <w:b/>
        </w:rPr>
        <w:t>Revision Date</w:t>
      </w:r>
      <w:r w:rsidRPr="00B43E81">
        <w:rPr>
          <w:rFonts w:cs="Arial"/>
        </w:rPr>
        <w:t>:</w:t>
      </w:r>
      <w:r w:rsidRPr="00B43E81">
        <w:rPr>
          <w:rFonts w:cs="Arial"/>
        </w:rPr>
        <w:tab/>
      </w:r>
      <w:r w:rsidRPr="00B43E81">
        <w:rPr>
          <w:rFonts w:cs="Arial"/>
        </w:rPr>
        <w:tab/>
      </w:r>
      <w:r>
        <w:rPr>
          <w:rFonts w:cs="Arial"/>
        </w:rPr>
        <w:tab/>
      </w:r>
      <w:r w:rsidR="003F22E8">
        <w:rPr>
          <w:rFonts w:cs="Arial"/>
        </w:rPr>
        <w:t>September 2013</w:t>
      </w:r>
    </w:p>
    <w:p w14:paraId="7C884247" w14:textId="372E2453" w:rsidR="00E8770A" w:rsidRPr="00B43E81" w:rsidRDefault="00E8770A" w:rsidP="00E8770A">
      <w:pPr>
        <w:spacing w:after="240"/>
        <w:rPr>
          <w:rFonts w:cs="Arial"/>
        </w:rPr>
      </w:pPr>
      <w:r w:rsidRPr="00750068">
        <w:rPr>
          <w:rFonts w:cs="Arial"/>
          <w:b/>
        </w:rPr>
        <w:t>Last revised by</w:t>
      </w:r>
      <w:r w:rsidRPr="00B43E81">
        <w:rPr>
          <w:rFonts w:cs="Arial"/>
        </w:rPr>
        <w:t>:</w:t>
      </w:r>
      <w:r w:rsidRPr="00B43E81">
        <w:rPr>
          <w:rFonts w:cs="Arial"/>
        </w:rPr>
        <w:tab/>
      </w:r>
      <w:r>
        <w:rPr>
          <w:rFonts w:cs="Arial"/>
        </w:rPr>
        <w:tab/>
      </w:r>
      <w:r>
        <w:rPr>
          <w:rFonts w:cs="Arial"/>
        </w:rPr>
        <w:tab/>
      </w:r>
      <w:r w:rsidR="003F22E8">
        <w:rPr>
          <w:rFonts w:cs="Arial"/>
        </w:rPr>
        <w:t>Sara Lim Bertrand</w:t>
      </w:r>
      <w:r w:rsidR="00506E00">
        <w:rPr>
          <w:rFonts w:cs="Arial"/>
        </w:rPr>
        <w:t xml:space="preserve"> and </w:t>
      </w:r>
      <w:proofErr w:type="spellStart"/>
      <w:r w:rsidR="00506E00">
        <w:rPr>
          <w:rFonts w:cs="Arial"/>
        </w:rPr>
        <w:t>Lucretia</w:t>
      </w:r>
      <w:proofErr w:type="spellEnd"/>
      <w:r w:rsidR="00506E00">
        <w:rPr>
          <w:rFonts w:cs="Arial"/>
        </w:rPr>
        <w:t xml:space="preserve"> </w:t>
      </w:r>
      <w:proofErr w:type="spellStart"/>
      <w:r w:rsidR="00506E00">
        <w:rPr>
          <w:rFonts w:cs="Arial"/>
        </w:rPr>
        <w:t>Batchelor</w:t>
      </w:r>
      <w:proofErr w:type="spellEnd"/>
    </w:p>
    <w:p w14:paraId="12639528" w14:textId="77777777" w:rsidR="00E8770A" w:rsidRPr="00B43E81" w:rsidRDefault="00E8770A" w:rsidP="00DE7DD9">
      <w:pPr>
        <w:spacing w:after="0"/>
        <w:outlineLvl w:val="0"/>
        <w:rPr>
          <w:rFonts w:cs="Arial"/>
        </w:rPr>
      </w:pPr>
      <w:r w:rsidRPr="00750068">
        <w:rPr>
          <w:rFonts w:cs="Arial"/>
          <w:b/>
        </w:rPr>
        <w:t>Aim of Session (Overview)</w:t>
      </w:r>
      <w:r w:rsidRPr="00B43E81">
        <w:rPr>
          <w:rFonts w:cs="Arial"/>
        </w:rPr>
        <w:t>:</w:t>
      </w:r>
    </w:p>
    <w:p w14:paraId="115DE0A6" w14:textId="119F1D26" w:rsidR="00E8770A" w:rsidRDefault="00E8770A" w:rsidP="00E8770A">
      <w:pPr>
        <w:spacing w:after="0"/>
        <w:rPr>
          <w:rFonts w:cs="Arial"/>
        </w:rPr>
      </w:pPr>
      <w:r>
        <w:rPr>
          <w:rFonts w:cs="Arial"/>
        </w:rPr>
        <w:t>This session is to give participants an overview of key considerations in conducting</w:t>
      </w:r>
      <w:r w:rsidR="00862CCB">
        <w:rPr>
          <w:rFonts w:cs="Arial"/>
        </w:rPr>
        <w:t xml:space="preserve">/coordinating </w:t>
      </w:r>
      <w:r w:rsidR="001B110E">
        <w:rPr>
          <w:rFonts w:cs="Arial"/>
        </w:rPr>
        <w:t xml:space="preserve">rapid </w:t>
      </w:r>
      <w:r w:rsidR="00862CCB">
        <w:rPr>
          <w:rFonts w:cs="Arial"/>
        </w:rPr>
        <w:t xml:space="preserve">assessments. </w:t>
      </w:r>
      <w:r>
        <w:rPr>
          <w:rFonts w:cs="Arial"/>
        </w:rPr>
        <w:t xml:space="preserve">It also gives participants an opportunity to conduct a </w:t>
      </w:r>
      <w:r w:rsidR="001B110E">
        <w:rPr>
          <w:rFonts w:cs="Arial"/>
        </w:rPr>
        <w:t xml:space="preserve">rapid </w:t>
      </w:r>
      <w:r>
        <w:rPr>
          <w:rFonts w:cs="Arial"/>
        </w:rPr>
        <w:t>assessment through a simulation and practice analysing key findings from the simulation.</w:t>
      </w:r>
    </w:p>
    <w:p w14:paraId="597FEDDC" w14:textId="77777777" w:rsidR="00862CCB" w:rsidRDefault="00862CCB" w:rsidP="00E8770A">
      <w:pPr>
        <w:spacing w:after="0"/>
        <w:rPr>
          <w:rFonts w:cs="Arial"/>
        </w:rPr>
      </w:pPr>
    </w:p>
    <w:p w14:paraId="1BD4FB8C" w14:textId="042A5FBC" w:rsidR="00862CCB" w:rsidRDefault="001B110E" w:rsidP="00E8770A">
      <w:pPr>
        <w:spacing w:after="0"/>
        <w:rPr>
          <w:rFonts w:cs="Arial"/>
        </w:rPr>
      </w:pPr>
      <w:r>
        <w:rPr>
          <w:rFonts w:cs="Arial"/>
        </w:rPr>
        <w:t xml:space="preserve">First, this session </w:t>
      </w:r>
      <w:r w:rsidR="00862CCB">
        <w:rPr>
          <w:rFonts w:cs="Arial"/>
        </w:rPr>
        <w:t xml:space="preserve">introduces </w:t>
      </w:r>
      <w:r>
        <w:rPr>
          <w:rFonts w:cs="Arial"/>
        </w:rPr>
        <w:t xml:space="preserve">participants to </w:t>
      </w:r>
      <w:r w:rsidR="00862CCB">
        <w:rPr>
          <w:rFonts w:cs="Arial"/>
        </w:rPr>
        <w:t>the Child Protection Working Group’s Child Protection Rapid Assessment (</w:t>
      </w:r>
      <w:proofErr w:type="spellStart"/>
      <w:r w:rsidR="00862CCB">
        <w:rPr>
          <w:rFonts w:cs="Arial"/>
        </w:rPr>
        <w:t>CPRA</w:t>
      </w:r>
      <w:proofErr w:type="spellEnd"/>
      <w:r w:rsidR="00862CCB">
        <w:rPr>
          <w:rFonts w:cs="Arial"/>
        </w:rPr>
        <w:t>) tool</w:t>
      </w:r>
      <w:r w:rsidR="00533FA0">
        <w:rPr>
          <w:rFonts w:cs="Arial"/>
        </w:rPr>
        <w:t>kit</w:t>
      </w:r>
      <w:r w:rsidR="00862CCB">
        <w:rPr>
          <w:rFonts w:cs="Arial"/>
        </w:rPr>
        <w:t xml:space="preserve">. </w:t>
      </w:r>
      <w:proofErr w:type="gramStart"/>
      <w:r>
        <w:rPr>
          <w:rFonts w:cs="Arial"/>
        </w:rPr>
        <w:t>It is followed by a simulation</w:t>
      </w:r>
      <w:proofErr w:type="gramEnd"/>
      <w:r w:rsidR="00862CCB">
        <w:rPr>
          <w:rFonts w:cs="Arial"/>
        </w:rPr>
        <w:t xml:space="preserve"> where each group conducts </w:t>
      </w:r>
      <w:r w:rsidR="00533FA0">
        <w:rPr>
          <w:rFonts w:cs="Arial"/>
        </w:rPr>
        <w:t>parts of a</w:t>
      </w:r>
      <w:r w:rsidR="00862CCB">
        <w:rPr>
          <w:rFonts w:cs="Arial"/>
        </w:rPr>
        <w:t xml:space="preserve"> rapid assessment in </w:t>
      </w:r>
      <w:r>
        <w:rPr>
          <w:rFonts w:cs="Arial"/>
        </w:rPr>
        <w:t>Genesis</w:t>
      </w:r>
      <w:r w:rsidR="0014482C">
        <w:rPr>
          <w:rFonts w:cs="Arial"/>
        </w:rPr>
        <w:t xml:space="preserve">. </w:t>
      </w:r>
      <w:r>
        <w:rPr>
          <w:rFonts w:cs="Arial"/>
        </w:rPr>
        <w:t>Next</w:t>
      </w:r>
      <w:r w:rsidR="0014482C">
        <w:rPr>
          <w:rFonts w:cs="Arial"/>
        </w:rPr>
        <w:t xml:space="preserve"> is a</w:t>
      </w:r>
      <w:r w:rsidR="00683383">
        <w:rPr>
          <w:rFonts w:cs="Arial"/>
        </w:rPr>
        <w:t>n</w:t>
      </w:r>
      <w:r w:rsidR="0014482C">
        <w:rPr>
          <w:rFonts w:cs="Arial"/>
        </w:rPr>
        <w:t xml:space="preserve"> exercise debrief </w:t>
      </w:r>
      <w:r w:rsidR="00533FA0">
        <w:rPr>
          <w:rFonts w:cs="Arial"/>
        </w:rPr>
        <w:t xml:space="preserve">that focuses on </w:t>
      </w:r>
      <w:r w:rsidR="00862CCB">
        <w:rPr>
          <w:rFonts w:cs="Arial"/>
        </w:rPr>
        <w:t xml:space="preserve">how the </w:t>
      </w:r>
      <w:proofErr w:type="spellStart"/>
      <w:r w:rsidR="00862CCB">
        <w:rPr>
          <w:rFonts w:cs="Arial"/>
        </w:rPr>
        <w:t>CPRA</w:t>
      </w:r>
      <w:proofErr w:type="spellEnd"/>
      <w:r w:rsidR="00862CCB">
        <w:rPr>
          <w:rFonts w:cs="Arial"/>
        </w:rPr>
        <w:t xml:space="preserve"> tool can </w:t>
      </w:r>
      <w:r w:rsidR="0014482C">
        <w:rPr>
          <w:rFonts w:cs="Arial"/>
        </w:rPr>
        <w:t>be used to analyse initial data as well as next steps for a coordinator to consider.</w:t>
      </w:r>
      <w:r w:rsidR="00862CCB">
        <w:rPr>
          <w:rFonts w:cs="Arial"/>
        </w:rPr>
        <w:t xml:space="preserve"> </w:t>
      </w:r>
    </w:p>
    <w:p w14:paraId="6AE50A93" w14:textId="77777777" w:rsidR="00E8770A" w:rsidRPr="00B43E81" w:rsidRDefault="00E8770A" w:rsidP="00E8770A">
      <w:pPr>
        <w:rPr>
          <w:rFonts w:cs="Arial"/>
        </w:rPr>
      </w:pPr>
    </w:p>
    <w:tbl>
      <w:tblPr>
        <w:tblW w:w="0" w:type="auto"/>
        <w:tblLook w:val="01E0" w:firstRow="1" w:lastRow="1" w:firstColumn="1" w:lastColumn="1" w:noHBand="0" w:noVBand="0"/>
      </w:tblPr>
      <w:tblGrid>
        <w:gridCol w:w="2355"/>
        <w:gridCol w:w="6887"/>
      </w:tblGrid>
      <w:tr w:rsidR="00E8770A" w:rsidRPr="00B43E81" w14:paraId="51245225" w14:textId="77777777" w:rsidTr="00862CCB">
        <w:tc>
          <w:tcPr>
            <w:tcW w:w="2355" w:type="dxa"/>
            <w:shd w:val="clear" w:color="auto" w:fill="D9D9D9"/>
          </w:tcPr>
          <w:p w14:paraId="6FD387E2" w14:textId="77777777" w:rsidR="00E8770A" w:rsidRPr="00B43E81" w:rsidRDefault="00E8770A" w:rsidP="00AF13D6">
            <w:pPr>
              <w:rPr>
                <w:rFonts w:cs="Arial"/>
                <w:b/>
              </w:rPr>
            </w:pPr>
            <w:r w:rsidRPr="00B43E81">
              <w:rPr>
                <w:rFonts w:cs="Arial"/>
                <w:b/>
              </w:rPr>
              <w:t>Session Objectives</w:t>
            </w:r>
          </w:p>
        </w:tc>
        <w:tc>
          <w:tcPr>
            <w:tcW w:w="6887" w:type="dxa"/>
          </w:tcPr>
          <w:p w14:paraId="1E9E41E5" w14:textId="44C29EE7" w:rsidR="001B110E" w:rsidRPr="001B110E" w:rsidRDefault="001B110E" w:rsidP="001B110E">
            <w:pPr>
              <w:ind w:left="360" w:hanging="360"/>
              <w:rPr>
                <w:rFonts w:cs="Arial"/>
                <w:lang w:val="en-GB"/>
              </w:rPr>
            </w:pPr>
            <w:r w:rsidRPr="001B110E">
              <w:rPr>
                <w:rFonts w:cs="Arial"/>
                <w:lang w:val="en-GB"/>
              </w:rPr>
              <w:t>After this session, participants will have an understanding of:</w:t>
            </w:r>
          </w:p>
          <w:p w14:paraId="3852AB55" w14:textId="68A76E89" w:rsidR="001B110E" w:rsidRPr="001B110E" w:rsidRDefault="001B110E" w:rsidP="007439C0">
            <w:pPr>
              <w:numPr>
                <w:ilvl w:val="0"/>
                <w:numId w:val="28"/>
              </w:numPr>
              <w:spacing w:after="0" w:line="240" w:lineRule="auto"/>
              <w:rPr>
                <w:rFonts w:cs="Arial"/>
                <w:lang w:val="en-GB"/>
              </w:rPr>
            </w:pPr>
            <w:r w:rsidRPr="001B110E">
              <w:rPr>
                <w:rFonts w:cs="Arial"/>
                <w:lang w:val="en-GB"/>
              </w:rPr>
              <w:t>The objectives of the Child Protection Rapid Assessment (</w:t>
            </w:r>
            <w:proofErr w:type="spellStart"/>
            <w:r w:rsidRPr="001B110E">
              <w:rPr>
                <w:rFonts w:cs="Arial"/>
                <w:lang w:val="en-GB"/>
              </w:rPr>
              <w:t>CPRA</w:t>
            </w:r>
            <w:proofErr w:type="spellEnd"/>
            <w:r w:rsidRPr="001B110E">
              <w:rPr>
                <w:rFonts w:cs="Arial"/>
                <w:lang w:val="en-GB"/>
              </w:rPr>
              <w:t>)</w:t>
            </w:r>
            <w:r w:rsidR="003B0778">
              <w:rPr>
                <w:rFonts w:cs="Arial"/>
                <w:lang w:val="en-GB"/>
              </w:rPr>
              <w:t xml:space="preserve"> and composition of the toolkit</w:t>
            </w:r>
          </w:p>
          <w:p w14:paraId="36B4FF80" w14:textId="4616392B" w:rsidR="001B110E" w:rsidRPr="001B110E" w:rsidRDefault="001B110E" w:rsidP="007439C0">
            <w:pPr>
              <w:pStyle w:val="ListParagraph"/>
              <w:numPr>
                <w:ilvl w:val="0"/>
                <w:numId w:val="28"/>
              </w:numPr>
              <w:tabs>
                <w:tab w:val="left" w:pos="3523"/>
              </w:tabs>
              <w:spacing w:after="0" w:line="240" w:lineRule="auto"/>
              <w:jc w:val="both"/>
            </w:pPr>
            <w:r w:rsidRPr="001B110E">
              <w:t xml:space="preserve">The practical skills needed </w:t>
            </w:r>
            <w:r w:rsidR="003B0778">
              <w:t>for use</w:t>
            </w:r>
            <w:r w:rsidRPr="001B110E">
              <w:t xml:space="preserve"> of the </w:t>
            </w:r>
            <w:proofErr w:type="spellStart"/>
            <w:r w:rsidRPr="001B110E">
              <w:t>CPRA</w:t>
            </w:r>
            <w:proofErr w:type="spellEnd"/>
            <w:r w:rsidRPr="001B110E">
              <w:t xml:space="preserve"> tools</w:t>
            </w:r>
          </w:p>
          <w:p w14:paraId="07FEB2F7" w14:textId="5D9C0973" w:rsidR="00062DEF" w:rsidRPr="001B110E" w:rsidRDefault="001B110E" w:rsidP="00943867">
            <w:pPr>
              <w:pStyle w:val="ListParagraph"/>
              <w:numPr>
                <w:ilvl w:val="0"/>
                <w:numId w:val="28"/>
              </w:numPr>
              <w:tabs>
                <w:tab w:val="left" w:pos="3523"/>
              </w:tabs>
              <w:spacing w:after="0" w:line="240" w:lineRule="auto"/>
            </w:pPr>
            <w:r w:rsidRPr="001B110E">
              <w:rPr>
                <w:rFonts w:cs="Arial"/>
                <w:lang w:val="en-GB"/>
              </w:rPr>
              <w:t xml:space="preserve">The main ethical considerations </w:t>
            </w:r>
            <w:r w:rsidR="003B0778">
              <w:rPr>
                <w:rFonts w:cs="Arial"/>
                <w:lang w:val="en-GB"/>
              </w:rPr>
              <w:t>concerning</w:t>
            </w:r>
            <w:r w:rsidR="003B0778" w:rsidRPr="001B110E">
              <w:rPr>
                <w:rFonts w:cs="Arial"/>
                <w:lang w:val="en-GB"/>
              </w:rPr>
              <w:t xml:space="preserve"> </w:t>
            </w:r>
            <w:r w:rsidRPr="001B110E">
              <w:rPr>
                <w:rFonts w:cs="Arial"/>
                <w:lang w:val="en-GB"/>
              </w:rPr>
              <w:t>child protection assessment</w:t>
            </w:r>
            <w:r w:rsidR="003B0778">
              <w:rPr>
                <w:rFonts w:cs="Arial"/>
                <w:lang w:val="en-GB"/>
              </w:rPr>
              <w:t>s</w:t>
            </w:r>
            <w:r w:rsidRPr="001B110E">
              <w:rPr>
                <w:rFonts w:cs="Arial"/>
                <w:lang w:val="en-GB"/>
              </w:rPr>
              <w:t xml:space="preserve"> in emergencies</w:t>
            </w:r>
            <w:r w:rsidR="007439C0">
              <w:rPr>
                <w:rFonts w:cs="Arial"/>
                <w:lang w:val="en-GB"/>
              </w:rPr>
              <w:br/>
            </w:r>
          </w:p>
        </w:tc>
      </w:tr>
      <w:tr w:rsidR="00E8770A" w:rsidRPr="00B43E81" w14:paraId="3D6D3165" w14:textId="77777777" w:rsidTr="00862CCB">
        <w:tc>
          <w:tcPr>
            <w:tcW w:w="2355" w:type="dxa"/>
            <w:shd w:val="clear" w:color="auto" w:fill="D9D9D9"/>
          </w:tcPr>
          <w:p w14:paraId="797039EB" w14:textId="77777777" w:rsidR="00E8770A" w:rsidRPr="00B43E81" w:rsidRDefault="00E8770A" w:rsidP="00AF13D6">
            <w:pPr>
              <w:rPr>
                <w:rFonts w:cs="Arial"/>
                <w:b/>
              </w:rPr>
            </w:pPr>
            <w:r w:rsidRPr="00B43E81">
              <w:rPr>
                <w:rFonts w:cs="Arial"/>
                <w:b/>
              </w:rPr>
              <w:t>Key learning points/ key messages</w:t>
            </w:r>
          </w:p>
        </w:tc>
        <w:tc>
          <w:tcPr>
            <w:tcW w:w="6887" w:type="dxa"/>
          </w:tcPr>
          <w:p w14:paraId="0800F27D" w14:textId="46237105" w:rsidR="003451AF" w:rsidRPr="005424A0" w:rsidRDefault="003451AF" w:rsidP="00E77757">
            <w:pPr>
              <w:pStyle w:val="ListParagraph"/>
              <w:numPr>
                <w:ilvl w:val="0"/>
                <w:numId w:val="3"/>
              </w:numPr>
              <w:spacing w:after="0" w:line="240" w:lineRule="auto"/>
            </w:pPr>
            <w:r w:rsidRPr="005424A0">
              <w:t>The Child Protection Rapid Assessment (</w:t>
            </w:r>
            <w:proofErr w:type="spellStart"/>
            <w:r w:rsidRPr="005424A0">
              <w:t>CPRA</w:t>
            </w:r>
            <w:proofErr w:type="spellEnd"/>
            <w:r w:rsidRPr="005424A0">
              <w:t>) is an inter-agency toolkit that aims t</w:t>
            </w:r>
            <w:r w:rsidRPr="005424A0">
              <w:rPr>
                <w:rFonts w:eastAsia="PMingLiU"/>
                <w:lang w:bidi="en-US"/>
              </w:rPr>
              <w:t>o capture, analyse and share information in the immediate aftermath of an emergency.</w:t>
            </w:r>
          </w:p>
          <w:p w14:paraId="27636ADF" w14:textId="77777777" w:rsidR="003451AF" w:rsidRPr="005424A0" w:rsidRDefault="003451AF" w:rsidP="00E77757">
            <w:pPr>
              <w:pStyle w:val="ListParagraph"/>
              <w:numPr>
                <w:ilvl w:val="0"/>
                <w:numId w:val="3"/>
              </w:numPr>
              <w:spacing w:after="0" w:line="240" w:lineRule="auto"/>
            </w:pPr>
            <w:r w:rsidRPr="005424A0">
              <w:rPr>
                <w:rFonts w:eastAsia="PMingLiU"/>
                <w:lang w:bidi="en-US"/>
              </w:rPr>
              <w:t>T</w:t>
            </w:r>
            <w:r w:rsidRPr="005424A0">
              <w:t xml:space="preserve">he </w:t>
            </w:r>
            <w:r w:rsidRPr="005424A0">
              <w:rPr>
                <w:rFonts w:eastAsia="PMingLiU"/>
              </w:rPr>
              <w:t>o</w:t>
            </w:r>
            <w:r w:rsidRPr="005424A0">
              <w:rPr>
                <w:rFonts w:eastAsia="PMingLiU"/>
                <w:lang w:bidi="en-US"/>
              </w:rPr>
              <w:t xml:space="preserve">bjectives of the </w:t>
            </w:r>
            <w:proofErr w:type="spellStart"/>
            <w:r w:rsidRPr="005424A0">
              <w:rPr>
                <w:rFonts w:eastAsia="PMingLiU"/>
                <w:lang w:bidi="en-US"/>
              </w:rPr>
              <w:t>CPRA</w:t>
            </w:r>
            <w:proofErr w:type="spellEnd"/>
            <w:r w:rsidRPr="005424A0">
              <w:rPr>
                <w:rFonts w:eastAsia="PMingLiU"/>
                <w:lang w:bidi="en-US"/>
              </w:rPr>
              <w:t xml:space="preserve"> are: to </w:t>
            </w:r>
            <w:r w:rsidRPr="005424A0">
              <w:rPr>
                <w:rFonts w:eastAsia="PMingLiU"/>
              </w:rPr>
              <w:t xml:space="preserve">measure the scale of needs and concerns; to prioritize </w:t>
            </w:r>
            <w:r w:rsidRPr="005424A0">
              <w:rPr>
                <w:rFonts w:cs="Calibri"/>
              </w:rPr>
              <w:t xml:space="preserve">the geographical ‘where’ and the protection ‘what’; to </w:t>
            </w:r>
            <w:r w:rsidRPr="005424A0">
              <w:rPr>
                <w:rFonts w:eastAsia="PMingLiU"/>
              </w:rPr>
              <w:t>structure the design of response programming; and to inform advocacy efforts and improve understanding of the situation.</w:t>
            </w:r>
          </w:p>
          <w:p w14:paraId="73EA8BC5" w14:textId="68B6A292" w:rsidR="003451AF" w:rsidRPr="005424A0" w:rsidRDefault="003451AF" w:rsidP="00E77757">
            <w:pPr>
              <w:pStyle w:val="ListParagraph"/>
              <w:numPr>
                <w:ilvl w:val="0"/>
                <w:numId w:val="3"/>
              </w:numPr>
              <w:spacing w:after="0" w:line="240" w:lineRule="auto"/>
              <w:rPr>
                <w:rFonts w:eastAsia="PMingLiU"/>
              </w:rPr>
            </w:pPr>
            <w:r w:rsidRPr="005424A0">
              <w:rPr>
                <w:rFonts w:eastAsia="PMingLiU"/>
              </w:rPr>
              <w:t xml:space="preserve">Key informant interviews and observation are the preferred method of data collection as </w:t>
            </w:r>
            <w:r w:rsidRPr="005424A0">
              <w:rPr>
                <w:rFonts w:eastAsia="PMingLiU" w:cs="Times"/>
                <w:bCs/>
              </w:rPr>
              <w:t xml:space="preserve">they allow for the targeting of specific people that have optimal knowledge and experience; permit rapid analysis of </w:t>
            </w:r>
            <w:r w:rsidRPr="005424A0">
              <w:rPr>
                <w:rFonts w:eastAsia="PMingLiU"/>
              </w:rPr>
              <w:t>answers; and are more discreet, allowing for sensitive questions to be asked.</w:t>
            </w:r>
          </w:p>
          <w:p w14:paraId="4099B760" w14:textId="58B3AA67" w:rsidR="0014482C" w:rsidRDefault="0014482C" w:rsidP="00E77757">
            <w:pPr>
              <w:numPr>
                <w:ilvl w:val="0"/>
                <w:numId w:val="3"/>
              </w:numPr>
              <w:spacing w:after="0" w:line="240" w:lineRule="auto"/>
              <w:rPr>
                <w:rFonts w:cs="Arial"/>
              </w:rPr>
            </w:pPr>
            <w:r>
              <w:rPr>
                <w:rFonts w:cs="Arial"/>
              </w:rPr>
              <w:t>Coordinating needs assessments is important for many reasons including consistency of data, identifying gaps in knowled</w:t>
            </w:r>
            <w:r w:rsidR="005424A0">
              <w:rPr>
                <w:rFonts w:cs="Arial"/>
              </w:rPr>
              <w:t xml:space="preserve">ge of </w:t>
            </w:r>
            <w:proofErr w:type="spellStart"/>
            <w:r w:rsidR="005424A0">
              <w:rPr>
                <w:rFonts w:cs="Arial"/>
              </w:rPr>
              <w:t>CP</w:t>
            </w:r>
            <w:proofErr w:type="spellEnd"/>
            <w:r w:rsidR="005424A0">
              <w:rPr>
                <w:rFonts w:cs="Arial"/>
              </w:rPr>
              <w:t xml:space="preserve"> issues and lessening</w:t>
            </w:r>
            <w:r>
              <w:rPr>
                <w:rFonts w:cs="Arial"/>
              </w:rPr>
              <w:t xml:space="preserve"> </w:t>
            </w:r>
            <w:r w:rsidR="005424A0">
              <w:rPr>
                <w:rFonts w:cs="Arial"/>
              </w:rPr>
              <w:t xml:space="preserve">the </w:t>
            </w:r>
            <w:r>
              <w:rPr>
                <w:rFonts w:cs="Arial"/>
              </w:rPr>
              <w:t>burden on communities</w:t>
            </w:r>
          </w:p>
          <w:p w14:paraId="641CBC35" w14:textId="77777777" w:rsidR="00862CCB" w:rsidRPr="00B43E81" w:rsidRDefault="00862CCB" w:rsidP="00862CCB">
            <w:pPr>
              <w:spacing w:after="0" w:line="240" w:lineRule="auto"/>
              <w:ind w:left="360"/>
              <w:rPr>
                <w:rFonts w:cs="Arial"/>
              </w:rPr>
            </w:pPr>
          </w:p>
        </w:tc>
      </w:tr>
      <w:tr w:rsidR="00E8770A" w:rsidRPr="00B43E81" w14:paraId="16D1A0BF" w14:textId="77777777" w:rsidTr="00862CCB">
        <w:tc>
          <w:tcPr>
            <w:tcW w:w="2355" w:type="dxa"/>
            <w:shd w:val="clear" w:color="auto" w:fill="D9D9D9"/>
          </w:tcPr>
          <w:p w14:paraId="210CB800" w14:textId="77777777" w:rsidR="00E8770A" w:rsidRPr="00B43E81" w:rsidRDefault="00E8770A" w:rsidP="00AF13D6">
            <w:pPr>
              <w:rPr>
                <w:rFonts w:cs="Arial"/>
                <w:b/>
              </w:rPr>
            </w:pPr>
            <w:r w:rsidRPr="00B43E81">
              <w:rPr>
                <w:rFonts w:cs="Arial"/>
                <w:b/>
              </w:rPr>
              <w:t xml:space="preserve">Linked modules or context/rationale in which session is to be </w:t>
            </w:r>
            <w:r w:rsidRPr="00B43E81">
              <w:rPr>
                <w:rFonts w:cs="Arial"/>
                <w:b/>
              </w:rPr>
              <w:lastRenderedPageBreak/>
              <w:t>run</w:t>
            </w:r>
          </w:p>
          <w:p w14:paraId="7FFB9656" w14:textId="77777777" w:rsidR="00E8770A" w:rsidRPr="00B43E81" w:rsidRDefault="00E8770A" w:rsidP="00AF13D6">
            <w:pPr>
              <w:rPr>
                <w:rFonts w:cs="Arial"/>
                <w:b/>
                <w:highlight w:val="green"/>
              </w:rPr>
            </w:pPr>
          </w:p>
        </w:tc>
        <w:tc>
          <w:tcPr>
            <w:tcW w:w="6887" w:type="dxa"/>
          </w:tcPr>
          <w:p w14:paraId="71C3663D" w14:textId="0080D37E" w:rsidR="00862CCB" w:rsidRDefault="00862CCB" w:rsidP="00E77757">
            <w:pPr>
              <w:numPr>
                <w:ilvl w:val="0"/>
                <w:numId w:val="4"/>
              </w:numPr>
              <w:spacing w:after="0"/>
              <w:rPr>
                <w:rFonts w:cs="Arial"/>
              </w:rPr>
            </w:pPr>
            <w:r>
              <w:rPr>
                <w:rFonts w:cs="Arial"/>
              </w:rPr>
              <w:lastRenderedPageBreak/>
              <w:t>Introduction to Child Protection in Emergenc</w:t>
            </w:r>
            <w:r w:rsidR="00EE0963">
              <w:rPr>
                <w:rFonts w:cs="Arial"/>
              </w:rPr>
              <w:t>ies</w:t>
            </w:r>
          </w:p>
          <w:p w14:paraId="70361BE2" w14:textId="51FD6B68" w:rsidR="00862CCB" w:rsidRDefault="00862CCB" w:rsidP="00E77757">
            <w:pPr>
              <w:numPr>
                <w:ilvl w:val="0"/>
                <w:numId w:val="4"/>
              </w:numPr>
              <w:spacing w:after="0"/>
              <w:rPr>
                <w:rFonts w:cs="Arial"/>
              </w:rPr>
            </w:pPr>
            <w:r>
              <w:rPr>
                <w:rFonts w:cs="Arial"/>
              </w:rPr>
              <w:t>Child</w:t>
            </w:r>
            <w:r w:rsidR="00EE0963">
              <w:rPr>
                <w:rFonts w:cs="Arial"/>
              </w:rPr>
              <w:t>ren’s</w:t>
            </w:r>
            <w:r>
              <w:rPr>
                <w:rFonts w:cs="Arial"/>
              </w:rPr>
              <w:t xml:space="preserve"> Participation</w:t>
            </w:r>
          </w:p>
          <w:p w14:paraId="66D89254" w14:textId="77777777" w:rsidR="00862CCB" w:rsidRDefault="00862CCB" w:rsidP="00E77757">
            <w:pPr>
              <w:numPr>
                <w:ilvl w:val="0"/>
                <w:numId w:val="4"/>
              </w:numPr>
              <w:spacing w:after="0"/>
              <w:rPr>
                <w:rFonts w:cs="Arial"/>
              </w:rPr>
            </w:pPr>
            <w:r>
              <w:rPr>
                <w:rFonts w:cs="Arial"/>
              </w:rPr>
              <w:lastRenderedPageBreak/>
              <w:t>Child Protection Causal Analysis</w:t>
            </w:r>
          </w:p>
          <w:p w14:paraId="1D7289A4" w14:textId="77777777" w:rsidR="00862CCB" w:rsidRDefault="00862CCB" w:rsidP="00E77757">
            <w:pPr>
              <w:numPr>
                <w:ilvl w:val="0"/>
                <w:numId w:val="4"/>
              </w:numPr>
              <w:spacing w:after="0"/>
              <w:rPr>
                <w:rFonts w:cs="Arial"/>
              </w:rPr>
            </w:pPr>
            <w:r>
              <w:rPr>
                <w:rFonts w:cs="Arial"/>
              </w:rPr>
              <w:t>Coordination</w:t>
            </w:r>
          </w:p>
          <w:p w14:paraId="4E172C59" w14:textId="77777777" w:rsidR="00862CCB" w:rsidRDefault="00862CCB" w:rsidP="00E77757">
            <w:pPr>
              <w:numPr>
                <w:ilvl w:val="0"/>
                <w:numId w:val="4"/>
              </w:numPr>
              <w:spacing w:after="0"/>
              <w:rPr>
                <w:rFonts w:cs="Arial"/>
              </w:rPr>
            </w:pPr>
            <w:r>
              <w:rPr>
                <w:rFonts w:cs="Arial"/>
              </w:rPr>
              <w:t>Working with communities</w:t>
            </w:r>
          </w:p>
          <w:p w14:paraId="6A0D2F04" w14:textId="77777777" w:rsidR="00E8770A" w:rsidRPr="00862CCB" w:rsidRDefault="00862CCB" w:rsidP="00E77757">
            <w:pPr>
              <w:numPr>
                <w:ilvl w:val="0"/>
                <w:numId w:val="4"/>
              </w:numPr>
              <w:spacing w:after="0"/>
              <w:rPr>
                <w:rFonts w:cs="Arial"/>
              </w:rPr>
            </w:pPr>
            <w:r w:rsidRPr="00862CCB">
              <w:rPr>
                <w:rFonts w:cs="Arial"/>
              </w:rPr>
              <w:t>Advocacy</w:t>
            </w:r>
          </w:p>
        </w:tc>
      </w:tr>
      <w:tr w:rsidR="00E8770A" w:rsidRPr="00B43E81" w14:paraId="02144779" w14:textId="77777777" w:rsidTr="00862CCB">
        <w:tc>
          <w:tcPr>
            <w:tcW w:w="2355" w:type="dxa"/>
            <w:shd w:val="clear" w:color="auto" w:fill="D9D9D9"/>
          </w:tcPr>
          <w:p w14:paraId="03106F45" w14:textId="77777777" w:rsidR="00E8770A" w:rsidRPr="00B43E81" w:rsidRDefault="00E8770A" w:rsidP="00AF13D6">
            <w:pPr>
              <w:rPr>
                <w:rFonts w:cs="Arial"/>
                <w:b/>
              </w:rPr>
            </w:pPr>
            <w:r w:rsidRPr="00B43E81">
              <w:rPr>
                <w:rFonts w:cs="Arial"/>
                <w:b/>
              </w:rPr>
              <w:lastRenderedPageBreak/>
              <w:t>Preparation</w:t>
            </w:r>
          </w:p>
        </w:tc>
        <w:tc>
          <w:tcPr>
            <w:tcW w:w="6887" w:type="dxa"/>
          </w:tcPr>
          <w:p w14:paraId="2889602B" w14:textId="77777777" w:rsidR="005F34F7" w:rsidRDefault="005F34F7" w:rsidP="005F34F7">
            <w:pPr>
              <w:spacing w:after="0"/>
              <w:rPr>
                <w:rFonts w:cs="Arial"/>
              </w:rPr>
            </w:pPr>
            <w:r w:rsidRPr="005F34F7">
              <w:rPr>
                <w:rFonts w:cs="Arial"/>
                <w:u w:val="single"/>
              </w:rPr>
              <w:t>For part 1</w:t>
            </w:r>
            <w:r>
              <w:rPr>
                <w:rFonts w:cs="Arial"/>
              </w:rPr>
              <w:t xml:space="preserve">: </w:t>
            </w:r>
          </w:p>
          <w:p w14:paraId="393B0AA5" w14:textId="34956A4E" w:rsidR="005F34F7" w:rsidRDefault="005424A0" w:rsidP="00E77757">
            <w:pPr>
              <w:pStyle w:val="ListParagraph"/>
              <w:numPr>
                <w:ilvl w:val="0"/>
                <w:numId w:val="5"/>
              </w:numPr>
              <w:spacing w:after="0"/>
              <w:ind w:left="360"/>
              <w:rPr>
                <w:rFonts w:cs="Arial"/>
              </w:rPr>
            </w:pPr>
            <w:proofErr w:type="spellStart"/>
            <w:r>
              <w:rPr>
                <w:rFonts w:cs="Arial"/>
              </w:rPr>
              <w:t>PPT</w:t>
            </w:r>
            <w:proofErr w:type="spellEnd"/>
          </w:p>
          <w:p w14:paraId="246622B3" w14:textId="7D4DF687" w:rsidR="00431FFB" w:rsidRPr="00943867" w:rsidRDefault="00431FFB" w:rsidP="00E77757">
            <w:pPr>
              <w:pStyle w:val="ListParagraph"/>
              <w:numPr>
                <w:ilvl w:val="0"/>
                <w:numId w:val="5"/>
              </w:numPr>
              <w:spacing w:after="0"/>
              <w:ind w:left="360"/>
              <w:rPr>
                <w:rFonts w:cs="Arial"/>
                <w:highlight w:val="yellow"/>
              </w:rPr>
            </w:pPr>
            <w:r w:rsidRPr="00943867">
              <w:rPr>
                <w:rFonts w:cs="Arial"/>
                <w:highlight w:val="yellow"/>
              </w:rPr>
              <w:t>Sample desk reviews for participants to review during the break</w:t>
            </w:r>
          </w:p>
          <w:p w14:paraId="29142F30" w14:textId="77777777" w:rsidR="005F34F7" w:rsidRDefault="005F34F7" w:rsidP="005F34F7">
            <w:pPr>
              <w:spacing w:after="0"/>
              <w:rPr>
                <w:rFonts w:cs="Arial"/>
              </w:rPr>
            </w:pPr>
            <w:r w:rsidRPr="005F34F7">
              <w:rPr>
                <w:rFonts w:cs="Arial"/>
                <w:u w:val="single"/>
              </w:rPr>
              <w:t>For part 2</w:t>
            </w:r>
            <w:r>
              <w:rPr>
                <w:rFonts w:cs="Arial"/>
              </w:rPr>
              <w:t xml:space="preserve">: </w:t>
            </w:r>
          </w:p>
          <w:p w14:paraId="066316B6" w14:textId="6186484E" w:rsidR="005F34F7" w:rsidRDefault="007439C0" w:rsidP="00E77757">
            <w:pPr>
              <w:numPr>
                <w:ilvl w:val="0"/>
                <w:numId w:val="5"/>
              </w:numPr>
              <w:spacing w:after="0"/>
              <w:ind w:left="360"/>
              <w:rPr>
                <w:rFonts w:cs="Arial"/>
              </w:rPr>
            </w:pPr>
            <w:r>
              <w:rPr>
                <w:rFonts w:cs="Arial"/>
              </w:rPr>
              <w:t>3</w:t>
            </w:r>
            <w:r w:rsidR="005F34F7">
              <w:rPr>
                <w:rFonts w:cs="Arial"/>
              </w:rPr>
              <w:t xml:space="preserve"> rooms or areas to be used by each group (each room wi</w:t>
            </w:r>
            <w:r w:rsidR="005424A0">
              <w:rPr>
                <w:rFonts w:cs="Arial"/>
              </w:rPr>
              <w:t>ll be used for a region/district</w:t>
            </w:r>
            <w:r w:rsidR="005F34F7">
              <w:rPr>
                <w:rFonts w:cs="Arial"/>
              </w:rPr>
              <w:t xml:space="preserve">) </w:t>
            </w:r>
          </w:p>
          <w:p w14:paraId="226B0887" w14:textId="7F9D063C" w:rsidR="005F34F7" w:rsidRDefault="005F34F7" w:rsidP="00E77757">
            <w:pPr>
              <w:pStyle w:val="ListParagraph"/>
              <w:numPr>
                <w:ilvl w:val="0"/>
                <w:numId w:val="5"/>
              </w:numPr>
              <w:spacing w:after="0"/>
              <w:ind w:left="360"/>
              <w:rPr>
                <w:rFonts w:cs="Arial"/>
              </w:rPr>
            </w:pPr>
            <w:r>
              <w:rPr>
                <w:rFonts w:cs="Arial"/>
              </w:rPr>
              <w:t>Photos and quotes for each region/</w:t>
            </w:r>
            <w:r w:rsidR="005424A0">
              <w:rPr>
                <w:rFonts w:cs="Arial"/>
              </w:rPr>
              <w:t>district</w:t>
            </w:r>
            <w:r>
              <w:rPr>
                <w:rFonts w:cs="Arial"/>
              </w:rPr>
              <w:t xml:space="preserve"> to be printed out</w:t>
            </w:r>
          </w:p>
          <w:p w14:paraId="7F32F6A9" w14:textId="7790B611" w:rsidR="005F34F7" w:rsidRDefault="005F34F7" w:rsidP="00E77757">
            <w:pPr>
              <w:pStyle w:val="ListParagraph"/>
              <w:numPr>
                <w:ilvl w:val="0"/>
                <w:numId w:val="5"/>
              </w:numPr>
              <w:spacing w:after="0"/>
              <w:ind w:left="360"/>
              <w:rPr>
                <w:rFonts w:cs="Arial"/>
              </w:rPr>
            </w:pPr>
            <w:r>
              <w:rPr>
                <w:rFonts w:cs="Arial"/>
              </w:rPr>
              <w:t>Create a “journey” in each breakout room by pre-arranging the photos and quotes in the designated rooms using tables, walls, etc. No specific order is necessary except for using 1</w:t>
            </w:r>
            <w:r w:rsidRPr="005F34F7">
              <w:rPr>
                <w:rFonts w:cs="Arial"/>
                <w:vertAlign w:val="superscript"/>
              </w:rPr>
              <w:t>st</w:t>
            </w:r>
            <w:r>
              <w:rPr>
                <w:rFonts w:cs="Arial"/>
              </w:rPr>
              <w:t xml:space="preserve"> statement at the beginning of the “journey”  (p.</w:t>
            </w:r>
            <w:r w:rsidR="007439C0">
              <w:rPr>
                <w:rFonts w:cs="Arial"/>
              </w:rPr>
              <w:t xml:space="preserve"> </w:t>
            </w:r>
            <w:r>
              <w:rPr>
                <w:rFonts w:cs="Arial"/>
              </w:rPr>
              <w:t>2 of regional quotes files)</w:t>
            </w:r>
          </w:p>
          <w:p w14:paraId="612DA681" w14:textId="46051D50" w:rsidR="00E8770A" w:rsidRDefault="00CE2FC0" w:rsidP="00E77757">
            <w:pPr>
              <w:pStyle w:val="ListParagraph"/>
              <w:numPr>
                <w:ilvl w:val="0"/>
                <w:numId w:val="5"/>
              </w:numPr>
              <w:spacing w:after="0"/>
              <w:ind w:left="360"/>
              <w:rPr>
                <w:rFonts w:cs="Arial"/>
              </w:rPr>
            </w:pPr>
            <w:r>
              <w:rPr>
                <w:rFonts w:cs="Arial"/>
              </w:rPr>
              <w:t>Print out h</w:t>
            </w:r>
            <w:r w:rsidR="005F34F7">
              <w:rPr>
                <w:rFonts w:cs="Arial"/>
              </w:rPr>
              <w:t>andouts (parts of tool</w:t>
            </w:r>
            <w:r w:rsidR="007B1F21">
              <w:rPr>
                <w:rFonts w:cs="Arial"/>
              </w:rPr>
              <w:t xml:space="preserve">, </w:t>
            </w:r>
            <w:proofErr w:type="spellStart"/>
            <w:r w:rsidR="007B1F21">
              <w:rPr>
                <w:rFonts w:cs="Arial"/>
              </w:rPr>
              <w:t>etc</w:t>
            </w:r>
            <w:proofErr w:type="spellEnd"/>
            <w:r w:rsidR="005F34F7">
              <w:rPr>
                <w:rFonts w:cs="Arial"/>
              </w:rPr>
              <w:t>)</w:t>
            </w:r>
            <w:r w:rsidR="000E4793">
              <w:rPr>
                <w:rFonts w:cs="Arial"/>
              </w:rPr>
              <w:t xml:space="preserve">, </w:t>
            </w:r>
            <w:r w:rsidR="005F34F7">
              <w:rPr>
                <w:rFonts w:cs="Arial"/>
              </w:rPr>
              <w:t>quotes and photos</w:t>
            </w:r>
          </w:p>
          <w:p w14:paraId="2F599F78" w14:textId="0779E62E" w:rsidR="00117CEC" w:rsidRDefault="00117CEC" w:rsidP="00E77757">
            <w:pPr>
              <w:pStyle w:val="ListParagraph"/>
              <w:numPr>
                <w:ilvl w:val="0"/>
                <w:numId w:val="5"/>
              </w:numPr>
              <w:spacing w:after="0"/>
              <w:ind w:left="360"/>
              <w:rPr>
                <w:rFonts w:cs="Arial"/>
              </w:rPr>
            </w:pPr>
            <w:r>
              <w:rPr>
                <w:rFonts w:cs="Arial"/>
              </w:rPr>
              <w:t>Divide teams</w:t>
            </w:r>
            <w:r w:rsidR="007439C0">
              <w:rPr>
                <w:rFonts w:cs="Arial"/>
              </w:rPr>
              <w:t xml:space="preserve"> into 3</w:t>
            </w:r>
            <w:r>
              <w:rPr>
                <w:rFonts w:cs="Arial"/>
              </w:rPr>
              <w:t xml:space="preserve"> groups</w:t>
            </w:r>
            <w:r w:rsidR="000E4793">
              <w:rPr>
                <w:rFonts w:cs="Arial"/>
              </w:rPr>
              <w:t xml:space="preserve">, </w:t>
            </w:r>
            <w:r>
              <w:rPr>
                <w:rFonts w:cs="Arial"/>
              </w:rPr>
              <w:t>mak</w:t>
            </w:r>
            <w:r w:rsidR="000E4793">
              <w:rPr>
                <w:rFonts w:cs="Arial"/>
              </w:rPr>
              <w:t>ing</w:t>
            </w:r>
            <w:r>
              <w:rPr>
                <w:rFonts w:cs="Arial"/>
              </w:rPr>
              <w:t xml:space="preserve"> sure there is someone with </w:t>
            </w:r>
            <w:proofErr w:type="spellStart"/>
            <w:r w:rsidR="00683383">
              <w:rPr>
                <w:rFonts w:cs="Arial"/>
              </w:rPr>
              <w:t>CPRA</w:t>
            </w:r>
            <w:proofErr w:type="spellEnd"/>
            <w:r w:rsidR="00683383">
              <w:rPr>
                <w:rFonts w:cs="Arial"/>
              </w:rPr>
              <w:t xml:space="preserve"> </w:t>
            </w:r>
            <w:r>
              <w:rPr>
                <w:rFonts w:cs="Arial"/>
              </w:rPr>
              <w:t>experience in each group</w:t>
            </w:r>
          </w:p>
          <w:p w14:paraId="1C479B0F" w14:textId="77777777" w:rsidR="00117CEC" w:rsidRPr="00117CEC" w:rsidRDefault="00117CEC" w:rsidP="00117CEC">
            <w:pPr>
              <w:spacing w:after="0"/>
              <w:rPr>
                <w:rFonts w:cs="Arial"/>
              </w:rPr>
            </w:pPr>
          </w:p>
        </w:tc>
      </w:tr>
      <w:tr w:rsidR="00E8770A" w:rsidRPr="00B43E81" w14:paraId="56DBFB70" w14:textId="77777777" w:rsidTr="00862CCB">
        <w:tc>
          <w:tcPr>
            <w:tcW w:w="2355" w:type="dxa"/>
            <w:shd w:val="clear" w:color="auto" w:fill="D9D9D9"/>
          </w:tcPr>
          <w:p w14:paraId="5F06A933" w14:textId="77777777" w:rsidR="00E8770A" w:rsidRPr="00B43E81" w:rsidRDefault="00E8770A" w:rsidP="00AF13D6">
            <w:pPr>
              <w:rPr>
                <w:rFonts w:cs="Arial"/>
                <w:b/>
              </w:rPr>
            </w:pPr>
            <w:r w:rsidRPr="00B43E81">
              <w:rPr>
                <w:rFonts w:cs="Arial"/>
                <w:b/>
              </w:rPr>
              <w:t>Equipment</w:t>
            </w:r>
          </w:p>
        </w:tc>
        <w:tc>
          <w:tcPr>
            <w:tcW w:w="6887" w:type="dxa"/>
          </w:tcPr>
          <w:p w14:paraId="1D95E4DF" w14:textId="3E7E7368" w:rsidR="00E8770A" w:rsidRDefault="007439C0" w:rsidP="00E77757">
            <w:pPr>
              <w:pStyle w:val="ListParagraph"/>
              <w:numPr>
                <w:ilvl w:val="0"/>
                <w:numId w:val="6"/>
              </w:numPr>
              <w:rPr>
                <w:rFonts w:cs="Arial"/>
              </w:rPr>
            </w:pPr>
            <w:r>
              <w:rPr>
                <w:rFonts w:cs="Arial"/>
              </w:rPr>
              <w:t>3</w:t>
            </w:r>
            <w:r w:rsidR="005F34F7">
              <w:rPr>
                <w:rFonts w:cs="Arial"/>
              </w:rPr>
              <w:t xml:space="preserve"> Breakout rooms (one per </w:t>
            </w:r>
            <w:r w:rsidR="005424A0">
              <w:rPr>
                <w:rFonts w:cs="Arial"/>
              </w:rPr>
              <w:t>region/district</w:t>
            </w:r>
            <w:r w:rsidR="005F34F7">
              <w:rPr>
                <w:rFonts w:cs="Arial"/>
              </w:rPr>
              <w:t>)</w:t>
            </w:r>
          </w:p>
          <w:p w14:paraId="1A79F33D" w14:textId="77777777" w:rsidR="005F34F7" w:rsidRDefault="005F34F7" w:rsidP="00E77757">
            <w:pPr>
              <w:pStyle w:val="ListParagraph"/>
              <w:numPr>
                <w:ilvl w:val="0"/>
                <w:numId w:val="6"/>
              </w:numPr>
              <w:rPr>
                <w:rFonts w:cs="Arial"/>
              </w:rPr>
            </w:pPr>
            <w:r>
              <w:rPr>
                <w:rFonts w:cs="Arial"/>
              </w:rPr>
              <w:t>Photos</w:t>
            </w:r>
          </w:p>
          <w:p w14:paraId="537535CA" w14:textId="77777777" w:rsidR="005F34F7" w:rsidRDefault="005F34F7" w:rsidP="00E77757">
            <w:pPr>
              <w:pStyle w:val="ListParagraph"/>
              <w:numPr>
                <w:ilvl w:val="0"/>
                <w:numId w:val="6"/>
              </w:numPr>
              <w:rPr>
                <w:rFonts w:cs="Arial"/>
              </w:rPr>
            </w:pPr>
            <w:r>
              <w:rPr>
                <w:rFonts w:cs="Arial"/>
              </w:rPr>
              <w:t>Quotes</w:t>
            </w:r>
          </w:p>
          <w:p w14:paraId="7A02C211" w14:textId="340524C8" w:rsidR="005F34F7" w:rsidRPr="00C91A38" w:rsidRDefault="005F34F7" w:rsidP="00C91A38">
            <w:pPr>
              <w:pStyle w:val="ListParagraph"/>
              <w:numPr>
                <w:ilvl w:val="0"/>
                <w:numId w:val="6"/>
              </w:numPr>
              <w:rPr>
                <w:rFonts w:cs="Arial"/>
              </w:rPr>
            </w:pPr>
            <w:r>
              <w:rPr>
                <w:rFonts w:cs="Arial"/>
              </w:rPr>
              <w:t xml:space="preserve">Handouts – </w:t>
            </w:r>
            <w:r w:rsidR="001F7318">
              <w:rPr>
                <w:rFonts w:cs="Arial"/>
              </w:rPr>
              <w:t>D</w:t>
            </w:r>
            <w:r>
              <w:rPr>
                <w:rFonts w:cs="Arial"/>
              </w:rPr>
              <w:t>esk review</w:t>
            </w:r>
            <w:r w:rsidR="007C6828">
              <w:rPr>
                <w:rFonts w:cs="Arial"/>
              </w:rPr>
              <w:t xml:space="preserve"> per region</w:t>
            </w:r>
            <w:r w:rsidR="0097243D">
              <w:rPr>
                <w:rFonts w:cs="Arial"/>
              </w:rPr>
              <w:t xml:space="preserve"> (1 per team)</w:t>
            </w:r>
            <w:r w:rsidR="001F7318">
              <w:rPr>
                <w:rFonts w:cs="Arial"/>
              </w:rPr>
              <w:t>;</w:t>
            </w:r>
            <w:r>
              <w:rPr>
                <w:rFonts w:cs="Arial"/>
              </w:rPr>
              <w:t xml:space="preserve"> </w:t>
            </w:r>
            <w:r w:rsidR="001F7318">
              <w:rPr>
                <w:rFonts w:cs="Arial"/>
              </w:rPr>
              <w:t>D</w:t>
            </w:r>
            <w:r>
              <w:rPr>
                <w:rFonts w:cs="Arial"/>
              </w:rPr>
              <w:t>irect observation</w:t>
            </w:r>
            <w:r w:rsidR="0097243D">
              <w:rPr>
                <w:rFonts w:cs="Arial"/>
              </w:rPr>
              <w:t xml:space="preserve"> form (1 per participant)</w:t>
            </w:r>
            <w:r w:rsidR="001F7318">
              <w:rPr>
                <w:rFonts w:cs="Arial"/>
              </w:rPr>
              <w:t>; K</w:t>
            </w:r>
            <w:r>
              <w:rPr>
                <w:rFonts w:cs="Arial"/>
              </w:rPr>
              <w:t>ey informant interview</w:t>
            </w:r>
            <w:r w:rsidR="00683383">
              <w:rPr>
                <w:rFonts w:cs="Arial"/>
              </w:rPr>
              <w:t xml:space="preserve"> </w:t>
            </w:r>
            <w:r w:rsidR="0097243D">
              <w:rPr>
                <w:rFonts w:cs="Arial"/>
              </w:rPr>
              <w:t xml:space="preserve">form </w:t>
            </w:r>
            <w:r w:rsidR="000120C2">
              <w:rPr>
                <w:rFonts w:cs="Arial"/>
              </w:rPr>
              <w:t xml:space="preserve">(2 per team); </w:t>
            </w:r>
            <w:proofErr w:type="spellStart"/>
            <w:r w:rsidR="000120C2">
              <w:rPr>
                <w:rFonts w:cs="Arial"/>
              </w:rPr>
              <w:t>OCHA</w:t>
            </w:r>
            <w:proofErr w:type="spellEnd"/>
            <w:r w:rsidR="000120C2">
              <w:rPr>
                <w:rFonts w:cs="Arial"/>
              </w:rPr>
              <w:t xml:space="preserve"> sit-reps (1 copy per group)</w:t>
            </w:r>
          </w:p>
        </w:tc>
      </w:tr>
      <w:tr w:rsidR="00E8770A" w:rsidRPr="00B43E81" w14:paraId="06B0CAA0" w14:textId="77777777" w:rsidTr="00862CCB">
        <w:tc>
          <w:tcPr>
            <w:tcW w:w="2355" w:type="dxa"/>
            <w:shd w:val="clear" w:color="auto" w:fill="D9D9D9"/>
          </w:tcPr>
          <w:p w14:paraId="5049DBDE" w14:textId="77777777" w:rsidR="00E8770A" w:rsidRPr="00B43E81" w:rsidRDefault="00E8770A" w:rsidP="005F34F7">
            <w:pPr>
              <w:spacing w:after="0"/>
              <w:rPr>
                <w:rFonts w:cs="Arial"/>
                <w:b/>
              </w:rPr>
            </w:pPr>
            <w:r w:rsidRPr="00B43E81">
              <w:rPr>
                <w:rFonts w:cs="Arial"/>
                <w:b/>
              </w:rPr>
              <w:t>Handouts or additional session resources</w:t>
            </w:r>
          </w:p>
        </w:tc>
        <w:tc>
          <w:tcPr>
            <w:tcW w:w="6887" w:type="dxa"/>
          </w:tcPr>
          <w:p w14:paraId="3C84A7DE" w14:textId="15D804B2" w:rsidR="00E8770A" w:rsidRDefault="005424A0" w:rsidP="005F34F7">
            <w:pPr>
              <w:spacing w:after="0"/>
              <w:rPr>
                <w:rFonts w:cs="Arial"/>
              </w:rPr>
            </w:pPr>
            <w:r w:rsidRPr="00C91A38">
              <w:rPr>
                <w:rFonts w:cs="Arial"/>
                <w:highlight w:val="yellow"/>
              </w:rPr>
              <w:t xml:space="preserve">Relevant parts of </w:t>
            </w:r>
            <w:proofErr w:type="spellStart"/>
            <w:r w:rsidRPr="00C91A38">
              <w:rPr>
                <w:rFonts w:cs="Arial"/>
                <w:highlight w:val="yellow"/>
              </w:rPr>
              <w:t>CPR</w:t>
            </w:r>
            <w:r w:rsidR="005F34F7" w:rsidRPr="00C91A38">
              <w:rPr>
                <w:rFonts w:cs="Arial"/>
                <w:highlight w:val="yellow"/>
              </w:rPr>
              <w:t>A</w:t>
            </w:r>
            <w:proofErr w:type="spellEnd"/>
            <w:r w:rsidR="005F34F7" w:rsidRPr="00C91A38">
              <w:rPr>
                <w:rFonts w:cs="Arial"/>
                <w:highlight w:val="yellow"/>
              </w:rPr>
              <w:t xml:space="preserve"> Tool:</w:t>
            </w:r>
            <w:r w:rsidR="007C6828" w:rsidRPr="00C91A38">
              <w:rPr>
                <w:rFonts w:cs="Arial"/>
                <w:highlight w:val="yellow"/>
              </w:rPr>
              <w:t xml:space="preserve"> </w:t>
            </w:r>
            <w:r w:rsidR="007C6828" w:rsidRPr="00C91A38">
              <w:rPr>
                <w:rFonts w:cs="Arial"/>
                <w:b/>
                <w:highlight w:val="yellow"/>
              </w:rPr>
              <w:t>2 copies per group</w:t>
            </w:r>
          </w:p>
          <w:p w14:paraId="4828CFC8" w14:textId="5565FD13" w:rsidR="005F34F7" w:rsidRDefault="00C91A38" w:rsidP="00E77757">
            <w:pPr>
              <w:pStyle w:val="ListParagraph"/>
              <w:numPr>
                <w:ilvl w:val="0"/>
                <w:numId w:val="7"/>
              </w:numPr>
              <w:spacing w:after="0"/>
              <w:rPr>
                <w:rFonts w:cs="Arial"/>
              </w:rPr>
            </w:pPr>
            <w:r>
              <w:rPr>
                <w:rFonts w:cs="Arial"/>
              </w:rPr>
              <w:t xml:space="preserve">Handout </w:t>
            </w:r>
            <w:r w:rsidR="00375292">
              <w:rPr>
                <w:rFonts w:cs="Arial"/>
              </w:rPr>
              <w:t>-</w:t>
            </w:r>
            <w:r>
              <w:rPr>
                <w:rFonts w:cs="Arial"/>
              </w:rPr>
              <w:t xml:space="preserve"> </w:t>
            </w:r>
            <w:r w:rsidR="002B78BB">
              <w:rPr>
                <w:rFonts w:cs="Arial"/>
              </w:rPr>
              <w:t>Sample d</w:t>
            </w:r>
            <w:r w:rsidR="005F34F7">
              <w:rPr>
                <w:rFonts w:cs="Arial"/>
              </w:rPr>
              <w:t>esk review</w:t>
            </w:r>
          </w:p>
          <w:p w14:paraId="60B80738" w14:textId="5159B739" w:rsidR="005F34F7" w:rsidRDefault="00C91A38" w:rsidP="00E77757">
            <w:pPr>
              <w:pStyle w:val="ListParagraph"/>
              <w:numPr>
                <w:ilvl w:val="0"/>
                <w:numId w:val="7"/>
              </w:numPr>
              <w:spacing w:after="0"/>
              <w:rPr>
                <w:rFonts w:cs="Arial"/>
              </w:rPr>
            </w:pPr>
            <w:r>
              <w:rPr>
                <w:rFonts w:cs="Arial"/>
              </w:rPr>
              <w:t xml:space="preserve">Handout - </w:t>
            </w:r>
            <w:r w:rsidR="005F34F7">
              <w:rPr>
                <w:rFonts w:cs="Arial"/>
              </w:rPr>
              <w:t>Direct observation</w:t>
            </w:r>
            <w:r w:rsidR="00CD2EA3">
              <w:rPr>
                <w:rFonts w:cs="Arial"/>
              </w:rPr>
              <w:t xml:space="preserve"> tool</w:t>
            </w:r>
          </w:p>
          <w:p w14:paraId="0EF9C7D6" w14:textId="44AA9E84" w:rsidR="005F34F7" w:rsidRDefault="00C91A38" w:rsidP="00E77757">
            <w:pPr>
              <w:pStyle w:val="ListParagraph"/>
              <w:numPr>
                <w:ilvl w:val="0"/>
                <w:numId w:val="7"/>
              </w:numPr>
              <w:spacing w:after="0"/>
              <w:rPr>
                <w:rFonts w:cs="Arial"/>
              </w:rPr>
            </w:pPr>
            <w:r>
              <w:rPr>
                <w:rFonts w:cs="Arial"/>
              </w:rPr>
              <w:t xml:space="preserve">Handout - </w:t>
            </w:r>
            <w:r w:rsidR="005F34F7">
              <w:rPr>
                <w:rFonts w:cs="Arial"/>
              </w:rPr>
              <w:t>Key informant interview</w:t>
            </w:r>
            <w:r w:rsidR="00CD2EA3">
              <w:rPr>
                <w:rFonts w:cs="Arial"/>
              </w:rPr>
              <w:t xml:space="preserve"> tool</w:t>
            </w:r>
          </w:p>
          <w:p w14:paraId="5FDBC299" w14:textId="42B27663" w:rsidR="00CD2EA3" w:rsidRPr="00943867" w:rsidRDefault="00CD2EA3" w:rsidP="00E77757">
            <w:pPr>
              <w:pStyle w:val="ListParagraph"/>
              <w:numPr>
                <w:ilvl w:val="0"/>
                <w:numId w:val="7"/>
              </w:numPr>
              <w:spacing w:after="0"/>
              <w:rPr>
                <w:rFonts w:cs="Arial"/>
                <w:highlight w:val="yellow"/>
              </w:rPr>
            </w:pPr>
            <w:commentRangeStart w:id="1"/>
            <w:r w:rsidRPr="00943867">
              <w:rPr>
                <w:rFonts w:cs="Arial"/>
                <w:highlight w:val="yellow"/>
              </w:rPr>
              <w:t>Handout - Site report tool</w:t>
            </w:r>
            <w:commentRangeEnd w:id="1"/>
            <w:r w:rsidR="001F7318">
              <w:rPr>
                <w:rStyle w:val="CommentReference"/>
              </w:rPr>
              <w:commentReference w:id="1"/>
            </w:r>
          </w:p>
          <w:p w14:paraId="4598C3BF" w14:textId="77777777" w:rsidR="000120C2" w:rsidRDefault="000120C2" w:rsidP="000120C2">
            <w:pPr>
              <w:spacing w:after="0"/>
              <w:rPr>
                <w:rFonts w:cs="Arial"/>
              </w:rPr>
            </w:pPr>
          </w:p>
          <w:p w14:paraId="109A3DDF" w14:textId="1029E2C9" w:rsidR="005F34F7" w:rsidRDefault="000120C2" w:rsidP="000120C2">
            <w:pPr>
              <w:spacing w:after="0"/>
              <w:rPr>
                <w:rFonts w:cs="Arial"/>
              </w:rPr>
            </w:pPr>
            <w:proofErr w:type="spellStart"/>
            <w:r>
              <w:rPr>
                <w:rFonts w:cs="Arial"/>
              </w:rPr>
              <w:t>OCHA</w:t>
            </w:r>
            <w:proofErr w:type="spellEnd"/>
            <w:r>
              <w:rPr>
                <w:rFonts w:cs="Arial"/>
              </w:rPr>
              <w:t xml:space="preserve"> Sit Reps</w:t>
            </w:r>
            <w:r w:rsidR="007C6828">
              <w:rPr>
                <w:rFonts w:cs="Arial"/>
              </w:rPr>
              <w:t xml:space="preserve"> – </w:t>
            </w:r>
            <w:r w:rsidR="007C6828" w:rsidRPr="007C6828">
              <w:rPr>
                <w:rFonts w:cs="Arial"/>
                <w:b/>
              </w:rPr>
              <w:t xml:space="preserve">1 set per </w:t>
            </w:r>
            <w:r w:rsidR="007C6828">
              <w:rPr>
                <w:rFonts w:cs="Arial"/>
                <w:b/>
              </w:rPr>
              <w:t>region</w:t>
            </w:r>
            <w:r w:rsidR="005424A0">
              <w:rPr>
                <w:rFonts w:cs="Arial"/>
                <w:b/>
              </w:rPr>
              <w:t>/district</w:t>
            </w:r>
          </w:p>
          <w:p w14:paraId="00E906A6" w14:textId="25E2DBA2" w:rsidR="007C6828" w:rsidRPr="00683383" w:rsidRDefault="007C6828" w:rsidP="00683383">
            <w:pPr>
              <w:spacing w:after="0"/>
              <w:rPr>
                <w:rFonts w:cs="Arial"/>
                <w:b/>
              </w:rPr>
            </w:pPr>
            <w:r>
              <w:rPr>
                <w:rFonts w:cs="Arial"/>
              </w:rPr>
              <w:t xml:space="preserve">Desk Review information (by region) – </w:t>
            </w:r>
            <w:r w:rsidRPr="007C6828">
              <w:rPr>
                <w:rFonts w:cs="Arial"/>
                <w:b/>
              </w:rPr>
              <w:t xml:space="preserve">1 </w:t>
            </w:r>
            <w:r>
              <w:rPr>
                <w:rFonts w:cs="Arial"/>
                <w:b/>
              </w:rPr>
              <w:t>copy</w:t>
            </w:r>
            <w:r w:rsidRPr="007C6828">
              <w:rPr>
                <w:rFonts w:cs="Arial"/>
                <w:b/>
              </w:rPr>
              <w:t xml:space="preserve"> per person related to their region</w:t>
            </w:r>
          </w:p>
        </w:tc>
      </w:tr>
      <w:tr w:rsidR="00E8770A" w:rsidRPr="00B43E81" w14:paraId="1DDA42F3" w14:textId="77777777" w:rsidTr="00862CCB">
        <w:tc>
          <w:tcPr>
            <w:tcW w:w="2355" w:type="dxa"/>
            <w:shd w:val="clear" w:color="auto" w:fill="D9D9D9"/>
          </w:tcPr>
          <w:p w14:paraId="475A1812" w14:textId="77777777" w:rsidR="00E8770A" w:rsidRPr="00B43E81" w:rsidRDefault="00E8770A" w:rsidP="00AF13D6">
            <w:pPr>
              <w:rPr>
                <w:rFonts w:cs="Arial"/>
                <w:b/>
              </w:rPr>
            </w:pPr>
            <w:r w:rsidRPr="00B43E81">
              <w:rPr>
                <w:rFonts w:cs="Arial"/>
                <w:b/>
              </w:rPr>
              <w:t>Facilitator documents</w:t>
            </w:r>
          </w:p>
          <w:p w14:paraId="665A3581" w14:textId="77777777" w:rsidR="00E8770A" w:rsidRPr="00B43E81" w:rsidRDefault="00E8770A" w:rsidP="00AF13D6">
            <w:pPr>
              <w:rPr>
                <w:rFonts w:cs="Arial"/>
                <w:b/>
              </w:rPr>
            </w:pPr>
          </w:p>
        </w:tc>
        <w:tc>
          <w:tcPr>
            <w:tcW w:w="6887" w:type="dxa"/>
          </w:tcPr>
          <w:p w14:paraId="2DC3789F" w14:textId="17C015EA" w:rsidR="00E8770A" w:rsidRPr="00117CEC" w:rsidRDefault="005424A0" w:rsidP="00E77757">
            <w:pPr>
              <w:pStyle w:val="ListParagraph"/>
              <w:numPr>
                <w:ilvl w:val="0"/>
                <w:numId w:val="8"/>
              </w:numPr>
              <w:rPr>
                <w:rFonts w:cs="Arial"/>
              </w:rPr>
            </w:pPr>
            <w:proofErr w:type="spellStart"/>
            <w:r>
              <w:rPr>
                <w:rFonts w:cs="Arial"/>
              </w:rPr>
              <w:t>CPRA</w:t>
            </w:r>
            <w:proofErr w:type="spellEnd"/>
            <w:r>
              <w:rPr>
                <w:rFonts w:cs="Arial"/>
              </w:rPr>
              <w:t xml:space="preserve"> </w:t>
            </w:r>
            <w:r w:rsidR="00C91A38">
              <w:rPr>
                <w:rFonts w:cs="Arial"/>
              </w:rPr>
              <w:t>Short Guide</w:t>
            </w:r>
          </w:p>
          <w:p w14:paraId="0933A8AA" w14:textId="36D04DD0" w:rsidR="00117CEC" w:rsidRPr="00117CEC" w:rsidRDefault="005424A0" w:rsidP="00E77757">
            <w:pPr>
              <w:pStyle w:val="ListParagraph"/>
              <w:numPr>
                <w:ilvl w:val="0"/>
                <w:numId w:val="8"/>
              </w:numPr>
              <w:rPr>
                <w:rFonts w:cs="Arial"/>
              </w:rPr>
            </w:pPr>
            <w:proofErr w:type="spellStart"/>
            <w:r>
              <w:rPr>
                <w:rFonts w:cs="Arial"/>
              </w:rPr>
              <w:t>CPRA</w:t>
            </w:r>
            <w:proofErr w:type="spellEnd"/>
            <w:r>
              <w:rPr>
                <w:rFonts w:cs="Arial"/>
              </w:rPr>
              <w:t xml:space="preserve"> Toolkit</w:t>
            </w:r>
          </w:p>
        </w:tc>
      </w:tr>
      <w:tr w:rsidR="00E8770A" w:rsidRPr="00B43E81" w14:paraId="71087AE0" w14:textId="77777777" w:rsidTr="00862CCB">
        <w:tc>
          <w:tcPr>
            <w:tcW w:w="2355" w:type="dxa"/>
            <w:shd w:val="clear" w:color="auto" w:fill="D9D9D9"/>
          </w:tcPr>
          <w:p w14:paraId="594718CD" w14:textId="77777777" w:rsidR="00E8770A" w:rsidRPr="00B43E81" w:rsidRDefault="00E8770A" w:rsidP="00AF13D6">
            <w:pPr>
              <w:rPr>
                <w:rFonts w:cs="Arial"/>
                <w:b/>
              </w:rPr>
            </w:pPr>
            <w:r w:rsidRPr="00B43E81">
              <w:rPr>
                <w:rFonts w:cs="Arial"/>
                <w:b/>
              </w:rPr>
              <w:t>Background materials for participants</w:t>
            </w:r>
          </w:p>
        </w:tc>
        <w:tc>
          <w:tcPr>
            <w:tcW w:w="6887" w:type="dxa"/>
          </w:tcPr>
          <w:p w14:paraId="178F56FA" w14:textId="77777777" w:rsidR="00E8770A" w:rsidRPr="00B43E81" w:rsidRDefault="005F34F7" w:rsidP="00AF13D6">
            <w:pPr>
              <w:rPr>
                <w:rFonts w:cs="Arial"/>
              </w:rPr>
            </w:pPr>
            <w:r>
              <w:rPr>
                <w:rFonts w:cs="Arial"/>
              </w:rPr>
              <w:t>As above</w:t>
            </w:r>
          </w:p>
        </w:tc>
      </w:tr>
    </w:tbl>
    <w:p w14:paraId="6D5EDD35" w14:textId="77777777" w:rsidR="00E8770A" w:rsidRPr="00B43E81" w:rsidRDefault="00E8770A" w:rsidP="00E8770A">
      <w:pPr>
        <w:rPr>
          <w:rFonts w:cs="Arial"/>
        </w:rPr>
      </w:pPr>
    </w:p>
    <w:p w14:paraId="6B592194" w14:textId="77777777" w:rsidR="00E8770A" w:rsidRPr="00B43E81" w:rsidRDefault="00E8770A" w:rsidP="00E8770A">
      <w:pPr>
        <w:rPr>
          <w:rFonts w:cs="Arial"/>
        </w:rPr>
      </w:pPr>
    </w:p>
    <w:p w14:paraId="0B10AD4C" w14:textId="77777777" w:rsidR="00683383" w:rsidRDefault="00683383" w:rsidP="00E8770A">
      <w:pPr>
        <w:rPr>
          <w:rFonts w:cs="Arial"/>
          <w:b/>
          <w:sz w:val="28"/>
          <w:szCs w:val="28"/>
        </w:rPr>
      </w:pPr>
    </w:p>
    <w:p w14:paraId="556A1730" w14:textId="77777777" w:rsidR="001C28A8" w:rsidRPr="0079021B" w:rsidRDefault="001C28A8" w:rsidP="00DE7DD9">
      <w:pPr>
        <w:outlineLvl w:val="0"/>
        <w:rPr>
          <w:b/>
          <w:sz w:val="28"/>
          <w:szCs w:val="28"/>
        </w:rPr>
      </w:pPr>
      <w:r w:rsidRPr="00B43E81">
        <w:rPr>
          <w:rFonts w:cs="Arial"/>
          <w:b/>
          <w:sz w:val="28"/>
          <w:szCs w:val="28"/>
        </w:rPr>
        <w:t>SESSION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917"/>
        <w:gridCol w:w="4896"/>
        <w:gridCol w:w="1925"/>
      </w:tblGrid>
      <w:tr w:rsidR="001C28A8" w:rsidRPr="00750068" w14:paraId="71F29489" w14:textId="77777777" w:rsidTr="00943867">
        <w:trPr>
          <w:trHeight w:val="821"/>
        </w:trPr>
        <w:tc>
          <w:tcPr>
            <w:tcW w:w="1504" w:type="dxa"/>
          </w:tcPr>
          <w:p w14:paraId="62085FFB" w14:textId="77777777" w:rsidR="001C28A8" w:rsidRPr="00750068" w:rsidRDefault="001C28A8" w:rsidP="00AF13D6">
            <w:pPr>
              <w:rPr>
                <w:rFonts w:cs="Arial"/>
                <w:b/>
              </w:rPr>
            </w:pPr>
            <w:r w:rsidRPr="00750068">
              <w:rPr>
                <w:rFonts w:cs="Arial"/>
                <w:b/>
              </w:rPr>
              <w:t>Activity</w:t>
            </w:r>
          </w:p>
        </w:tc>
        <w:tc>
          <w:tcPr>
            <w:tcW w:w="917" w:type="dxa"/>
          </w:tcPr>
          <w:p w14:paraId="76570E53" w14:textId="77777777" w:rsidR="001C28A8" w:rsidRPr="00750068" w:rsidRDefault="001C28A8" w:rsidP="00AF13D6">
            <w:pPr>
              <w:rPr>
                <w:rFonts w:cs="Arial"/>
                <w:b/>
              </w:rPr>
            </w:pPr>
            <w:r w:rsidRPr="00750068">
              <w:rPr>
                <w:rFonts w:cs="Arial"/>
                <w:b/>
              </w:rPr>
              <w:t>Timing</w:t>
            </w:r>
          </w:p>
        </w:tc>
        <w:tc>
          <w:tcPr>
            <w:tcW w:w="4896" w:type="dxa"/>
          </w:tcPr>
          <w:p w14:paraId="04CD86CF" w14:textId="77777777" w:rsidR="001C28A8" w:rsidRPr="00750068" w:rsidRDefault="001C28A8" w:rsidP="00AF13D6">
            <w:pPr>
              <w:rPr>
                <w:rFonts w:cs="Arial"/>
                <w:b/>
              </w:rPr>
            </w:pPr>
            <w:r w:rsidRPr="00750068">
              <w:rPr>
                <w:rFonts w:cs="Arial"/>
                <w:b/>
              </w:rPr>
              <w:t>Facilitator’s Notes</w:t>
            </w:r>
          </w:p>
        </w:tc>
        <w:tc>
          <w:tcPr>
            <w:tcW w:w="1925" w:type="dxa"/>
          </w:tcPr>
          <w:p w14:paraId="5BB96207" w14:textId="70460777" w:rsidR="001C28A8" w:rsidRPr="00750068" w:rsidRDefault="001C28A8" w:rsidP="00AF13D6">
            <w:pPr>
              <w:rPr>
                <w:rFonts w:cs="Arial"/>
                <w:b/>
              </w:rPr>
            </w:pPr>
            <w:r w:rsidRPr="00750068">
              <w:rPr>
                <w:rFonts w:cs="Arial"/>
                <w:b/>
              </w:rPr>
              <w:t xml:space="preserve">Methodology </w:t>
            </w:r>
            <w:r w:rsidR="00DE7DD9">
              <w:rPr>
                <w:rFonts w:cs="Arial"/>
                <w:b/>
              </w:rPr>
              <w:t>and</w:t>
            </w:r>
            <w:r w:rsidRPr="00750068">
              <w:rPr>
                <w:rFonts w:cs="Arial"/>
                <w:b/>
              </w:rPr>
              <w:t xml:space="preserve"> Required Resources</w:t>
            </w:r>
          </w:p>
        </w:tc>
      </w:tr>
      <w:tr w:rsidR="00062DEF" w:rsidRPr="00750068" w14:paraId="3B86B01C" w14:textId="77777777" w:rsidTr="009E6ED1">
        <w:tc>
          <w:tcPr>
            <w:tcW w:w="1504" w:type="dxa"/>
          </w:tcPr>
          <w:p w14:paraId="02393E7D" w14:textId="77777777" w:rsidR="00062DEF" w:rsidRDefault="00062DEF" w:rsidP="00AF13D6">
            <w:pPr>
              <w:rPr>
                <w:rFonts w:cs="Arial"/>
              </w:rPr>
            </w:pPr>
            <w:r>
              <w:rPr>
                <w:rFonts w:cs="Arial"/>
              </w:rPr>
              <w:t>Session Objectives</w:t>
            </w:r>
          </w:p>
        </w:tc>
        <w:tc>
          <w:tcPr>
            <w:tcW w:w="917" w:type="dxa"/>
          </w:tcPr>
          <w:p w14:paraId="691EF87B" w14:textId="77777777" w:rsidR="00062DEF" w:rsidRDefault="00062DEF" w:rsidP="00AF13D6">
            <w:pPr>
              <w:rPr>
                <w:rFonts w:cs="Arial"/>
              </w:rPr>
            </w:pPr>
            <w:r>
              <w:rPr>
                <w:rFonts w:cs="Arial"/>
              </w:rPr>
              <w:t>5 mins</w:t>
            </w:r>
          </w:p>
        </w:tc>
        <w:tc>
          <w:tcPr>
            <w:tcW w:w="4896" w:type="dxa"/>
          </w:tcPr>
          <w:p w14:paraId="399AEF2B" w14:textId="02831470" w:rsidR="000120C2" w:rsidRDefault="00062DEF">
            <w:pPr>
              <w:rPr>
                <w:rFonts w:cs="Arial"/>
              </w:rPr>
            </w:pPr>
            <w:r>
              <w:rPr>
                <w:rFonts w:cs="Arial"/>
              </w:rPr>
              <w:t>Describe session objectives</w:t>
            </w:r>
            <w:r w:rsidR="0074676A">
              <w:rPr>
                <w:rFonts w:cs="Arial"/>
              </w:rPr>
              <w:t xml:space="preserve"> and</w:t>
            </w:r>
            <w:r>
              <w:rPr>
                <w:rFonts w:cs="Arial"/>
              </w:rPr>
              <w:t xml:space="preserve"> </w:t>
            </w:r>
            <w:r w:rsidR="005424A0">
              <w:rPr>
                <w:rFonts w:cs="Arial"/>
              </w:rPr>
              <w:t xml:space="preserve">structure of session </w:t>
            </w:r>
            <w:r w:rsidR="0074676A">
              <w:rPr>
                <w:rFonts w:cs="Arial"/>
              </w:rPr>
              <w:t>(including</w:t>
            </w:r>
            <w:r>
              <w:rPr>
                <w:rFonts w:cs="Arial"/>
              </w:rPr>
              <w:t xml:space="preserve"> </w:t>
            </w:r>
            <w:r w:rsidR="0074676A">
              <w:rPr>
                <w:rFonts w:cs="Arial"/>
              </w:rPr>
              <w:t>s</w:t>
            </w:r>
            <w:r>
              <w:rPr>
                <w:rFonts w:cs="Arial"/>
              </w:rPr>
              <w:t>imulation</w:t>
            </w:r>
            <w:r w:rsidR="0074676A">
              <w:rPr>
                <w:rFonts w:cstheme="minorHAnsi"/>
                <w:color w:val="000000"/>
              </w:rPr>
              <w:t>).</w:t>
            </w:r>
          </w:p>
        </w:tc>
        <w:tc>
          <w:tcPr>
            <w:tcW w:w="1925" w:type="dxa"/>
          </w:tcPr>
          <w:p w14:paraId="07D618EB" w14:textId="77777777" w:rsidR="00062DEF" w:rsidRPr="00943867" w:rsidRDefault="00062DEF" w:rsidP="00943867">
            <w:pPr>
              <w:pStyle w:val="ListParagraph"/>
              <w:numPr>
                <w:ilvl w:val="0"/>
                <w:numId w:val="49"/>
              </w:numPr>
              <w:rPr>
                <w:rFonts w:cs="Arial"/>
              </w:rPr>
            </w:pPr>
            <w:proofErr w:type="spellStart"/>
            <w:r w:rsidRPr="00943867">
              <w:rPr>
                <w:rFonts w:cs="Arial"/>
              </w:rPr>
              <w:t>PPT</w:t>
            </w:r>
            <w:proofErr w:type="spellEnd"/>
          </w:p>
        </w:tc>
      </w:tr>
      <w:tr w:rsidR="001C28A8" w:rsidRPr="00750068" w14:paraId="6D8E68F3" w14:textId="77777777" w:rsidTr="009E6ED1">
        <w:tc>
          <w:tcPr>
            <w:tcW w:w="1504" w:type="dxa"/>
          </w:tcPr>
          <w:p w14:paraId="3B662E31" w14:textId="4B2A6486" w:rsidR="001C28A8" w:rsidRDefault="001C28A8" w:rsidP="00AF13D6">
            <w:pPr>
              <w:rPr>
                <w:rFonts w:cs="Arial"/>
              </w:rPr>
            </w:pPr>
            <w:r>
              <w:rPr>
                <w:rFonts w:cs="Arial"/>
              </w:rPr>
              <w:t xml:space="preserve">Introduction to the </w:t>
            </w:r>
            <w:proofErr w:type="spellStart"/>
            <w:r>
              <w:rPr>
                <w:rFonts w:cs="Arial"/>
              </w:rPr>
              <w:t>CP</w:t>
            </w:r>
            <w:proofErr w:type="spellEnd"/>
            <w:r>
              <w:rPr>
                <w:rFonts w:cs="Arial"/>
              </w:rPr>
              <w:t xml:space="preserve"> </w:t>
            </w:r>
            <w:r w:rsidR="005424A0">
              <w:rPr>
                <w:rFonts w:cs="Arial"/>
              </w:rPr>
              <w:t xml:space="preserve">Rapid </w:t>
            </w:r>
            <w:r>
              <w:rPr>
                <w:rFonts w:cs="Arial"/>
              </w:rPr>
              <w:t>Assessment Tool</w:t>
            </w:r>
          </w:p>
        </w:tc>
        <w:tc>
          <w:tcPr>
            <w:tcW w:w="917" w:type="dxa"/>
          </w:tcPr>
          <w:p w14:paraId="5A06EB8A" w14:textId="36EDBFB9" w:rsidR="001C28A8" w:rsidRDefault="009E6ED1" w:rsidP="00AF13D6">
            <w:pPr>
              <w:rPr>
                <w:rFonts w:cs="Arial"/>
              </w:rPr>
            </w:pPr>
            <w:r>
              <w:rPr>
                <w:rFonts w:cs="Arial"/>
              </w:rPr>
              <w:t>10</w:t>
            </w:r>
            <w:r w:rsidR="005424A0">
              <w:rPr>
                <w:rFonts w:cs="Arial"/>
              </w:rPr>
              <w:t xml:space="preserve"> </w:t>
            </w:r>
            <w:r w:rsidR="001C28A8">
              <w:rPr>
                <w:rFonts w:cs="Arial"/>
              </w:rPr>
              <w:t>mins</w:t>
            </w:r>
          </w:p>
        </w:tc>
        <w:tc>
          <w:tcPr>
            <w:tcW w:w="4896" w:type="dxa"/>
          </w:tcPr>
          <w:p w14:paraId="6985FB48" w14:textId="569CD986" w:rsidR="001D21D5" w:rsidRPr="002F00C9" w:rsidRDefault="001D21D5" w:rsidP="00E77757">
            <w:pPr>
              <w:pStyle w:val="ListParagraph"/>
              <w:numPr>
                <w:ilvl w:val="0"/>
                <w:numId w:val="29"/>
              </w:numPr>
              <w:spacing w:after="0" w:line="240" w:lineRule="auto"/>
              <w:rPr>
                <w:rFonts w:ascii="Calibri" w:hAnsi="Calibri" w:cstheme="minorHAnsi"/>
                <w:lang w:val="en-GB"/>
              </w:rPr>
            </w:pPr>
            <w:r w:rsidRPr="002F00C9">
              <w:rPr>
                <w:rFonts w:ascii="Calibri" w:hAnsi="Calibri" w:cstheme="minorHAnsi"/>
                <w:lang w:val="en-GB"/>
              </w:rPr>
              <w:t xml:space="preserve">Ask participants </w:t>
            </w:r>
            <w:r w:rsidR="00A568B7" w:rsidRPr="002F00C9">
              <w:rPr>
                <w:rFonts w:ascii="Calibri" w:hAnsi="Calibri" w:cstheme="minorHAnsi"/>
                <w:lang w:val="en-GB"/>
              </w:rPr>
              <w:t>‘what is a Child Protection Rapid Assessment’ and gauge the level of understanding</w:t>
            </w:r>
            <w:r w:rsidRPr="002F00C9">
              <w:rPr>
                <w:rFonts w:ascii="Calibri" w:hAnsi="Calibri" w:cstheme="minorHAnsi"/>
                <w:lang w:val="en-GB"/>
              </w:rPr>
              <w:t>.</w:t>
            </w:r>
          </w:p>
          <w:p w14:paraId="2005B0DC" w14:textId="2C7EEDE9" w:rsidR="002F00C9" w:rsidRPr="002F00C9" w:rsidRDefault="00117CEC" w:rsidP="00E77757">
            <w:pPr>
              <w:pStyle w:val="ListParagraph"/>
              <w:numPr>
                <w:ilvl w:val="0"/>
                <w:numId w:val="30"/>
              </w:numPr>
              <w:rPr>
                <w:rFonts w:cstheme="minorHAnsi"/>
                <w:color w:val="000000"/>
              </w:rPr>
            </w:pPr>
            <w:r w:rsidRPr="002F00C9">
              <w:rPr>
                <w:rFonts w:cstheme="minorHAnsi"/>
                <w:color w:val="000000"/>
              </w:rPr>
              <w:t xml:space="preserve">Here, stress the point that a Rapid Assessment is only meant to be ‘good enough’ – it does not need, nor can it be, comprehensive or the results will come too late to be useful.  </w:t>
            </w:r>
          </w:p>
          <w:p w14:paraId="1CCE93D5" w14:textId="0EEE5B5E" w:rsidR="00117CEC" w:rsidRPr="009E6ED1" w:rsidRDefault="00117CEC" w:rsidP="007B1F21">
            <w:pPr>
              <w:pStyle w:val="ListParagraph"/>
              <w:numPr>
                <w:ilvl w:val="0"/>
                <w:numId w:val="30"/>
              </w:numPr>
              <w:rPr>
                <w:rFonts w:cstheme="minorHAnsi"/>
                <w:color w:val="000000"/>
              </w:rPr>
            </w:pPr>
            <w:r w:rsidRPr="009E6ED1">
              <w:rPr>
                <w:rFonts w:cstheme="minorHAnsi"/>
                <w:color w:val="000000"/>
              </w:rPr>
              <w:t>Discuss the common problems</w:t>
            </w:r>
            <w:r w:rsidR="00051CF6">
              <w:rPr>
                <w:rFonts w:cstheme="minorHAnsi"/>
                <w:color w:val="000000"/>
              </w:rPr>
              <w:t xml:space="preserve"> and </w:t>
            </w:r>
            <w:r w:rsidRPr="009E6ED1">
              <w:rPr>
                <w:rFonts w:cstheme="minorHAnsi"/>
                <w:color w:val="000000"/>
              </w:rPr>
              <w:t>mistakes with assessment, especially the issue of volume of data.</w:t>
            </w:r>
          </w:p>
        </w:tc>
        <w:tc>
          <w:tcPr>
            <w:tcW w:w="1925" w:type="dxa"/>
          </w:tcPr>
          <w:p w14:paraId="180163EF" w14:textId="77777777" w:rsidR="00683383" w:rsidRDefault="00C00720" w:rsidP="00683383">
            <w:pPr>
              <w:pStyle w:val="ListParagraph"/>
              <w:numPr>
                <w:ilvl w:val="0"/>
                <w:numId w:val="30"/>
              </w:numPr>
              <w:ind w:left="196" w:hanging="196"/>
              <w:rPr>
                <w:rFonts w:cs="Arial"/>
              </w:rPr>
            </w:pPr>
            <w:proofErr w:type="spellStart"/>
            <w:r w:rsidRPr="00683383">
              <w:rPr>
                <w:rFonts w:cs="Arial"/>
              </w:rPr>
              <w:t>PPT</w:t>
            </w:r>
            <w:proofErr w:type="spellEnd"/>
          </w:p>
          <w:p w14:paraId="78B25C5E" w14:textId="77777777" w:rsidR="00C00720" w:rsidRPr="00C00720" w:rsidRDefault="00C00720" w:rsidP="00943867">
            <w:pPr>
              <w:pStyle w:val="ListParagraph"/>
              <w:ind w:left="196"/>
              <w:rPr>
                <w:rFonts w:cstheme="minorHAnsi"/>
              </w:rPr>
            </w:pPr>
          </w:p>
        </w:tc>
      </w:tr>
      <w:tr w:rsidR="00771433" w:rsidRPr="00750068" w14:paraId="48DD3DD3" w14:textId="77777777" w:rsidTr="009E6ED1">
        <w:tc>
          <w:tcPr>
            <w:tcW w:w="1504" w:type="dxa"/>
          </w:tcPr>
          <w:p w14:paraId="3540EBC2" w14:textId="6A999401" w:rsidR="00771433" w:rsidRDefault="00771433" w:rsidP="00AF13D6">
            <w:pPr>
              <w:rPr>
                <w:rFonts w:cs="Arial"/>
              </w:rPr>
            </w:pPr>
            <w:r>
              <w:rPr>
                <w:rFonts w:cs="Arial"/>
              </w:rPr>
              <w:t>Child Protection Desk Review</w:t>
            </w:r>
          </w:p>
        </w:tc>
        <w:tc>
          <w:tcPr>
            <w:tcW w:w="917" w:type="dxa"/>
          </w:tcPr>
          <w:p w14:paraId="16A151D6" w14:textId="52BD9C17" w:rsidR="00771433" w:rsidRDefault="005F5DD8" w:rsidP="000120C2">
            <w:pPr>
              <w:rPr>
                <w:rFonts w:cs="Arial"/>
              </w:rPr>
            </w:pPr>
            <w:r>
              <w:rPr>
                <w:rFonts w:cs="Arial"/>
              </w:rPr>
              <w:t>10</w:t>
            </w:r>
            <w:r w:rsidR="002F00C9">
              <w:rPr>
                <w:rFonts w:cs="Arial"/>
              </w:rPr>
              <w:t xml:space="preserve"> </w:t>
            </w:r>
            <w:r w:rsidR="00B338D4">
              <w:rPr>
                <w:rFonts w:cs="Arial"/>
              </w:rPr>
              <w:t>mins</w:t>
            </w:r>
          </w:p>
        </w:tc>
        <w:tc>
          <w:tcPr>
            <w:tcW w:w="4896" w:type="dxa"/>
          </w:tcPr>
          <w:p w14:paraId="5E2DEA7C" w14:textId="01D94FAB" w:rsidR="00771433" w:rsidRPr="00351975" w:rsidRDefault="00771433" w:rsidP="00771433">
            <w:pPr>
              <w:spacing w:after="0" w:line="240" w:lineRule="auto"/>
              <w:rPr>
                <w:rFonts w:cstheme="minorHAnsi"/>
              </w:rPr>
            </w:pPr>
            <w:r w:rsidRPr="00351975">
              <w:rPr>
                <w:rFonts w:cstheme="minorHAnsi"/>
              </w:rPr>
              <w:t>Child Protection Desk Review</w:t>
            </w:r>
          </w:p>
          <w:p w14:paraId="7CD98F85" w14:textId="3EE2B12F" w:rsidR="004F47BB" w:rsidRDefault="008E62C9" w:rsidP="00E77757">
            <w:pPr>
              <w:pStyle w:val="ListParagraph"/>
              <w:numPr>
                <w:ilvl w:val="0"/>
                <w:numId w:val="12"/>
              </w:numPr>
              <w:spacing w:after="0" w:line="240" w:lineRule="auto"/>
            </w:pPr>
            <w:r w:rsidRPr="00351975">
              <w:t>Ask participants if they have experience with writing or contributing to a desk review</w:t>
            </w:r>
            <w:r w:rsidR="00BE55DB">
              <w:t>,</w:t>
            </w:r>
            <w:r w:rsidRPr="00351975">
              <w:t xml:space="preserve"> either in development or emergency context</w:t>
            </w:r>
            <w:r w:rsidR="00BE55DB">
              <w:t>.</w:t>
            </w:r>
          </w:p>
          <w:p w14:paraId="32CBAA6F" w14:textId="77777777" w:rsidR="004F47BB" w:rsidRPr="00943867" w:rsidRDefault="004F47BB" w:rsidP="004F47BB">
            <w:pPr>
              <w:pStyle w:val="ListParagraph"/>
              <w:numPr>
                <w:ilvl w:val="0"/>
                <w:numId w:val="12"/>
              </w:numPr>
              <w:spacing w:after="0" w:line="240" w:lineRule="auto"/>
              <w:rPr>
                <w:rFonts w:cstheme="minorHAnsi"/>
              </w:rPr>
            </w:pPr>
            <w:r>
              <w:t>Engage participants with experience to e</w:t>
            </w:r>
            <w:r w:rsidR="008E62C9" w:rsidRPr="00351975">
              <w:t>xplain the purpose and benefits of a desk review in emergency preparedness</w:t>
            </w:r>
            <w:r w:rsidR="00431FFB">
              <w:t>.</w:t>
            </w:r>
          </w:p>
          <w:p w14:paraId="77D75021" w14:textId="19B43669" w:rsidR="004F47BB" w:rsidRPr="00943867" w:rsidRDefault="00431FFB" w:rsidP="00943867">
            <w:pPr>
              <w:pStyle w:val="ListParagraph"/>
              <w:numPr>
                <w:ilvl w:val="0"/>
                <w:numId w:val="12"/>
              </w:numPr>
              <w:spacing w:after="0" w:line="240" w:lineRule="auto"/>
              <w:rPr>
                <w:rFonts w:cstheme="minorHAnsi"/>
              </w:rPr>
            </w:pPr>
            <w:r>
              <w:t>Provide sample desk reviews for participants to review during the break.</w:t>
            </w:r>
          </w:p>
          <w:p w14:paraId="6B674A33" w14:textId="3540510B" w:rsidR="002F00C9" w:rsidRPr="004F47BB" w:rsidRDefault="00F370A5" w:rsidP="004F47BB">
            <w:pPr>
              <w:pStyle w:val="ListParagraph"/>
              <w:numPr>
                <w:ilvl w:val="0"/>
                <w:numId w:val="12"/>
              </w:numPr>
              <w:spacing w:after="0" w:line="240" w:lineRule="auto"/>
              <w:rPr>
                <w:rFonts w:cstheme="minorHAnsi"/>
              </w:rPr>
            </w:pPr>
            <w:r>
              <w:rPr>
                <w:rFonts w:cstheme="minorHAnsi"/>
              </w:rPr>
              <w:t>Review</w:t>
            </w:r>
            <w:r w:rsidR="008E62C9" w:rsidRPr="00351975">
              <w:t xml:space="preserve"> the basic</w:t>
            </w:r>
            <w:r w:rsidR="004F47BB">
              <w:t xml:space="preserve"> steps of a desk review process.</w:t>
            </w:r>
          </w:p>
          <w:p w14:paraId="45CD48D9" w14:textId="407D08FE" w:rsidR="00771433" w:rsidRPr="00351975" w:rsidRDefault="008E62C9" w:rsidP="00E77757">
            <w:pPr>
              <w:pStyle w:val="ListParagraph"/>
              <w:numPr>
                <w:ilvl w:val="0"/>
                <w:numId w:val="12"/>
              </w:numPr>
              <w:spacing w:after="0" w:line="240" w:lineRule="auto"/>
              <w:rPr>
                <w:rFonts w:cstheme="minorHAnsi"/>
              </w:rPr>
            </w:pPr>
            <w:r w:rsidRPr="00351975">
              <w:t>Emphasize that a desk review can (and should) be an inter-agency effort as part of the wider emergency preparedness at the national level.</w:t>
            </w:r>
          </w:p>
        </w:tc>
        <w:tc>
          <w:tcPr>
            <w:tcW w:w="1925" w:type="dxa"/>
          </w:tcPr>
          <w:p w14:paraId="015CF8F9" w14:textId="77777777" w:rsidR="00771433" w:rsidRDefault="00F02F69" w:rsidP="00943867">
            <w:pPr>
              <w:pStyle w:val="ListParagraph"/>
              <w:numPr>
                <w:ilvl w:val="0"/>
                <w:numId w:val="12"/>
              </w:numPr>
              <w:rPr>
                <w:rFonts w:cs="Arial"/>
                <w:sz w:val="20"/>
                <w:szCs w:val="20"/>
              </w:rPr>
            </w:pPr>
            <w:proofErr w:type="spellStart"/>
            <w:r w:rsidRPr="00943867">
              <w:rPr>
                <w:rFonts w:cs="Arial"/>
              </w:rPr>
              <w:t>PPT</w:t>
            </w:r>
            <w:proofErr w:type="spellEnd"/>
          </w:p>
          <w:p w14:paraId="6F7078F5" w14:textId="66C811F7" w:rsidR="00431FFB" w:rsidRPr="00943867" w:rsidRDefault="00431FFB" w:rsidP="00943867">
            <w:pPr>
              <w:pStyle w:val="ListParagraph"/>
              <w:numPr>
                <w:ilvl w:val="0"/>
                <w:numId w:val="12"/>
              </w:numPr>
              <w:rPr>
                <w:rFonts w:cs="Arial"/>
              </w:rPr>
            </w:pPr>
            <w:r>
              <w:rPr>
                <w:rFonts w:cs="Arial"/>
              </w:rPr>
              <w:t>Sample desk reviews</w:t>
            </w:r>
          </w:p>
        </w:tc>
      </w:tr>
      <w:tr w:rsidR="00B338D4" w:rsidRPr="00750068" w14:paraId="6D384659" w14:textId="77777777" w:rsidTr="009E6ED1">
        <w:tc>
          <w:tcPr>
            <w:tcW w:w="1504" w:type="dxa"/>
          </w:tcPr>
          <w:p w14:paraId="13E8197A" w14:textId="576A7878" w:rsidR="00B338D4" w:rsidRDefault="00B338D4" w:rsidP="00AF13D6">
            <w:pPr>
              <w:rPr>
                <w:rFonts w:cs="Arial"/>
              </w:rPr>
            </w:pPr>
            <w:r>
              <w:rPr>
                <w:rFonts w:cs="Arial"/>
              </w:rPr>
              <w:t>Child Protection Rapid Assessment</w:t>
            </w:r>
          </w:p>
        </w:tc>
        <w:tc>
          <w:tcPr>
            <w:tcW w:w="917" w:type="dxa"/>
          </w:tcPr>
          <w:p w14:paraId="4A262AF2" w14:textId="350DE869" w:rsidR="00B338D4" w:rsidRDefault="005F5DD8" w:rsidP="000120C2">
            <w:pPr>
              <w:rPr>
                <w:rFonts w:cs="Arial"/>
              </w:rPr>
            </w:pPr>
            <w:r>
              <w:rPr>
                <w:rFonts w:cs="Arial"/>
              </w:rPr>
              <w:t>25</w:t>
            </w:r>
            <w:r w:rsidR="009E6ED1">
              <w:rPr>
                <w:rFonts w:cs="Arial"/>
              </w:rPr>
              <w:t xml:space="preserve"> mins</w:t>
            </w:r>
          </w:p>
        </w:tc>
        <w:tc>
          <w:tcPr>
            <w:tcW w:w="4896" w:type="dxa"/>
          </w:tcPr>
          <w:p w14:paraId="350A31EE" w14:textId="7F71D155" w:rsidR="0088169D" w:rsidRPr="006831FC" w:rsidRDefault="0088169D" w:rsidP="00351975">
            <w:pPr>
              <w:spacing w:after="0" w:line="240" w:lineRule="auto"/>
              <w:rPr>
                <w:rFonts w:cstheme="minorHAnsi"/>
              </w:rPr>
            </w:pPr>
            <w:r>
              <w:rPr>
                <w:rFonts w:cstheme="minorHAnsi"/>
              </w:rPr>
              <w:t>Assessment</w:t>
            </w:r>
            <w:r w:rsidR="00755411">
              <w:rPr>
                <w:rFonts w:cstheme="minorHAnsi"/>
              </w:rPr>
              <w:t>s in Emergencies</w:t>
            </w:r>
          </w:p>
          <w:p w14:paraId="5CFBE8A0" w14:textId="0BE7C4AA" w:rsidR="00375292" w:rsidRPr="00943867" w:rsidRDefault="00375292" w:rsidP="00943867">
            <w:pPr>
              <w:numPr>
                <w:ilvl w:val="0"/>
                <w:numId w:val="15"/>
              </w:numPr>
              <w:spacing w:after="0" w:line="240" w:lineRule="auto"/>
              <w:rPr>
                <w:rFonts w:eastAsia="PMingLiU"/>
                <w:color w:val="000000" w:themeColor="text1"/>
              </w:rPr>
            </w:pPr>
            <w:r w:rsidRPr="00943867">
              <w:rPr>
                <w:rFonts w:eastAsia="PMingLiU"/>
                <w:color w:val="000000" w:themeColor="text1"/>
              </w:rPr>
              <w:t xml:space="preserve">Give participants </w:t>
            </w:r>
            <w:r w:rsidR="008D0EB1">
              <w:rPr>
                <w:rFonts w:eastAsia="PMingLiU"/>
                <w:color w:val="000000" w:themeColor="text1"/>
              </w:rPr>
              <w:t xml:space="preserve">the </w:t>
            </w:r>
            <w:r>
              <w:rPr>
                <w:rFonts w:eastAsia="PMingLiU"/>
                <w:color w:val="000000" w:themeColor="text1"/>
              </w:rPr>
              <w:t>Handout-</w:t>
            </w:r>
            <w:r w:rsidRPr="00943867">
              <w:rPr>
                <w:rFonts w:eastAsia="PMingLiU"/>
                <w:color w:val="000000" w:themeColor="text1"/>
              </w:rPr>
              <w:t>Operational Guidance for Coordinated Assessments in Humanitarian Crises.</w:t>
            </w:r>
          </w:p>
          <w:p w14:paraId="47182601" w14:textId="77777777" w:rsidR="00375292" w:rsidRPr="00943867" w:rsidRDefault="00375292" w:rsidP="00943867">
            <w:pPr>
              <w:numPr>
                <w:ilvl w:val="0"/>
                <w:numId w:val="15"/>
              </w:numPr>
              <w:spacing w:after="60" w:line="240" w:lineRule="auto"/>
              <w:rPr>
                <w:rFonts w:eastAsia="PMingLiU"/>
                <w:color w:val="000000" w:themeColor="text1"/>
              </w:rPr>
            </w:pPr>
            <w:r w:rsidRPr="00943867">
              <w:rPr>
                <w:rFonts w:eastAsia="PMingLiU"/>
                <w:color w:val="000000" w:themeColor="text1"/>
              </w:rPr>
              <w:t>In plenary, review the handout and explain that there are various types of assessment in emergencies:</w:t>
            </w:r>
          </w:p>
          <w:p w14:paraId="0476D314" w14:textId="77777777" w:rsidR="00375292" w:rsidRPr="00943867" w:rsidRDefault="00375292" w:rsidP="00943867">
            <w:pPr>
              <w:numPr>
                <w:ilvl w:val="1"/>
                <w:numId w:val="15"/>
              </w:numPr>
              <w:spacing w:after="0" w:line="240" w:lineRule="auto"/>
              <w:rPr>
                <w:rFonts w:eastAsia="PMingLiU"/>
                <w:color w:val="000000" w:themeColor="text1"/>
              </w:rPr>
            </w:pPr>
            <w:r w:rsidRPr="00943867">
              <w:rPr>
                <w:rFonts w:cs="Times"/>
                <w:color w:val="000000" w:themeColor="text1"/>
              </w:rPr>
              <w:t>Initial Assessment within 72 hours.</w:t>
            </w:r>
          </w:p>
          <w:p w14:paraId="5D8C4A28" w14:textId="77777777" w:rsidR="00375292" w:rsidRPr="00943867" w:rsidRDefault="00375292" w:rsidP="00943867">
            <w:pPr>
              <w:numPr>
                <w:ilvl w:val="1"/>
                <w:numId w:val="15"/>
              </w:numPr>
              <w:spacing w:after="0" w:line="240" w:lineRule="auto"/>
              <w:rPr>
                <w:rFonts w:eastAsia="PMingLiU"/>
                <w:color w:val="000000" w:themeColor="text1"/>
              </w:rPr>
            </w:pPr>
            <w:r w:rsidRPr="00943867">
              <w:rPr>
                <w:rFonts w:cs="Times"/>
                <w:color w:val="000000" w:themeColor="text1"/>
              </w:rPr>
              <w:t>Multi Sector Rapid Assessment by weeks 1 to 2.</w:t>
            </w:r>
          </w:p>
          <w:p w14:paraId="6A05BA98" w14:textId="77777777" w:rsidR="00375292" w:rsidRPr="00943867" w:rsidRDefault="00375292" w:rsidP="00943867">
            <w:pPr>
              <w:numPr>
                <w:ilvl w:val="1"/>
                <w:numId w:val="15"/>
              </w:numPr>
              <w:spacing w:after="0" w:line="240" w:lineRule="auto"/>
              <w:rPr>
                <w:rFonts w:eastAsia="PMingLiU"/>
                <w:color w:val="000000" w:themeColor="text1"/>
              </w:rPr>
            </w:pPr>
            <w:r w:rsidRPr="00943867">
              <w:rPr>
                <w:rFonts w:cs="Times"/>
                <w:color w:val="000000" w:themeColor="text1"/>
              </w:rPr>
              <w:t xml:space="preserve">Single Sector coordinated in-depth assessments by week 3 and beyond. </w:t>
            </w:r>
          </w:p>
          <w:p w14:paraId="78D43FCB" w14:textId="77777777" w:rsidR="00375292" w:rsidRPr="00943867" w:rsidRDefault="00375292" w:rsidP="00943867">
            <w:pPr>
              <w:numPr>
                <w:ilvl w:val="1"/>
                <w:numId w:val="15"/>
              </w:numPr>
              <w:spacing w:after="60" w:line="240" w:lineRule="auto"/>
              <w:rPr>
                <w:rFonts w:eastAsia="PMingLiU"/>
                <w:color w:val="000000" w:themeColor="text1"/>
              </w:rPr>
            </w:pPr>
            <w:r w:rsidRPr="00943867">
              <w:rPr>
                <w:rFonts w:cs="Times"/>
                <w:color w:val="000000" w:themeColor="text1"/>
              </w:rPr>
              <w:t>Continued Single Cluster and/or Sector Coordinated in-depth assessments, with early recovery considerations by month 2 and beyond.</w:t>
            </w:r>
          </w:p>
          <w:p w14:paraId="01A04224" w14:textId="375EA55D" w:rsidR="00375292" w:rsidRPr="00943867" w:rsidRDefault="00375292" w:rsidP="00DD5889">
            <w:pPr>
              <w:numPr>
                <w:ilvl w:val="0"/>
                <w:numId w:val="15"/>
              </w:numPr>
              <w:spacing w:after="0" w:line="240" w:lineRule="auto"/>
              <w:contextualSpacing/>
              <w:jc w:val="both"/>
            </w:pPr>
            <w:r w:rsidRPr="00943867">
              <w:rPr>
                <w:rFonts w:eastAsia="PMingLiU"/>
              </w:rPr>
              <w:t>Note that the time frames provided are to be used as indicators and may vary depending on the situation. E.g. in the event of a mass movement of people, assessment teams may wait until the majority of people are settled before initiating an assessment.</w:t>
            </w:r>
          </w:p>
          <w:p w14:paraId="04055E36" w14:textId="11113434" w:rsidR="00375292" w:rsidRPr="00943867" w:rsidRDefault="00375292" w:rsidP="00943867">
            <w:pPr>
              <w:numPr>
                <w:ilvl w:val="0"/>
                <w:numId w:val="15"/>
              </w:numPr>
              <w:spacing w:after="0" w:line="240" w:lineRule="auto"/>
              <w:jc w:val="both"/>
            </w:pPr>
            <w:r w:rsidRPr="00943867">
              <w:rPr>
                <w:rFonts w:eastAsia="PMingLiU"/>
              </w:rPr>
              <w:t>Explain to participants that this module will focus on Child Protection Rapid Assessment</w:t>
            </w:r>
            <w:r>
              <w:rPr>
                <w:rFonts w:eastAsia="PMingLiU"/>
              </w:rPr>
              <w:t xml:space="preserve"> (</w:t>
            </w:r>
            <w:proofErr w:type="spellStart"/>
            <w:r>
              <w:rPr>
                <w:rFonts w:eastAsia="PMingLiU"/>
              </w:rPr>
              <w:t>CPRA</w:t>
            </w:r>
            <w:proofErr w:type="spellEnd"/>
            <w:r>
              <w:rPr>
                <w:rFonts w:eastAsia="PMingLiU"/>
              </w:rPr>
              <w:t xml:space="preserve">) </w:t>
            </w:r>
            <w:r w:rsidRPr="00943867">
              <w:rPr>
                <w:rFonts w:eastAsia="PMingLiU"/>
              </w:rPr>
              <w:t>as a single-sector coordinated in-depth assessment.</w:t>
            </w:r>
          </w:p>
          <w:p w14:paraId="7108A3D9" w14:textId="782769EC" w:rsidR="009005FB" w:rsidRPr="00375292" w:rsidRDefault="0064186F" w:rsidP="00DD5889">
            <w:pPr>
              <w:numPr>
                <w:ilvl w:val="0"/>
                <w:numId w:val="15"/>
              </w:numPr>
              <w:tabs>
                <w:tab w:val="num" w:pos="720"/>
              </w:tabs>
              <w:spacing w:after="0" w:line="240" w:lineRule="auto"/>
              <w:rPr>
                <w:rFonts w:cs="Arial"/>
                <w:lang w:val="en-GB"/>
              </w:rPr>
            </w:pPr>
            <w:r w:rsidRPr="00375292">
              <w:rPr>
                <w:rFonts w:cs="Arial"/>
                <w:lang w:val="en-US"/>
              </w:rPr>
              <w:t>I</w:t>
            </w:r>
            <w:r w:rsidR="009005FB" w:rsidRPr="00375292">
              <w:rPr>
                <w:rFonts w:cs="Arial"/>
                <w:lang w:val="en-US"/>
              </w:rPr>
              <w:t>f necessary clarify the following points:</w:t>
            </w:r>
          </w:p>
          <w:p w14:paraId="7382A853" w14:textId="77777777" w:rsidR="009005FB" w:rsidRPr="0088169D" w:rsidRDefault="009005FB" w:rsidP="00DD5889">
            <w:pPr>
              <w:numPr>
                <w:ilvl w:val="1"/>
                <w:numId w:val="15"/>
              </w:numPr>
              <w:tabs>
                <w:tab w:val="left" w:pos="973"/>
              </w:tabs>
              <w:spacing w:after="0" w:line="240" w:lineRule="auto"/>
              <w:rPr>
                <w:rFonts w:cs="Arial"/>
                <w:lang w:val="en-GB"/>
              </w:rPr>
            </w:pPr>
            <w:r w:rsidRPr="00375292">
              <w:rPr>
                <w:rFonts w:cs="Arial"/>
                <w:lang w:val="en-US"/>
              </w:rPr>
              <w:t xml:space="preserve">The </w:t>
            </w:r>
            <w:proofErr w:type="spellStart"/>
            <w:r w:rsidRPr="00375292">
              <w:rPr>
                <w:rFonts w:cs="Arial"/>
                <w:lang w:val="en-US"/>
              </w:rPr>
              <w:t>CP</w:t>
            </w:r>
            <w:proofErr w:type="spellEnd"/>
            <w:r w:rsidRPr="00375292">
              <w:rPr>
                <w:rFonts w:cs="Arial"/>
                <w:lang w:val="en-US"/>
              </w:rPr>
              <w:t xml:space="preserve"> Rapid Assessment may be conducted at any time after the first week after the onset of an emergency</w:t>
            </w:r>
          </w:p>
          <w:p w14:paraId="768078F3" w14:textId="77777777" w:rsidR="009005FB" w:rsidRPr="0088169D" w:rsidRDefault="009005FB" w:rsidP="00DD5889">
            <w:pPr>
              <w:numPr>
                <w:ilvl w:val="1"/>
                <w:numId w:val="15"/>
              </w:numPr>
              <w:tabs>
                <w:tab w:val="left" w:pos="973"/>
              </w:tabs>
              <w:spacing w:after="0" w:line="240" w:lineRule="auto"/>
              <w:rPr>
                <w:rFonts w:cs="Arial"/>
                <w:lang w:val="en-GB"/>
              </w:rPr>
            </w:pPr>
            <w:r w:rsidRPr="0088169D">
              <w:rPr>
                <w:rFonts w:cs="Arial"/>
                <w:lang w:val="en-US"/>
              </w:rPr>
              <w:t>It is recommended that a more comprehensive assessment be conducted after the second month after the onset</w:t>
            </w:r>
          </w:p>
          <w:p w14:paraId="704C72CC" w14:textId="77777777" w:rsidR="006831FC" w:rsidRDefault="009005FB" w:rsidP="00DD5889">
            <w:pPr>
              <w:numPr>
                <w:ilvl w:val="1"/>
                <w:numId w:val="15"/>
              </w:numPr>
              <w:tabs>
                <w:tab w:val="left" w:pos="973"/>
              </w:tabs>
              <w:spacing w:after="0" w:line="240" w:lineRule="auto"/>
              <w:rPr>
                <w:rFonts w:cs="Arial"/>
                <w:lang w:val="en-GB"/>
              </w:rPr>
            </w:pPr>
            <w:r w:rsidRPr="006831FC">
              <w:rPr>
                <w:rFonts w:cs="Arial"/>
                <w:lang w:val="en-US"/>
              </w:rPr>
              <w:t xml:space="preserve">The </w:t>
            </w:r>
            <w:proofErr w:type="spellStart"/>
            <w:r w:rsidRPr="006831FC">
              <w:rPr>
                <w:rFonts w:cs="Arial"/>
                <w:lang w:val="en-US"/>
              </w:rPr>
              <w:t>CPRA</w:t>
            </w:r>
            <w:proofErr w:type="spellEnd"/>
            <w:r w:rsidRPr="006831FC">
              <w:rPr>
                <w:rFonts w:cs="Arial"/>
                <w:lang w:val="en-US"/>
              </w:rPr>
              <w:t xml:space="preserve"> process is expected to take 3-4 weeks from start to finish</w:t>
            </w:r>
          </w:p>
          <w:p w14:paraId="6404C8DD" w14:textId="3FDCF4F8" w:rsidR="006831FC" w:rsidRPr="006831FC" w:rsidRDefault="006831FC" w:rsidP="00DD5889">
            <w:pPr>
              <w:numPr>
                <w:ilvl w:val="1"/>
                <w:numId w:val="15"/>
              </w:numPr>
              <w:tabs>
                <w:tab w:val="left" w:pos="973"/>
              </w:tabs>
              <w:spacing w:after="0" w:line="240" w:lineRule="auto"/>
              <w:rPr>
                <w:rFonts w:cs="Arial"/>
                <w:lang w:val="en-GB"/>
              </w:rPr>
            </w:pPr>
            <w:r w:rsidRPr="006831FC">
              <w:rPr>
                <w:color w:val="000000" w:themeColor="text1"/>
              </w:rPr>
              <w:t xml:space="preserve">Set the </w:t>
            </w:r>
            <w:proofErr w:type="spellStart"/>
            <w:r w:rsidRPr="006831FC">
              <w:rPr>
                <w:color w:val="000000" w:themeColor="text1"/>
              </w:rPr>
              <w:t>CPRA</w:t>
            </w:r>
            <w:proofErr w:type="spellEnd"/>
            <w:r w:rsidRPr="006831FC">
              <w:rPr>
                <w:color w:val="000000" w:themeColor="text1"/>
              </w:rPr>
              <w:t xml:space="preserve"> in context by emphasizing that it should be seen as a “stepping-stone” to a more comprehensive assessment at a later date.</w:t>
            </w:r>
          </w:p>
          <w:p w14:paraId="485F1E10" w14:textId="77777777" w:rsidR="002F00C9" w:rsidRDefault="002F00C9" w:rsidP="00351975">
            <w:pPr>
              <w:spacing w:after="0" w:line="240" w:lineRule="auto"/>
              <w:rPr>
                <w:rFonts w:cstheme="minorHAnsi"/>
              </w:rPr>
            </w:pPr>
          </w:p>
          <w:p w14:paraId="1AAEA77C" w14:textId="2B4C6C46" w:rsidR="006831FC" w:rsidRPr="006831FC" w:rsidRDefault="006831FC" w:rsidP="00351975">
            <w:pPr>
              <w:spacing w:after="0" w:line="240" w:lineRule="auto"/>
              <w:rPr>
                <w:rFonts w:cstheme="minorHAnsi"/>
              </w:rPr>
            </w:pPr>
            <w:r>
              <w:rPr>
                <w:rFonts w:cstheme="minorHAnsi"/>
              </w:rPr>
              <w:t>Child Protection Rapid Assessment</w:t>
            </w:r>
          </w:p>
          <w:p w14:paraId="726AA80A" w14:textId="77777777" w:rsidR="00351975" w:rsidRPr="00DD5889" w:rsidRDefault="006831FC" w:rsidP="00DD5889">
            <w:pPr>
              <w:numPr>
                <w:ilvl w:val="0"/>
                <w:numId w:val="15"/>
              </w:numPr>
              <w:spacing w:after="0" w:line="240" w:lineRule="auto"/>
              <w:rPr>
                <w:color w:val="000000" w:themeColor="text1"/>
              </w:rPr>
            </w:pPr>
            <w:r w:rsidRPr="00DD5889">
              <w:rPr>
                <w:color w:val="000000" w:themeColor="text1"/>
              </w:rPr>
              <w:t xml:space="preserve">Introduce participants to the objectives of the </w:t>
            </w:r>
            <w:proofErr w:type="spellStart"/>
            <w:r w:rsidRPr="00DD5889">
              <w:rPr>
                <w:color w:val="000000" w:themeColor="text1"/>
              </w:rPr>
              <w:t>CPRA</w:t>
            </w:r>
            <w:proofErr w:type="spellEnd"/>
            <w:r w:rsidRPr="00DD5889">
              <w:rPr>
                <w:color w:val="000000" w:themeColor="text1"/>
              </w:rPr>
              <w:t>:</w:t>
            </w:r>
          </w:p>
          <w:p w14:paraId="20D2E6E2" w14:textId="77777777" w:rsidR="00DD5889" w:rsidRPr="00943867" w:rsidRDefault="00DD5889" w:rsidP="00943867">
            <w:pPr>
              <w:numPr>
                <w:ilvl w:val="1"/>
                <w:numId w:val="15"/>
              </w:numPr>
              <w:spacing w:after="0" w:line="240" w:lineRule="auto"/>
              <w:jc w:val="both"/>
              <w:rPr>
                <w:rFonts w:eastAsia="PMingLiU"/>
                <w:color w:val="000000" w:themeColor="text1"/>
              </w:rPr>
            </w:pPr>
            <w:r w:rsidRPr="00943867">
              <w:rPr>
                <w:rFonts w:eastAsia="PMingLiU"/>
                <w:b/>
                <w:color w:val="000000" w:themeColor="text1"/>
              </w:rPr>
              <w:t>Measure</w:t>
            </w:r>
            <w:r w:rsidRPr="00943867">
              <w:rPr>
                <w:rFonts w:eastAsia="PMingLiU"/>
                <w:color w:val="000000" w:themeColor="text1"/>
              </w:rPr>
              <w:t>: To measure the scale of needs and concerns.</w:t>
            </w:r>
          </w:p>
          <w:p w14:paraId="55F02B7D" w14:textId="77777777" w:rsidR="00DD5889" w:rsidRPr="00943867" w:rsidRDefault="00DD5889" w:rsidP="00943867">
            <w:pPr>
              <w:numPr>
                <w:ilvl w:val="1"/>
                <w:numId w:val="15"/>
              </w:numPr>
              <w:spacing w:after="0" w:line="240" w:lineRule="auto"/>
              <w:jc w:val="both"/>
              <w:rPr>
                <w:rFonts w:eastAsia="PMingLiU"/>
                <w:color w:val="000000" w:themeColor="text1"/>
              </w:rPr>
            </w:pPr>
            <w:r w:rsidRPr="00943867">
              <w:rPr>
                <w:rFonts w:eastAsia="PMingLiU"/>
                <w:b/>
                <w:color w:val="000000" w:themeColor="text1"/>
              </w:rPr>
              <w:t>Prioritize</w:t>
            </w:r>
            <w:r w:rsidRPr="00943867">
              <w:rPr>
                <w:rFonts w:eastAsia="PMingLiU"/>
                <w:color w:val="000000" w:themeColor="text1"/>
              </w:rPr>
              <w:t xml:space="preserve">: To prioritize </w:t>
            </w:r>
            <w:r w:rsidRPr="00943867">
              <w:rPr>
                <w:rFonts w:cs="Calibri"/>
                <w:color w:val="000000" w:themeColor="text1"/>
              </w:rPr>
              <w:t>the geographical ‘where’ and the protection ‘what’.</w:t>
            </w:r>
          </w:p>
          <w:p w14:paraId="7F8986D1" w14:textId="77777777" w:rsidR="00DD5889" w:rsidRPr="00943867" w:rsidRDefault="00DD5889" w:rsidP="00943867">
            <w:pPr>
              <w:pStyle w:val="ListParagraph"/>
              <w:numPr>
                <w:ilvl w:val="1"/>
                <w:numId w:val="15"/>
              </w:numPr>
              <w:spacing w:after="0" w:line="240" w:lineRule="auto"/>
              <w:rPr>
                <w:rFonts w:eastAsia="PMingLiU"/>
                <w:color w:val="000000" w:themeColor="text1"/>
              </w:rPr>
            </w:pPr>
            <w:r w:rsidRPr="00943867">
              <w:rPr>
                <w:rFonts w:eastAsia="PMingLiU"/>
                <w:b/>
                <w:color w:val="000000" w:themeColor="text1"/>
              </w:rPr>
              <w:t>Structure</w:t>
            </w:r>
            <w:r w:rsidRPr="00943867">
              <w:rPr>
                <w:rFonts w:eastAsia="PMingLiU"/>
                <w:color w:val="000000" w:themeColor="text1"/>
              </w:rPr>
              <w:t>: To structure the design of response programming.</w:t>
            </w:r>
          </w:p>
          <w:p w14:paraId="159AD2D2" w14:textId="77777777" w:rsidR="00DD5889" w:rsidRPr="00943867" w:rsidRDefault="00DD5889" w:rsidP="00943867">
            <w:pPr>
              <w:pStyle w:val="ListParagraph"/>
              <w:numPr>
                <w:ilvl w:val="1"/>
                <w:numId w:val="15"/>
              </w:numPr>
              <w:rPr>
                <w:rFonts w:eastAsia="PMingLiU"/>
                <w:color w:val="000000" w:themeColor="text1"/>
              </w:rPr>
            </w:pPr>
            <w:r w:rsidRPr="00943867">
              <w:rPr>
                <w:rFonts w:eastAsia="PMingLiU"/>
                <w:b/>
                <w:color w:val="000000" w:themeColor="text1"/>
              </w:rPr>
              <w:t>Inform</w:t>
            </w:r>
            <w:r w:rsidRPr="00943867">
              <w:rPr>
                <w:rFonts w:eastAsia="PMingLiU"/>
                <w:color w:val="000000" w:themeColor="text1"/>
              </w:rPr>
              <w:t>: To inform advocacy efforts and improve understanding of the situation</w:t>
            </w:r>
          </w:p>
          <w:p w14:paraId="1BA03D0B" w14:textId="48059DA5" w:rsidR="00351975" w:rsidRPr="00DD5889" w:rsidRDefault="006831FC" w:rsidP="00943867">
            <w:pPr>
              <w:pStyle w:val="ListParagraph"/>
              <w:numPr>
                <w:ilvl w:val="0"/>
                <w:numId w:val="15"/>
              </w:numPr>
            </w:pPr>
            <w:r w:rsidRPr="00DD5889">
              <w:t xml:space="preserve">Explain to participants that the </w:t>
            </w:r>
            <w:proofErr w:type="spellStart"/>
            <w:r w:rsidRPr="00DD5889">
              <w:t>CPRA</w:t>
            </w:r>
            <w:proofErr w:type="spellEnd"/>
            <w:r w:rsidRPr="00DD5889">
              <w:t xml:space="preserve"> is a </w:t>
            </w:r>
            <w:r w:rsidR="00DE7DD9" w:rsidRPr="00DD5889">
              <w:t>toolkit</w:t>
            </w:r>
            <w:r w:rsidRPr="00DD5889">
              <w:t>, comprised of:</w:t>
            </w:r>
          </w:p>
          <w:p w14:paraId="3F88D486" w14:textId="4381B670" w:rsidR="00351975" w:rsidRPr="00943867" w:rsidRDefault="004D2800" w:rsidP="00943867">
            <w:pPr>
              <w:pStyle w:val="ListParagraph"/>
              <w:numPr>
                <w:ilvl w:val="1"/>
                <w:numId w:val="15"/>
              </w:numPr>
              <w:spacing w:after="0" w:line="240" w:lineRule="auto"/>
              <w:rPr>
                <w:color w:val="000000" w:themeColor="text1"/>
              </w:rPr>
            </w:pPr>
            <w:r w:rsidRPr="00943867">
              <w:rPr>
                <w:color w:val="000000" w:themeColor="text1"/>
                <w:lang w:val="en-US"/>
              </w:rPr>
              <w:t xml:space="preserve">A </w:t>
            </w:r>
            <w:r w:rsidR="008B48FD" w:rsidRPr="00DD5889">
              <w:rPr>
                <w:color w:val="000000" w:themeColor="text1"/>
                <w:lang w:val="en-US"/>
              </w:rPr>
              <w:t>s</w:t>
            </w:r>
            <w:r w:rsidRPr="00943867">
              <w:rPr>
                <w:color w:val="000000" w:themeColor="text1"/>
                <w:lang w:val="en-US"/>
              </w:rPr>
              <w:t xml:space="preserve">hort </w:t>
            </w:r>
            <w:r w:rsidR="008B48FD" w:rsidRPr="00DD5889">
              <w:rPr>
                <w:color w:val="000000" w:themeColor="text1"/>
                <w:lang w:val="en-US"/>
              </w:rPr>
              <w:t>g</w:t>
            </w:r>
            <w:r w:rsidRPr="00943867">
              <w:rPr>
                <w:color w:val="000000" w:themeColor="text1"/>
                <w:lang w:val="en-US"/>
              </w:rPr>
              <w:t xml:space="preserve">uide to </w:t>
            </w:r>
            <w:r w:rsidR="008B48FD" w:rsidRPr="00DD5889">
              <w:rPr>
                <w:color w:val="000000" w:themeColor="text1"/>
                <w:lang w:val="en-US"/>
              </w:rPr>
              <w:t>c</w:t>
            </w:r>
            <w:r w:rsidRPr="00943867">
              <w:rPr>
                <w:color w:val="000000" w:themeColor="text1"/>
                <w:lang w:val="en-US"/>
              </w:rPr>
              <w:t xml:space="preserve">onducting </w:t>
            </w:r>
            <w:proofErr w:type="spellStart"/>
            <w:r w:rsidRPr="00943867">
              <w:rPr>
                <w:color w:val="000000" w:themeColor="text1"/>
                <w:lang w:val="en-US"/>
              </w:rPr>
              <w:t>CPRA</w:t>
            </w:r>
            <w:proofErr w:type="spellEnd"/>
          </w:p>
          <w:p w14:paraId="3D74A1FE" w14:textId="6240BDD4" w:rsidR="00351975" w:rsidRPr="00943867" w:rsidRDefault="00602E60" w:rsidP="00943867">
            <w:pPr>
              <w:pStyle w:val="ListParagraph"/>
              <w:numPr>
                <w:ilvl w:val="1"/>
                <w:numId w:val="15"/>
              </w:numPr>
              <w:spacing w:after="0" w:line="240" w:lineRule="auto"/>
              <w:rPr>
                <w:color w:val="000000" w:themeColor="text1"/>
              </w:rPr>
            </w:pPr>
            <w:r w:rsidRPr="00943867">
              <w:rPr>
                <w:color w:val="000000" w:themeColor="text1"/>
                <w:lang w:val="en-US"/>
              </w:rPr>
              <w:t xml:space="preserve">Sample </w:t>
            </w:r>
            <w:r w:rsidR="008B48FD" w:rsidRPr="00DD5889">
              <w:rPr>
                <w:color w:val="000000" w:themeColor="text1"/>
                <w:lang w:val="en-US"/>
              </w:rPr>
              <w:t>d</w:t>
            </w:r>
            <w:r w:rsidRPr="00943867">
              <w:rPr>
                <w:color w:val="000000" w:themeColor="text1"/>
                <w:lang w:val="en-US"/>
              </w:rPr>
              <w:t>ata-collection tools</w:t>
            </w:r>
          </w:p>
          <w:p w14:paraId="3F1F7E4C" w14:textId="0EA17DCF" w:rsidR="00602E60" w:rsidRPr="00943867" w:rsidRDefault="00602E60" w:rsidP="00943867">
            <w:pPr>
              <w:pStyle w:val="ListParagraph"/>
              <w:numPr>
                <w:ilvl w:val="1"/>
                <w:numId w:val="15"/>
              </w:numPr>
              <w:spacing w:after="0" w:line="240" w:lineRule="auto"/>
              <w:rPr>
                <w:color w:val="000000" w:themeColor="text1"/>
              </w:rPr>
            </w:pPr>
            <w:r w:rsidRPr="00943867">
              <w:rPr>
                <w:color w:val="000000" w:themeColor="text1"/>
                <w:lang w:val="en-US"/>
              </w:rPr>
              <w:t xml:space="preserve">Data </w:t>
            </w:r>
            <w:r w:rsidR="008B48FD" w:rsidRPr="00DD5889">
              <w:rPr>
                <w:color w:val="000000" w:themeColor="text1"/>
                <w:lang w:val="en-US"/>
              </w:rPr>
              <w:t>m</w:t>
            </w:r>
            <w:r w:rsidRPr="00943867">
              <w:rPr>
                <w:color w:val="000000" w:themeColor="text1"/>
                <w:lang w:val="en-US"/>
              </w:rPr>
              <w:t xml:space="preserve">anagement </w:t>
            </w:r>
            <w:r w:rsidR="008B48FD" w:rsidRPr="00DD5889">
              <w:rPr>
                <w:color w:val="000000" w:themeColor="text1"/>
                <w:lang w:val="en-US"/>
              </w:rPr>
              <w:t>t</w:t>
            </w:r>
            <w:r w:rsidRPr="00943867">
              <w:rPr>
                <w:color w:val="000000" w:themeColor="text1"/>
                <w:lang w:val="en-US"/>
              </w:rPr>
              <w:t>ool</w:t>
            </w:r>
            <w:r w:rsidR="004F47BB" w:rsidRPr="00943867">
              <w:rPr>
                <w:color w:val="000000" w:themeColor="text1"/>
                <w:lang w:val="en-US"/>
              </w:rPr>
              <w:t>s</w:t>
            </w:r>
          </w:p>
          <w:p w14:paraId="19807113" w14:textId="657B2F4B" w:rsidR="00225895" w:rsidRDefault="00351975" w:rsidP="00351975">
            <w:pPr>
              <w:spacing w:after="0" w:line="240" w:lineRule="auto"/>
              <w:rPr>
                <w:rFonts w:cstheme="minorHAnsi"/>
              </w:rPr>
            </w:pPr>
            <w:r w:rsidRPr="00DD5889">
              <w:rPr>
                <w:rFonts w:cstheme="minorHAnsi"/>
              </w:rPr>
              <w:br/>
            </w:r>
            <w:r w:rsidR="00225895">
              <w:rPr>
                <w:rFonts w:cstheme="minorHAnsi"/>
              </w:rPr>
              <w:t>What We Need to Know</w:t>
            </w:r>
          </w:p>
          <w:p w14:paraId="27CFBD87" w14:textId="31F48B62" w:rsidR="00225895" w:rsidRPr="00351975" w:rsidRDefault="00225895" w:rsidP="00DD5889">
            <w:pPr>
              <w:pStyle w:val="ListParagraph"/>
              <w:numPr>
                <w:ilvl w:val="0"/>
                <w:numId w:val="15"/>
              </w:numPr>
              <w:rPr>
                <w:rFonts w:cstheme="minorHAnsi"/>
                <w:lang w:val="en-GB"/>
              </w:rPr>
            </w:pPr>
            <w:r w:rsidRPr="00351975">
              <w:rPr>
                <w:rFonts w:cstheme="minorHAnsi"/>
              </w:rPr>
              <w:t xml:space="preserve">Explain that </w:t>
            </w:r>
            <w:r w:rsidRPr="00351975">
              <w:rPr>
                <w:rFonts w:cstheme="minorHAnsi"/>
                <w:lang w:val="en-GB"/>
              </w:rPr>
              <w:t>‘what we need to know’ is the key information on the situation of chil</w:t>
            </w:r>
            <w:r w:rsidR="00351975" w:rsidRPr="00351975">
              <w:rPr>
                <w:rFonts w:cstheme="minorHAnsi"/>
                <w:lang w:val="en-GB"/>
              </w:rPr>
              <w:t xml:space="preserve">dren and the risks to children </w:t>
            </w:r>
            <w:r w:rsidRPr="00351975">
              <w:rPr>
                <w:rFonts w:cstheme="minorHAnsi"/>
                <w:lang w:val="en-GB"/>
              </w:rPr>
              <w:t xml:space="preserve">that we need in order to identify our immediate programmatic priorities following an emergency.  </w:t>
            </w:r>
          </w:p>
          <w:p w14:paraId="7D8E154B" w14:textId="77777777" w:rsidR="00225895" w:rsidRPr="00351975" w:rsidRDefault="00225895" w:rsidP="00DD5889">
            <w:pPr>
              <w:pStyle w:val="ListParagraph"/>
              <w:numPr>
                <w:ilvl w:val="0"/>
                <w:numId w:val="15"/>
              </w:numPr>
              <w:rPr>
                <w:rFonts w:cstheme="minorHAnsi"/>
                <w:lang w:val="en-GB"/>
              </w:rPr>
            </w:pPr>
            <w:r w:rsidRPr="00351975">
              <w:rPr>
                <w:rFonts w:cstheme="minorHAnsi"/>
                <w:lang w:val="en-GB"/>
              </w:rPr>
              <w:t xml:space="preserve">The </w:t>
            </w:r>
            <w:proofErr w:type="spellStart"/>
            <w:r w:rsidRPr="00351975">
              <w:rPr>
                <w:rFonts w:cstheme="minorHAnsi"/>
                <w:lang w:val="en-GB"/>
              </w:rPr>
              <w:t>CPRA</w:t>
            </w:r>
            <w:proofErr w:type="spellEnd"/>
            <w:r w:rsidRPr="00351975">
              <w:rPr>
                <w:rFonts w:cstheme="minorHAnsi"/>
                <w:lang w:val="en-GB"/>
              </w:rPr>
              <w:t xml:space="preserve"> includes a list of ‘what we need to know’ which was developed through broad consultation with a wide range of child protection working groups members at the global and national levels.  </w:t>
            </w:r>
          </w:p>
          <w:p w14:paraId="5C83EC37" w14:textId="673C2313" w:rsidR="00AA6C27" w:rsidRPr="00351975" w:rsidRDefault="00225895" w:rsidP="00DD5889">
            <w:pPr>
              <w:pStyle w:val="ListParagraph"/>
              <w:numPr>
                <w:ilvl w:val="0"/>
                <w:numId w:val="15"/>
              </w:numPr>
              <w:rPr>
                <w:rFonts w:cstheme="minorHAnsi"/>
                <w:lang w:val="en-GB"/>
              </w:rPr>
            </w:pPr>
            <w:r w:rsidRPr="00351975">
              <w:rPr>
                <w:rFonts w:cstheme="minorHAnsi"/>
                <w:lang w:val="en-GB"/>
              </w:rPr>
              <w:t>In each situatio</w:t>
            </w:r>
            <w:r w:rsidR="00351975" w:rsidRPr="00351975">
              <w:rPr>
                <w:rFonts w:cstheme="minorHAnsi"/>
                <w:lang w:val="en-GB"/>
              </w:rPr>
              <w:t>n/country, the Child Protection W</w:t>
            </w:r>
            <w:r w:rsidRPr="00351975">
              <w:rPr>
                <w:rFonts w:cstheme="minorHAnsi"/>
                <w:lang w:val="en-GB"/>
              </w:rPr>
              <w:t>orking</w:t>
            </w:r>
            <w:r w:rsidR="00351975" w:rsidRPr="00351975">
              <w:rPr>
                <w:rFonts w:cstheme="minorHAnsi"/>
                <w:lang w:val="en-GB"/>
              </w:rPr>
              <w:t xml:space="preserve"> G</w:t>
            </w:r>
            <w:r w:rsidRPr="00351975">
              <w:rPr>
                <w:rFonts w:cstheme="minorHAnsi"/>
                <w:lang w:val="en-GB"/>
              </w:rPr>
              <w:t>roup will need to adapt the global-level tool to the local context. The process for adapting this toolkit should begin with first revising the ‘what we need to know</w:t>
            </w:r>
            <w:r w:rsidR="00351975" w:rsidRPr="00351975">
              <w:rPr>
                <w:rFonts w:cstheme="minorHAnsi"/>
                <w:lang w:val="en-GB"/>
              </w:rPr>
              <w:t>’.</w:t>
            </w:r>
          </w:p>
          <w:p w14:paraId="354A66A6" w14:textId="7E9B7622" w:rsidR="0064186F" w:rsidRPr="006831FC" w:rsidRDefault="006831FC" w:rsidP="00DD5889">
            <w:pPr>
              <w:pStyle w:val="ListParagraph"/>
              <w:numPr>
                <w:ilvl w:val="0"/>
                <w:numId w:val="15"/>
              </w:numPr>
              <w:spacing w:after="0" w:line="240" w:lineRule="auto"/>
              <w:rPr>
                <w:rFonts w:cs="Arial"/>
                <w:lang w:val="en-GB"/>
              </w:rPr>
            </w:pPr>
            <w:r w:rsidRPr="00351975">
              <w:rPr>
                <w:color w:val="000000" w:themeColor="text1"/>
              </w:rPr>
              <w:t xml:space="preserve">Explain that the following sessions will focus on the methodologies used </w:t>
            </w:r>
            <w:r w:rsidR="00AA6C27" w:rsidRPr="00351975">
              <w:rPr>
                <w:color w:val="000000" w:themeColor="text1"/>
              </w:rPr>
              <w:t>in the</w:t>
            </w:r>
            <w:r w:rsidRPr="00351975">
              <w:rPr>
                <w:color w:val="000000" w:themeColor="text1"/>
              </w:rPr>
              <w:t xml:space="preserve"> Key Informant Interview Standard Tool and Direct Observation Standard Tool</w:t>
            </w:r>
          </w:p>
        </w:tc>
        <w:tc>
          <w:tcPr>
            <w:tcW w:w="1925" w:type="dxa"/>
          </w:tcPr>
          <w:p w14:paraId="570B035D" w14:textId="77777777" w:rsidR="00F02F14" w:rsidRDefault="00FA535B" w:rsidP="00F02F14">
            <w:pPr>
              <w:pStyle w:val="ListParagraph"/>
              <w:numPr>
                <w:ilvl w:val="0"/>
                <w:numId w:val="17"/>
              </w:numPr>
              <w:ind w:left="196" w:hanging="284"/>
              <w:rPr>
                <w:rFonts w:cs="Arial"/>
              </w:rPr>
            </w:pPr>
            <w:proofErr w:type="spellStart"/>
            <w:r w:rsidRPr="00F02F14">
              <w:rPr>
                <w:rFonts w:cs="Arial"/>
              </w:rPr>
              <w:t>PPT</w:t>
            </w:r>
            <w:proofErr w:type="spellEnd"/>
          </w:p>
          <w:p w14:paraId="0250B4E4" w14:textId="5511ED5A" w:rsidR="00B338D4" w:rsidRPr="00F02F14" w:rsidRDefault="00F02F14">
            <w:pPr>
              <w:pStyle w:val="ListParagraph"/>
              <w:numPr>
                <w:ilvl w:val="0"/>
                <w:numId w:val="17"/>
              </w:numPr>
              <w:ind w:left="196" w:hanging="284"/>
              <w:rPr>
                <w:rFonts w:cs="Arial"/>
              </w:rPr>
            </w:pPr>
            <w:r w:rsidRPr="00F02F14">
              <w:rPr>
                <w:rFonts w:cs="Arial"/>
              </w:rPr>
              <w:t>Handout</w:t>
            </w:r>
            <w:r w:rsidR="00375292" w:rsidRPr="002238C9">
              <w:rPr>
                <w:rFonts w:eastAsia="PMingLiU"/>
                <w:color w:val="000000" w:themeColor="text1"/>
              </w:rPr>
              <w:t>-Operational Guidance for Coordinated Assessments in Humanitarian Crises</w:t>
            </w:r>
          </w:p>
        </w:tc>
      </w:tr>
      <w:tr w:rsidR="000C0D0B" w:rsidRPr="00750068" w14:paraId="22890464" w14:textId="77777777" w:rsidTr="009E6ED1">
        <w:tc>
          <w:tcPr>
            <w:tcW w:w="1504" w:type="dxa"/>
          </w:tcPr>
          <w:p w14:paraId="652F4074" w14:textId="7D7A2A9E" w:rsidR="000C0D0B" w:rsidRDefault="000C0D0B" w:rsidP="00AF13D6">
            <w:pPr>
              <w:rPr>
                <w:rFonts w:cs="Arial"/>
              </w:rPr>
            </w:pPr>
            <w:r>
              <w:rPr>
                <w:rFonts w:cs="Arial"/>
              </w:rPr>
              <w:t>Key Informant Interview Tool</w:t>
            </w:r>
          </w:p>
        </w:tc>
        <w:tc>
          <w:tcPr>
            <w:tcW w:w="917" w:type="dxa"/>
          </w:tcPr>
          <w:p w14:paraId="60C883B2" w14:textId="2BCB8005" w:rsidR="000C0D0B" w:rsidRDefault="0074676A" w:rsidP="000120C2">
            <w:pPr>
              <w:rPr>
                <w:rFonts w:cs="Arial"/>
              </w:rPr>
            </w:pPr>
            <w:r>
              <w:rPr>
                <w:rFonts w:cs="Arial"/>
              </w:rPr>
              <w:t>40</w:t>
            </w:r>
            <w:r w:rsidR="00351975">
              <w:rPr>
                <w:rFonts w:cs="Arial"/>
              </w:rPr>
              <w:t xml:space="preserve"> </w:t>
            </w:r>
            <w:r w:rsidR="00A94DA4">
              <w:rPr>
                <w:rFonts w:cs="Arial"/>
              </w:rPr>
              <w:t>mins</w:t>
            </w:r>
          </w:p>
        </w:tc>
        <w:tc>
          <w:tcPr>
            <w:tcW w:w="4896" w:type="dxa"/>
          </w:tcPr>
          <w:p w14:paraId="2A8644B6" w14:textId="41D231BA" w:rsidR="00762FA6" w:rsidRPr="006B6FD3" w:rsidRDefault="00762FA6" w:rsidP="00351975">
            <w:pPr>
              <w:spacing w:after="0" w:line="240" w:lineRule="auto"/>
              <w:rPr>
                <w:rFonts w:cstheme="minorHAnsi"/>
              </w:rPr>
            </w:pPr>
            <w:r>
              <w:rPr>
                <w:rFonts w:cstheme="minorHAnsi"/>
              </w:rPr>
              <w:t>Key Informant Interview Tool</w:t>
            </w:r>
          </w:p>
          <w:p w14:paraId="74109514" w14:textId="77777777" w:rsidR="004F47BB" w:rsidRPr="004F47BB" w:rsidRDefault="00762FA6" w:rsidP="004F47BB">
            <w:pPr>
              <w:numPr>
                <w:ilvl w:val="0"/>
                <w:numId w:val="16"/>
              </w:numPr>
              <w:spacing w:after="0" w:line="240" w:lineRule="auto"/>
              <w:rPr>
                <w:rFonts w:eastAsia="PMingLiU"/>
                <w:color w:val="000000" w:themeColor="text1"/>
              </w:rPr>
            </w:pPr>
            <w:r w:rsidRPr="00762FA6">
              <w:rPr>
                <w:rFonts w:eastAsia="PMingLiU"/>
              </w:rPr>
              <w:t>Explain that key informant interviews are the most preferred method in Rapid Assessment</w:t>
            </w:r>
          </w:p>
          <w:p w14:paraId="42867F56" w14:textId="38FB0FFE" w:rsidR="00762FA6" w:rsidRDefault="00762FA6" w:rsidP="004F47BB">
            <w:pPr>
              <w:numPr>
                <w:ilvl w:val="0"/>
                <w:numId w:val="16"/>
              </w:numPr>
              <w:spacing w:after="0" w:line="240" w:lineRule="auto"/>
              <w:rPr>
                <w:rFonts w:eastAsia="PMingLiU"/>
                <w:color w:val="000000" w:themeColor="text1"/>
              </w:rPr>
            </w:pPr>
            <w:r w:rsidRPr="00762FA6">
              <w:rPr>
                <w:rFonts w:eastAsia="PMingLiU"/>
                <w:color w:val="000000" w:themeColor="text1"/>
              </w:rPr>
              <w:t xml:space="preserve">Provide each participant </w:t>
            </w:r>
            <w:r w:rsidR="006B6FD3">
              <w:rPr>
                <w:rFonts w:eastAsia="PMingLiU"/>
                <w:color w:val="000000" w:themeColor="text1"/>
              </w:rPr>
              <w:t xml:space="preserve">with a </w:t>
            </w:r>
            <w:r w:rsidR="006B6FD3" w:rsidRPr="004A2015">
              <w:rPr>
                <w:rFonts w:eastAsia="PMingLiU"/>
                <w:color w:val="000000" w:themeColor="text1"/>
              </w:rPr>
              <w:t>Handout:</w:t>
            </w:r>
            <w:r w:rsidRPr="00943867">
              <w:rPr>
                <w:rFonts w:eastAsia="PMingLiU"/>
                <w:color w:val="000000" w:themeColor="text1"/>
              </w:rPr>
              <w:t xml:space="preserve"> Key Informant Interview Tool, </w:t>
            </w:r>
            <w:r w:rsidRPr="00762FA6">
              <w:rPr>
                <w:rFonts w:eastAsia="PMingLiU"/>
                <w:color w:val="000000" w:themeColor="text1"/>
              </w:rPr>
              <w:t>and ask participants to briefly review it.</w:t>
            </w:r>
          </w:p>
          <w:p w14:paraId="635491A9" w14:textId="494A1699" w:rsidR="00762FA6" w:rsidRPr="00762FA6" w:rsidRDefault="00762FA6" w:rsidP="00E77757">
            <w:pPr>
              <w:numPr>
                <w:ilvl w:val="0"/>
                <w:numId w:val="18"/>
              </w:numPr>
              <w:spacing w:after="0" w:line="240" w:lineRule="auto"/>
              <w:rPr>
                <w:rFonts w:cs="Helvetica"/>
                <w:color w:val="000000" w:themeColor="text1"/>
                <w:lang w:eastAsia="ja-JP"/>
              </w:rPr>
            </w:pPr>
            <w:r w:rsidRPr="00762FA6">
              <w:rPr>
                <w:rFonts w:eastAsia="PMingLiU"/>
                <w:color w:val="000000" w:themeColor="text1"/>
              </w:rPr>
              <w:t xml:space="preserve">Bring participants back into </w:t>
            </w:r>
            <w:r w:rsidR="004F47BB">
              <w:rPr>
                <w:rFonts w:eastAsia="PMingLiU"/>
                <w:color w:val="000000" w:themeColor="text1"/>
              </w:rPr>
              <w:t>the large group</w:t>
            </w:r>
            <w:r w:rsidRPr="00762FA6">
              <w:rPr>
                <w:rFonts w:eastAsia="PMingLiU"/>
                <w:color w:val="000000" w:themeColor="text1"/>
              </w:rPr>
              <w:t xml:space="preserve"> and </w:t>
            </w:r>
            <w:r w:rsidRPr="00762FA6">
              <w:rPr>
                <w:rFonts w:cs="Helvetica"/>
                <w:color w:val="000000" w:themeColor="text1"/>
                <w:lang w:eastAsia="ja-JP"/>
              </w:rPr>
              <w:t>ask participants if they have knowledge or experience of conducting key informant interviews.</w:t>
            </w:r>
          </w:p>
          <w:p w14:paraId="3E64F4E9" w14:textId="77777777" w:rsidR="00762FA6" w:rsidRPr="00762FA6" w:rsidRDefault="00762FA6" w:rsidP="00E77757">
            <w:pPr>
              <w:numPr>
                <w:ilvl w:val="0"/>
                <w:numId w:val="18"/>
              </w:numPr>
              <w:spacing w:after="0" w:line="240" w:lineRule="auto"/>
              <w:rPr>
                <w:rFonts w:cs="Helvetica"/>
                <w:color w:val="000000" w:themeColor="text1"/>
                <w:lang w:eastAsia="ja-JP"/>
              </w:rPr>
            </w:pPr>
            <w:r w:rsidRPr="00762FA6">
              <w:rPr>
                <w:rFonts w:cs="Helvetica"/>
                <w:color w:val="000000" w:themeColor="text1"/>
                <w:lang w:eastAsia="ja-JP"/>
              </w:rPr>
              <w:t>Encourage participants to relate their experiences and share practical tips during the following discussion. Tips should be written onto flip-chart paper.</w:t>
            </w:r>
          </w:p>
          <w:p w14:paraId="2E622B91" w14:textId="028FC4A8" w:rsidR="004D0EEB" w:rsidRPr="004F47BB" w:rsidRDefault="00762FA6" w:rsidP="004F47BB">
            <w:pPr>
              <w:pStyle w:val="ListParagraph"/>
              <w:numPr>
                <w:ilvl w:val="0"/>
                <w:numId w:val="20"/>
              </w:numPr>
              <w:spacing w:after="60" w:line="240" w:lineRule="auto"/>
              <w:ind w:left="357" w:hanging="357"/>
              <w:rPr>
                <w:rFonts w:cs="Helvetica"/>
                <w:color w:val="000000" w:themeColor="text1"/>
                <w:lang w:eastAsia="ja-JP"/>
              </w:rPr>
            </w:pPr>
            <w:r w:rsidRPr="00762FA6">
              <w:rPr>
                <w:rFonts w:eastAsia="PMingLiU"/>
                <w:color w:val="000000" w:themeColor="text1"/>
              </w:rPr>
              <w:t>Ask the group what should be done upon arrival in the community (at the ‘site’). Acknowledge the responses and ensure that the following has been mentioned:</w:t>
            </w:r>
            <w:r w:rsidR="00E77757">
              <w:rPr>
                <w:rFonts w:eastAsia="PMingLiU"/>
                <w:color w:val="000000" w:themeColor="text1"/>
              </w:rPr>
              <w:t xml:space="preserve"> </w:t>
            </w:r>
            <w:r w:rsidRPr="00E77757">
              <w:rPr>
                <w:rFonts w:eastAsia="PMingLiU"/>
                <w:color w:val="000000" w:themeColor="text1"/>
              </w:rPr>
              <w:t>Inform local authorities</w:t>
            </w:r>
            <w:r w:rsidR="004D0EEB" w:rsidRPr="00E77757">
              <w:rPr>
                <w:rFonts w:eastAsia="PMingLiU"/>
                <w:color w:val="000000" w:themeColor="text1"/>
              </w:rPr>
              <w:t xml:space="preserve">; </w:t>
            </w:r>
            <w:r w:rsidRPr="00E77757">
              <w:rPr>
                <w:rFonts w:eastAsia="PMingLiU"/>
                <w:color w:val="000000" w:themeColor="text1"/>
              </w:rPr>
              <w:t>Select key informants</w:t>
            </w:r>
            <w:r w:rsidR="004D0EEB" w:rsidRPr="00E77757">
              <w:rPr>
                <w:rFonts w:eastAsia="PMingLiU"/>
                <w:color w:val="000000" w:themeColor="text1"/>
              </w:rPr>
              <w:t xml:space="preserve">; </w:t>
            </w:r>
            <w:r w:rsidRPr="00E77757">
              <w:rPr>
                <w:rFonts w:eastAsia="PMingLiU"/>
                <w:color w:val="000000" w:themeColor="text1"/>
              </w:rPr>
              <w:t>Inform key informants about location and time of interviews</w:t>
            </w:r>
            <w:r w:rsidR="004D0EEB" w:rsidRPr="00E77757">
              <w:rPr>
                <w:rFonts w:eastAsia="PMingLiU"/>
                <w:color w:val="000000" w:themeColor="text1"/>
              </w:rPr>
              <w:t xml:space="preserve">; </w:t>
            </w:r>
            <w:r w:rsidRPr="00E77757">
              <w:rPr>
                <w:rFonts w:eastAsia="PMingLiU"/>
                <w:color w:val="000000" w:themeColor="text1"/>
              </w:rPr>
              <w:t>Plan for direct observation</w:t>
            </w:r>
          </w:p>
          <w:p w14:paraId="795338E3" w14:textId="0435BD15" w:rsidR="00762FA6" w:rsidRDefault="004D0EEB" w:rsidP="004F47BB">
            <w:pPr>
              <w:pStyle w:val="ListParagraph"/>
              <w:numPr>
                <w:ilvl w:val="0"/>
                <w:numId w:val="21"/>
              </w:numPr>
              <w:spacing w:after="0" w:line="240" w:lineRule="auto"/>
              <w:ind w:left="357" w:hanging="357"/>
              <w:rPr>
                <w:rFonts w:eastAsia="PMingLiU"/>
                <w:color w:val="000000" w:themeColor="text1"/>
                <w:lang w:val="en-GB"/>
              </w:rPr>
            </w:pPr>
            <w:r>
              <w:rPr>
                <w:rFonts w:eastAsia="PMingLiU"/>
                <w:color w:val="000000" w:themeColor="text1"/>
              </w:rPr>
              <w:t>Explain to</w:t>
            </w:r>
            <w:r w:rsidR="00762FA6" w:rsidRPr="00762FA6">
              <w:rPr>
                <w:rFonts w:eastAsia="PMingLiU"/>
                <w:color w:val="000000" w:themeColor="text1"/>
              </w:rPr>
              <w:t xml:space="preserve"> the group </w:t>
            </w:r>
            <w:r>
              <w:rPr>
                <w:rFonts w:eastAsia="PMingLiU"/>
                <w:color w:val="000000" w:themeColor="text1"/>
              </w:rPr>
              <w:t>that they</w:t>
            </w:r>
            <w:r w:rsidRPr="004D0EEB">
              <w:rPr>
                <w:rFonts w:eastAsia="PMingLiU"/>
                <w:color w:val="000000" w:themeColor="text1"/>
                <w:lang w:val="en-GB"/>
              </w:rPr>
              <w:t xml:space="preserve"> are part of a Child Protection Rapid Assessment Team and have just arrived </w:t>
            </w:r>
            <w:r w:rsidR="00E77757">
              <w:rPr>
                <w:rFonts w:eastAsia="PMingLiU"/>
                <w:color w:val="000000" w:themeColor="text1"/>
                <w:lang w:val="en-GB"/>
              </w:rPr>
              <w:t xml:space="preserve">onsite </w:t>
            </w:r>
            <w:r>
              <w:rPr>
                <w:rFonts w:eastAsia="PMingLiU"/>
                <w:color w:val="000000" w:themeColor="text1"/>
                <w:lang w:val="en-GB"/>
              </w:rPr>
              <w:t xml:space="preserve">and they </w:t>
            </w:r>
            <w:r w:rsidRPr="00232948">
              <w:rPr>
                <w:rFonts w:eastAsia="PMingLiU"/>
                <w:color w:val="000000" w:themeColor="text1"/>
                <w:lang w:val="en-GB"/>
              </w:rPr>
              <w:t>need to select three Key Informants to interview.</w:t>
            </w:r>
          </w:p>
          <w:p w14:paraId="33E1A790" w14:textId="5E043F01" w:rsidR="00B22108" w:rsidRPr="00B22108" w:rsidRDefault="00B22108" w:rsidP="00943867">
            <w:pPr>
              <w:pStyle w:val="ListParagraph"/>
              <w:numPr>
                <w:ilvl w:val="0"/>
                <w:numId w:val="21"/>
              </w:numPr>
              <w:spacing w:after="0" w:line="240" w:lineRule="auto"/>
              <w:ind w:left="714" w:hanging="357"/>
              <w:rPr>
                <w:rFonts w:eastAsia="PMingLiU"/>
                <w:color w:val="000000" w:themeColor="text1"/>
              </w:rPr>
            </w:pPr>
            <w:r w:rsidRPr="00232948">
              <w:rPr>
                <w:rFonts w:eastAsia="PMingLiU"/>
                <w:color w:val="000000" w:themeColor="text1"/>
                <w:lang w:val="en-GB"/>
              </w:rPr>
              <w:t>Ask participants ‘</w:t>
            </w:r>
            <w:r w:rsidRPr="00232948">
              <w:rPr>
                <w:rFonts w:eastAsia="PMingLiU"/>
                <w:bCs/>
                <w:color w:val="000000" w:themeColor="text1"/>
              </w:rPr>
              <w:t>what should you remember when selecting the Key Informants?</w:t>
            </w:r>
            <w:r>
              <w:rPr>
                <w:rFonts w:eastAsia="PMingLiU"/>
                <w:bCs/>
                <w:color w:val="000000" w:themeColor="text1"/>
              </w:rPr>
              <w:t>’</w:t>
            </w:r>
          </w:p>
          <w:p w14:paraId="5282DEC4" w14:textId="5CB59154" w:rsidR="00B22108" w:rsidRPr="00232948" w:rsidRDefault="00B22108" w:rsidP="00943867">
            <w:pPr>
              <w:pStyle w:val="ListParagraph"/>
              <w:numPr>
                <w:ilvl w:val="0"/>
                <w:numId w:val="21"/>
              </w:numPr>
              <w:spacing w:after="0" w:line="240" w:lineRule="auto"/>
              <w:ind w:left="714" w:hanging="357"/>
              <w:rPr>
                <w:rFonts w:eastAsia="PMingLiU"/>
                <w:color w:val="000000" w:themeColor="text1"/>
                <w:lang w:val="en-GB"/>
              </w:rPr>
            </w:pPr>
            <w:r>
              <w:rPr>
                <w:rFonts w:eastAsia="PMingLiU"/>
                <w:color w:val="000000" w:themeColor="text1"/>
                <w:lang w:val="en-GB"/>
              </w:rPr>
              <w:t>Acknowledge responses and add the following if not already mentioned:</w:t>
            </w:r>
          </w:p>
          <w:p w14:paraId="08BA6536" w14:textId="77777777" w:rsidR="00762FA6" w:rsidRPr="00762FA6" w:rsidRDefault="00762FA6" w:rsidP="00943867">
            <w:pPr>
              <w:numPr>
                <w:ilvl w:val="0"/>
                <w:numId w:val="46"/>
              </w:numPr>
              <w:spacing w:after="0" w:line="240" w:lineRule="auto"/>
              <w:rPr>
                <w:rFonts w:eastAsia="PMingLiU"/>
                <w:color w:val="000000" w:themeColor="text1"/>
              </w:rPr>
            </w:pPr>
            <w:r w:rsidRPr="00762FA6">
              <w:rPr>
                <w:rFonts w:eastAsia="PMingLiU"/>
                <w:color w:val="000000" w:themeColor="text1"/>
              </w:rPr>
              <w:t>They should be able to understand the questions</w:t>
            </w:r>
          </w:p>
          <w:p w14:paraId="71C98F1F" w14:textId="77777777" w:rsidR="00762FA6" w:rsidRPr="00762FA6" w:rsidRDefault="00762FA6" w:rsidP="00943867">
            <w:pPr>
              <w:numPr>
                <w:ilvl w:val="0"/>
                <w:numId w:val="46"/>
              </w:numPr>
              <w:spacing w:after="0" w:line="240" w:lineRule="auto"/>
              <w:rPr>
                <w:rFonts w:eastAsia="PMingLiU"/>
                <w:color w:val="000000" w:themeColor="text1"/>
              </w:rPr>
            </w:pPr>
            <w:r w:rsidRPr="00762FA6">
              <w:rPr>
                <w:rFonts w:eastAsia="PMingLiU"/>
                <w:color w:val="000000" w:themeColor="text1"/>
              </w:rPr>
              <w:t>They should have answers to the questions</w:t>
            </w:r>
          </w:p>
          <w:p w14:paraId="5C84958A" w14:textId="77777777" w:rsidR="00762FA6" w:rsidRPr="00762FA6" w:rsidRDefault="00762FA6" w:rsidP="00943867">
            <w:pPr>
              <w:numPr>
                <w:ilvl w:val="0"/>
                <w:numId w:val="46"/>
              </w:numPr>
              <w:spacing w:after="0" w:line="240" w:lineRule="auto"/>
              <w:rPr>
                <w:rFonts w:eastAsia="PMingLiU"/>
                <w:color w:val="000000" w:themeColor="text1"/>
              </w:rPr>
            </w:pPr>
            <w:r w:rsidRPr="00762FA6">
              <w:rPr>
                <w:rFonts w:eastAsia="PMingLiU"/>
                <w:color w:val="000000" w:themeColor="text1"/>
              </w:rPr>
              <w:t>They should be relatively unbiased</w:t>
            </w:r>
          </w:p>
          <w:p w14:paraId="6569C3F2" w14:textId="77777777" w:rsidR="00762FA6" w:rsidRPr="00762FA6" w:rsidRDefault="00762FA6" w:rsidP="00943867">
            <w:pPr>
              <w:numPr>
                <w:ilvl w:val="0"/>
                <w:numId w:val="46"/>
              </w:numPr>
              <w:spacing w:after="0" w:line="240" w:lineRule="auto"/>
              <w:rPr>
                <w:rFonts w:eastAsia="PMingLiU"/>
                <w:color w:val="000000" w:themeColor="text1"/>
              </w:rPr>
            </w:pPr>
            <w:r w:rsidRPr="00762FA6">
              <w:rPr>
                <w:rFonts w:eastAsia="PMingLiU"/>
                <w:color w:val="000000" w:themeColor="text1"/>
              </w:rPr>
              <w:t>They may not be very representative of the ‘community’</w:t>
            </w:r>
          </w:p>
          <w:p w14:paraId="258EFB93" w14:textId="77777777" w:rsidR="00762FA6" w:rsidRPr="00762FA6" w:rsidRDefault="00762FA6" w:rsidP="00943867">
            <w:pPr>
              <w:numPr>
                <w:ilvl w:val="0"/>
                <w:numId w:val="46"/>
              </w:numPr>
              <w:spacing w:after="0" w:line="240" w:lineRule="auto"/>
              <w:rPr>
                <w:rFonts w:eastAsia="PMingLiU"/>
                <w:color w:val="000000" w:themeColor="text1"/>
              </w:rPr>
            </w:pPr>
            <w:r w:rsidRPr="00762FA6">
              <w:rPr>
                <w:rFonts w:eastAsia="PMingLiU"/>
                <w:color w:val="000000" w:themeColor="text1"/>
              </w:rPr>
              <w:t>They may have their own ‘agenda’</w:t>
            </w:r>
          </w:p>
          <w:p w14:paraId="7955F603" w14:textId="77777777" w:rsidR="00762FA6" w:rsidRPr="00762FA6" w:rsidRDefault="00762FA6" w:rsidP="00943867">
            <w:pPr>
              <w:numPr>
                <w:ilvl w:val="0"/>
                <w:numId w:val="46"/>
              </w:numPr>
              <w:spacing w:after="0" w:line="240" w:lineRule="auto"/>
              <w:rPr>
                <w:rFonts w:cs="Calibri"/>
                <w:color w:val="000000" w:themeColor="text1"/>
              </w:rPr>
            </w:pPr>
            <w:r w:rsidRPr="00762FA6">
              <w:rPr>
                <w:rFonts w:cs="Calibri"/>
                <w:color w:val="000000" w:themeColor="text1"/>
              </w:rPr>
              <w:t>At least two of the key informants should be working directly with children in some capacity on a day-to-day basis.  E.g. teacher, community care taker, etc.</w:t>
            </w:r>
          </w:p>
          <w:p w14:paraId="71CBD975" w14:textId="77777777" w:rsidR="00762FA6" w:rsidRPr="00762FA6" w:rsidRDefault="00762FA6" w:rsidP="00943867">
            <w:pPr>
              <w:numPr>
                <w:ilvl w:val="0"/>
                <w:numId w:val="46"/>
              </w:numPr>
              <w:spacing w:after="0" w:line="240" w:lineRule="auto"/>
              <w:rPr>
                <w:rFonts w:cs="Calibri"/>
                <w:color w:val="000000" w:themeColor="text1"/>
              </w:rPr>
            </w:pPr>
            <w:r w:rsidRPr="00762FA6">
              <w:rPr>
                <w:rFonts w:cs="Calibri"/>
                <w:color w:val="000000" w:themeColor="text1"/>
              </w:rPr>
              <w:t>Gender balance.</w:t>
            </w:r>
          </w:p>
          <w:p w14:paraId="5E4D7ACE" w14:textId="77777777" w:rsidR="000C0D0B" w:rsidRPr="00EB710D" w:rsidRDefault="00762FA6" w:rsidP="00943867">
            <w:pPr>
              <w:numPr>
                <w:ilvl w:val="0"/>
                <w:numId w:val="46"/>
              </w:numPr>
              <w:spacing w:after="0" w:line="240" w:lineRule="auto"/>
              <w:rPr>
                <w:rFonts w:cs="Calibri"/>
                <w:color w:val="000000" w:themeColor="text1"/>
              </w:rPr>
            </w:pPr>
            <w:r w:rsidRPr="00762FA6">
              <w:rPr>
                <w:rFonts w:cs="Calibri"/>
                <w:color w:val="000000" w:themeColor="text1"/>
              </w:rPr>
              <w:t xml:space="preserve">At least one of the key informants should hold some overall responsibility for the population (e.g. a local chief, </w:t>
            </w:r>
            <w:r w:rsidRPr="00EB710D">
              <w:rPr>
                <w:rFonts w:cs="Calibri"/>
                <w:color w:val="000000" w:themeColor="text1"/>
              </w:rPr>
              <w:t>camp manager, religious leader, etc.)</w:t>
            </w:r>
          </w:p>
          <w:p w14:paraId="5D6D1C82" w14:textId="77777777" w:rsidR="00EB710D" w:rsidRPr="00EB710D" w:rsidRDefault="00EB710D" w:rsidP="00943867">
            <w:pPr>
              <w:spacing w:after="0" w:line="240" w:lineRule="auto"/>
              <w:rPr>
                <w:rFonts w:cs="Calibri"/>
                <w:color w:val="000000" w:themeColor="text1"/>
              </w:rPr>
            </w:pPr>
          </w:p>
          <w:p w14:paraId="3DEB81BE" w14:textId="69591E8E" w:rsidR="00EB710D" w:rsidRPr="00943867" w:rsidRDefault="00EB710D" w:rsidP="00EB710D">
            <w:pPr>
              <w:numPr>
                <w:ilvl w:val="0"/>
                <w:numId w:val="23"/>
              </w:numPr>
              <w:spacing w:after="0" w:line="240" w:lineRule="auto"/>
              <w:contextualSpacing/>
              <w:jc w:val="both"/>
              <w:rPr>
                <w:rFonts w:eastAsia="PMingLiU"/>
                <w:color w:val="000000" w:themeColor="text1"/>
              </w:rPr>
            </w:pPr>
            <w:r w:rsidRPr="00943867">
              <w:rPr>
                <w:rFonts w:eastAsia="PMingLiU"/>
                <w:color w:val="000000" w:themeColor="text1"/>
              </w:rPr>
              <w:t>Explain that i</w:t>
            </w:r>
            <w:r w:rsidRPr="00943867">
              <w:rPr>
                <w:rFonts w:cs="Calibri"/>
                <w:color w:val="000000" w:themeColor="text1"/>
              </w:rPr>
              <w:t xml:space="preserve">n general, a minimum of three key informant interviews should be interviewed per </w:t>
            </w:r>
            <w:r w:rsidRPr="00943867">
              <w:rPr>
                <w:rFonts w:cs="Calibri"/>
                <w:i/>
                <w:color w:val="000000" w:themeColor="text1"/>
              </w:rPr>
              <w:t>site</w:t>
            </w:r>
            <w:r w:rsidRPr="00943867">
              <w:rPr>
                <w:rFonts w:cs="Calibri"/>
                <w:color w:val="000000" w:themeColor="text1"/>
              </w:rPr>
              <w:t>.</w:t>
            </w:r>
          </w:p>
          <w:p w14:paraId="0EDD19B0" w14:textId="77777777" w:rsidR="00EB710D" w:rsidRPr="00943867" w:rsidRDefault="00EB710D" w:rsidP="00EB710D">
            <w:pPr>
              <w:numPr>
                <w:ilvl w:val="0"/>
                <w:numId w:val="23"/>
              </w:numPr>
              <w:spacing w:after="60" w:line="240" w:lineRule="auto"/>
              <w:ind w:left="357" w:hanging="357"/>
              <w:contextualSpacing/>
              <w:jc w:val="both"/>
              <w:rPr>
                <w:rFonts w:eastAsia="PMingLiU"/>
                <w:color w:val="000000" w:themeColor="text1"/>
              </w:rPr>
            </w:pPr>
            <w:r w:rsidRPr="00943867">
              <w:rPr>
                <w:rFonts w:eastAsia="PMingLiU"/>
                <w:color w:val="000000" w:themeColor="text1"/>
              </w:rPr>
              <w:t>Introduce participants to a group activity in which they will develop practical skill on how to interview key informants:</w:t>
            </w:r>
          </w:p>
          <w:p w14:paraId="532F293D" w14:textId="77777777" w:rsidR="00EB710D" w:rsidRPr="00943867" w:rsidRDefault="00EB710D" w:rsidP="00EB710D">
            <w:pPr>
              <w:numPr>
                <w:ilvl w:val="0"/>
                <w:numId w:val="22"/>
              </w:numPr>
              <w:spacing w:after="0" w:line="240" w:lineRule="auto"/>
              <w:contextualSpacing/>
              <w:jc w:val="both"/>
              <w:rPr>
                <w:rFonts w:eastAsia="PMingLiU"/>
                <w:color w:val="000000" w:themeColor="text1"/>
              </w:rPr>
            </w:pPr>
            <w:r w:rsidRPr="00943867">
              <w:rPr>
                <w:rFonts w:eastAsia="PMingLiU"/>
                <w:color w:val="000000" w:themeColor="text1"/>
              </w:rPr>
              <w:t xml:space="preserve">Key Informants are the </w:t>
            </w:r>
            <w:r w:rsidRPr="00943867">
              <w:rPr>
                <w:rFonts w:eastAsia="PMingLiU"/>
                <w:b/>
                <w:color w:val="000000" w:themeColor="text1"/>
              </w:rPr>
              <w:t>facilitators</w:t>
            </w:r>
            <w:r w:rsidRPr="00943867">
              <w:rPr>
                <w:rFonts w:eastAsia="PMingLiU"/>
                <w:color w:val="000000" w:themeColor="text1"/>
              </w:rPr>
              <w:t xml:space="preserve"> playing the following roles:</w:t>
            </w:r>
          </w:p>
          <w:p w14:paraId="534DDAC2" w14:textId="77777777" w:rsidR="00EB710D" w:rsidRPr="00943867" w:rsidRDefault="00EB710D" w:rsidP="00EB710D">
            <w:pPr>
              <w:numPr>
                <w:ilvl w:val="1"/>
                <w:numId w:val="22"/>
              </w:numPr>
              <w:spacing w:after="0" w:line="240" w:lineRule="auto"/>
              <w:contextualSpacing/>
              <w:jc w:val="both"/>
              <w:rPr>
                <w:rFonts w:eastAsia="PMingLiU"/>
                <w:color w:val="000000" w:themeColor="text1"/>
              </w:rPr>
            </w:pPr>
            <w:r w:rsidRPr="00943867">
              <w:rPr>
                <w:rFonts w:eastAsia="PMingLiU"/>
                <w:color w:val="000000" w:themeColor="text1"/>
              </w:rPr>
              <w:t>Key Informant 1: Head-teacher</w:t>
            </w:r>
          </w:p>
          <w:p w14:paraId="6CCE16E5" w14:textId="77777777" w:rsidR="00EB710D" w:rsidRPr="00943867" w:rsidRDefault="00EB710D" w:rsidP="00EB710D">
            <w:pPr>
              <w:numPr>
                <w:ilvl w:val="1"/>
                <w:numId w:val="22"/>
              </w:numPr>
              <w:spacing w:after="0" w:line="240" w:lineRule="auto"/>
              <w:contextualSpacing/>
              <w:jc w:val="both"/>
              <w:rPr>
                <w:rFonts w:eastAsia="PMingLiU"/>
                <w:color w:val="000000" w:themeColor="text1"/>
              </w:rPr>
            </w:pPr>
            <w:r w:rsidRPr="00943867">
              <w:rPr>
                <w:rFonts w:eastAsia="PMingLiU"/>
                <w:color w:val="000000" w:themeColor="text1"/>
              </w:rPr>
              <w:t>Key Informant 2: Woman that cares for children in the community</w:t>
            </w:r>
          </w:p>
          <w:p w14:paraId="395147E7" w14:textId="77777777" w:rsidR="00EB710D" w:rsidRPr="00943867" w:rsidRDefault="00EB710D" w:rsidP="00EB710D">
            <w:pPr>
              <w:numPr>
                <w:ilvl w:val="1"/>
                <w:numId w:val="22"/>
              </w:numPr>
              <w:spacing w:after="0" w:line="240" w:lineRule="auto"/>
              <w:contextualSpacing/>
              <w:jc w:val="both"/>
              <w:rPr>
                <w:rFonts w:eastAsia="PMingLiU"/>
                <w:color w:val="000000" w:themeColor="text1"/>
              </w:rPr>
            </w:pPr>
            <w:r w:rsidRPr="00943867">
              <w:rPr>
                <w:rFonts w:eastAsia="PMingLiU"/>
                <w:color w:val="000000" w:themeColor="text1"/>
              </w:rPr>
              <w:t>Key Informant 3: Local Government representative</w:t>
            </w:r>
          </w:p>
          <w:p w14:paraId="7E40345E" w14:textId="77777777" w:rsidR="00EB710D" w:rsidRPr="00943867" w:rsidRDefault="00EB710D" w:rsidP="00EB710D">
            <w:pPr>
              <w:numPr>
                <w:ilvl w:val="1"/>
                <w:numId w:val="22"/>
              </w:numPr>
              <w:spacing w:after="60" w:line="240" w:lineRule="auto"/>
              <w:ind w:left="1434" w:hanging="357"/>
              <w:contextualSpacing/>
              <w:jc w:val="both"/>
              <w:rPr>
                <w:rFonts w:eastAsia="PMingLiU"/>
                <w:color w:val="000000" w:themeColor="text1"/>
              </w:rPr>
            </w:pPr>
            <w:r w:rsidRPr="00943867">
              <w:rPr>
                <w:rFonts w:eastAsia="PMingLiU"/>
                <w:color w:val="000000" w:themeColor="text1"/>
              </w:rPr>
              <w:t>Key Informant 4: Social Worker</w:t>
            </w:r>
          </w:p>
          <w:p w14:paraId="2645B234" w14:textId="078894BD" w:rsidR="00EB710D" w:rsidRPr="00943867" w:rsidRDefault="00EB710D" w:rsidP="00EB710D">
            <w:pPr>
              <w:numPr>
                <w:ilvl w:val="0"/>
                <w:numId w:val="22"/>
              </w:numPr>
              <w:spacing w:after="0" w:line="240" w:lineRule="auto"/>
              <w:contextualSpacing/>
              <w:jc w:val="both"/>
              <w:rPr>
                <w:rFonts w:eastAsia="PMingLiU"/>
                <w:color w:val="000000" w:themeColor="text1"/>
              </w:rPr>
            </w:pPr>
            <w:r w:rsidRPr="00943867">
              <w:rPr>
                <w:rFonts w:eastAsia="PMingLiU"/>
                <w:color w:val="000000" w:themeColor="text1"/>
              </w:rPr>
              <w:t>Put the participants into teams and invite them to interview the key informants, applying the learning that they have acquired in this module.</w:t>
            </w:r>
          </w:p>
          <w:p w14:paraId="5AD23866" w14:textId="73DA28B8" w:rsidR="00EB710D" w:rsidRPr="00943867" w:rsidRDefault="00EB710D" w:rsidP="00EB710D">
            <w:pPr>
              <w:numPr>
                <w:ilvl w:val="0"/>
                <w:numId w:val="22"/>
              </w:numPr>
              <w:spacing w:after="0" w:line="240" w:lineRule="auto"/>
              <w:contextualSpacing/>
              <w:jc w:val="both"/>
              <w:rPr>
                <w:rFonts w:eastAsia="PMingLiU"/>
                <w:color w:val="000000" w:themeColor="text1"/>
              </w:rPr>
            </w:pPr>
            <w:r w:rsidRPr="00943867">
              <w:rPr>
                <w:rFonts w:eastAsia="PMingLiU"/>
                <w:color w:val="000000" w:themeColor="text1"/>
              </w:rPr>
              <w:t>Provide participants with Handout-Key Informant Interview Tool</w:t>
            </w:r>
            <w:r w:rsidRPr="00943867">
              <w:rPr>
                <w:rFonts w:eastAsia="PMingLiU"/>
                <w:i/>
                <w:color w:val="000000" w:themeColor="text1"/>
              </w:rPr>
              <w:t>,</w:t>
            </w:r>
            <w:r w:rsidRPr="00943867">
              <w:rPr>
                <w:rFonts w:eastAsia="PMingLiU"/>
                <w:color w:val="000000" w:themeColor="text1"/>
              </w:rPr>
              <w:t xml:space="preserve"> which they must fill-out during the interviews.</w:t>
            </w:r>
          </w:p>
          <w:p w14:paraId="4DCA9425" w14:textId="1C25C04C" w:rsidR="00EB710D" w:rsidRPr="00943867" w:rsidRDefault="00EB710D" w:rsidP="00EB710D">
            <w:pPr>
              <w:numPr>
                <w:ilvl w:val="0"/>
                <w:numId w:val="22"/>
              </w:numPr>
              <w:spacing w:after="0" w:line="240" w:lineRule="auto"/>
              <w:contextualSpacing/>
              <w:jc w:val="both"/>
              <w:rPr>
                <w:rFonts w:eastAsia="PMingLiU"/>
                <w:color w:val="000000" w:themeColor="text1"/>
              </w:rPr>
            </w:pPr>
            <w:r w:rsidRPr="00943867">
              <w:rPr>
                <w:rFonts w:eastAsia="PMingLiU"/>
                <w:color w:val="000000" w:themeColor="text1"/>
              </w:rPr>
              <w:t xml:space="preserve">After the interviews, invite the </w:t>
            </w:r>
            <w:r>
              <w:rPr>
                <w:rFonts w:eastAsia="PMingLiU"/>
                <w:color w:val="000000" w:themeColor="text1"/>
              </w:rPr>
              <w:t>facilitators</w:t>
            </w:r>
            <w:r w:rsidRPr="00943867">
              <w:rPr>
                <w:rFonts w:eastAsia="PMingLiU"/>
                <w:color w:val="000000" w:themeColor="text1"/>
              </w:rPr>
              <w:t xml:space="preserve"> and participants to feedback on their experience as interviewers and interviewee</w:t>
            </w:r>
            <w:r>
              <w:rPr>
                <w:rFonts w:eastAsia="PMingLiU"/>
                <w:color w:val="000000" w:themeColor="text1"/>
              </w:rPr>
              <w:t>s</w:t>
            </w:r>
            <w:r w:rsidRPr="00943867">
              <w:rPr>
                <w:rFonts w:eastAsia="PMingLiU"/>
                <w:color w:val="000000" w:themeColor="text1"/>
              </w:rPr>
              <w:t>.</w:t>
            </w:r>
          </w:p>
          <w:p w14:paraId="3B1680D4" w14:textId="77777777" w:rsidR="00EB710D" w:rsidRPr="00943867" w:rsidRDefault="00EB710D" w:rsidP="00943867">
            <w:pPr>
              <w:pStyle w:val="ListParagraph"/>
              <w:numPr>
                <w:ilvl w:val="0"/>
                <w:numId w:val="47"/>
              </w:numPr>
              <w:spacing w:after="0" w:line="240" w:lineRule="auto"/>
              <w:jc w:val="both"/>
              <w:rPr>
                <w:rFonts w:eastAsia="PMingLiU"/>
                <w:color w:val="000000" w:themeColor="text1"/>
              </w:rPr>
            </w:pPr>
            <w:r w:rsidRPr="00943867">
              <w:rPr>
                <w:rFonts w:eastAsia="PMingLiU"/>
                <w:color w:val="000000" w:themeColor="text1"/>
              </w:rPr>
              <w:t>Facilitator note: Observe the role-plays and summarize key challenges that are noted during the activity, which participants should be encouraged to work on.</w:t>
            </w:r>
          </w:p>
          <w:p w14:paraId="0771308A" w14:textId="7BD16114" w:rsidR="00EB710D" w:rsidRPr="00762FA6" w:rsidRDefault="00EB710D" w:rsidP="00943867">
            <w:pPr>
              <w:spacing w:after="0" w:line="240" w:lineRule="auto"/>
              <w:rPr>
                <w:rFonts w:ascii="Garamond" w:hAnsi="Garamond" w:cs="Calibri"/>
                <w:color w:val="000000" w:themeColor="text1"/>
              </w:rPr>
            </w:pPr>
          </w:p>
        </w:tc>
        <w:tc>
          <w:tcPr>
            <w:tcW w:w="1925" w:type="dxa"/>
          </w:tcPr>
          <w:p w14:paraId="13EE69F6" w14:textId="77777777" w:rsidR="00F02F14" w:rsidRDefault="00762FA6" w:rsidP="00F02F14">
            <w:pPr>
              <w:pStyle w:val="ListParagraph"/>
              <w:numPr>
                <w:ilvl w:val="0"/>
                <w:numId w:val="32"/>
              </w:numPr>
              <w:ind w:left="196" w:hanging="284"/>
              <w:rPr>
                <w:rFonts w:cs="Arial"/>
              </w:rPr>
            </w:pPr>
            <w:proofErr w:type="spellStart"/>
            <w:r w:rsidRPr="00F02F14">
              <w:rPr>
                <w:rFonts w:cs="Arial"/>
              </w:rPr>
              <w:t>PPT</w:t>
            </w:r>
            <w:proofErr w:type="spellEnd"/>
          </w:p>
          <w:p w14:paraId="1C5FCEB0" w14:textId="5EBA4C4B" w:rsidR="00762FA6" w:rsidRPr="00F02F14" w:rsidRDefault="00762FA6" w:rsidP="00F02F14">
            <w:pPr>
              <w:pStyle w:val="ListParagraph"/>
              <w:numPr>
                <w:ilvl w:val="0"/>
                <w:numId w:val="32"/>
              </w:numPr>
              <w:ind w:left="196" w:hanging="284"/>
              <w:rPr>
                <w:rFonts w:cs="Arial"/>
              </w:rPr>
            </w:pPr>
            <w:r w:rsidRPr="00F02F14">
              <w:rPr>
                <w:rFonts w:cs="Arial"/>
              </w:rPr>
              <w:t>Handout</w:t>
            </w:r>
            <w:r w:rsidR="00F02F14">
              <w:rPr>
                <w:rFonts w:cs="Arial"/>
              </w:rPr>
              <w:t xml:space="preserve"> - </w:t>
            </w:r>
            <w:r w:rsidR="00E77757" w:rsidRPr="00F02F14">
              <w:rPr>
                <w:rFonts w:cs="Arial"/>
              </w:rPr>
              <w:br/>
            </w:r>
            <w:r w:rsidRPr="00F02F14">
              <w:rPr>
                <w:rFonts w:cs="Arial"/>
              </w:rPr>
              <w:t>Key Informant Interview Tool</w:t>
            </w:r>
          </w:p>
        </w:tc>
      </w:tr>
      <w:tr w:rsidR="00B2723C" w:rsidRPr="00750068" w14:paraId="61F0D161" w14:textId="77777777" w:rsidTr="009E6ED1">
        <w:tc>
          <w:tcPr>
            <w:tcW w:w="1504" w:type="dxa"/>
          </w:tcPr>
          <w:p w14:paraId="74871F84" w14:textId="4DEFB819" w:rsidR="00B2723C" w:rsidRDefault="00B2723C" w:rsidP="00AF13D6">
            <w:pPr>
              <w:rPr>
                <w:rFonts w:cs="Arial"/>
              </w:rPr>
            </w:pPr>
            <w:r>
              <w:rPr>
                <w:rFonts w:cs="Arial"/>
              </w:rPr>
              <w:t>Direct Observation</w:t>
            </w:r>
            <w:r w:rsidR="007B6778">
              <w:rPr>
                <w:rFonts w:cs="Arial"/>
              </w:rPr>
              <w:t xml:space="preserve"> Tool</w:t>
            </w:r>
          </w:p>
        </w:tc>
        <w:tc>
          <w:tcPr>
            <w:tcW w:w="917" w:type="dxa"/>
          </w:tcPr>
          <w:p w14:paraId="7ED106CE" w14:textId="68AFA7CD" w:rsidR="00B2723C" w:rsidRDefault="00C31DDE" w:rsidP="000120C2">
            <w:pPr>
              <w:rPr>
                <w:rFonts w:cs="Arial"/>
              </w:rPr>
            </w:pPr>
            <w:r>
              <w:rPr>
                <w:rFonts w:cs="Arial"/>
              </w:rPr>
              <w:t>15</w:t>
            </w:r>
            <w:r w:rsidR="00E77757">
              <w:rPr>
                <w:rFonts w:cs="Arial"/>
              </w:rPr>
              <w:t xml:space="preserve"> </w:t>
            </w:r>
            <w:r>
              <w:rPr>
                <w:rFonts w:cs="Arial"/>
              </w:rPr>
              <w:t>mins</w:t>
            </w:r>
          </w:p>
        </w:tc>
        <w:tc>
          <w:tcPr>
            <w:tcW w:w="4896" w:type="dxa"/>
          </w:tcPr>
          <w:p w14:paraId="5BCEC736" w14:textId="37CA9279" w:rsidR="00B2723C" w:rsidRPr="00DF1D5A" w:rsidRDefault="00070672" w:rsidP="00DF1D5A">
            <w:pPr>
              <w:spacing w:after="0" w:line="240" w:lineRule="auto"/>
              <w:rPr>
                <w:rFonts w:cstheme="minorHAnsi"/>
              </w:rPr>
            </w:pPr>
            <w:r>
              <w:rPr>
                <w:rFonts w:cstheme="minorHAnsi"/>
              </w:rPr>
              <w:t xml:space="preserve">Direct </w:t>
            </w:r>
            <w:r w:rsidRPr="00DF1D5A">
              <w:rPr>
                <w:rFonts w:cstheme="minorHAnsi"/>
              </w:rPr>
              <w:t>Observation Tool</w:t>
            </w:r>
          </w:p>
          <w:p w14:paraId="0D1B1CDA" w14:textId="77777777" w:rsidR="00DF1D5A" w:rsidRPr="00E254DE" w:rsidRDefault="00DF1D5A" w:rsidP="00E77757">
            <w:pPr>
              <w:numPr>
                <w:ilvl w:val="0"/>
                <w:numId w:val="19"/>
              </w:numPr>
              <w:spacing w:after="60" w:line="240" w:lineRule="auto"/>
              <w:ind w:left="357" w:hanging="357"/>
              <w:rPr>
                <w:rFonts w:eastAsia="PMingLiU"/>
                <w:color w:val="000000" w:themeColor="text1"/>
              </w:rPr>
            </w:pPr>
            <w:r w:rsidRPr="00E254DE">
              <w:rPr>
                <w:rFonts w:eastAsia="Times"/>
                <w:noProof/>
                <w:color w:val="000000" w:themeColor="text1"/>
              </w:rPr>
              <w:t>Introduce participants to the concept of ‘direct observation’, explaining that this methodology is employed in Child Protection Rapid Assessments.</w:t>
            </w:r>
            <w:r w:rsidRPr="00E254DE">
              <w:rPr>
                <w:rFonts w:eastAsia="PMingLiU"/>
                <w:color w:val="000000" w:themeColor="text1"/>
              </w:rPr>
              <w:t xml:space="preserve"> Examples include:</w:t>
            </w:r>
          </w:p>
          <w:p w14:paraId="642E8C3E" w14:textId="1E9A5242" w:rsidR="00DF1D5A" w:rsidRPr="00E254DE" w:rsidRDefault="00DF1D5A" w:rsidP="00E77757">
            <w:pPr>
              <w:numPr>
                <w:ilvl w:val="0"/>
                <w:numId w:val="33"/>
              </w:numPr>
              <w:spacing w:after="0" w:line="240" w:lineRule="auto"/>
              <w:ind w:left="690"/>
              <w:rPr>
                <w:rFonts w:eastAsia="PMingLiU"/>
                <w:color w:val="000000" w:themeColor="text1"/>
              </w:rPr>
            </w:pPr>
            <w:r w:rsidRPr="00E254DE">
              <w:rPr>
                <w:rFonts w:eastAsia="Times"/>
              </w:rPr>
              <w:t>Are there hazardous objects</w:t>
            </w:r>
            <w:r w:rsidR="005732EA">
              <w:rPr>
                <w:rFonts w:eastAsia="Times"/>
              </w:rPr>
              <w:t xml:space="preserve"> or </w:t>
            </w:r>
            <w:r w:rsidRPr="00E254DE">
              <w:rPr>
                <w:rFonts w:eastAsia="Times"/>
              </w:rPr>
              <w:t>locations around the site?</w:t>
            </w:r>
          </w:p>
          <w:p w14:paraId="68C71770" w14:textId="21525EC2" w:rsidR="00DF1D5A" w:rsidRPr="00E254DE" w:rsidRDefault="00DF1D5A" w:rsidP="00E77757">
            <w:pPr>
              <w:numPr>
                <w:ilvl w:val="0"/>
                <w:numId w:val="33"/>
              </w:numPr>
              <w:spacing w:after="60" w:line="240" w:lineRule="auto"/>
              <w:ind w:left="690"/>
              <w:rPr>
                <w:rFonts w:eastAsia="PMingLiU"/>
                <w:color w:val="000000" w:themeColor="text1"/>
              </w:rPr>
            </w:pPr>
            <w:r w:rsidRPr="00E254DE">
              <w:rPr>
                <w:rFonts w:eastAsia="Times"/>
              </w:rPr>
              <w:t>Do you observe children in military fatigue</w:t>
            </w:r>
            <w:r w:rsidR="005732EA">
              <w:rPr>
                <w:rFonts w:eastAsia="Times"/>
              </w:rPr>
              <w:t>s</w:t>
            </w:r>
            <w:r w:rsidRPr="00E254DE">
              <w:rPr>
                <w:rFonts w:eastAsia="Times"/>
              </w:rPr>
              <w:t xml:space="preserve"> or with outfits that symbolize association with armed groups?</w:t>
            </w:r>
          </w:p>
          <w:p w14:paraId="542572A2" w14:textId="77777777" w:rsidR="00E77757" w:rsidRDefault="00DF1D5A" w:rsidP="00E77757">
            <w:pPr>
              <w:numPr>
                <w:ilvl w:val="0"/>
                <w:numId w:val="19"/>
              </w:numPr>
              <w:spacing w:after="60" w:line="240" w:lineRule="auto"/>
              <w:ind w:left="357" w:hanging="357"/>
              <w:rPr>
                <w:rFonts w:eastAsia="PMingLiU"/>
                <w:color w:val="000000" w:themeColor="text1"/>
              </w:rPr>
            </w:pPr>
            <w:r w:rsidRPr="00E254DE">
              <w:rPr>
                <w:rFonts w:eastAsia="PMingLiU"/>
                <w:color w:val="000000" w:themeColor="text1"/>
              </w:rPr>
              <w:t>Explain that it is important to plan for direct observation. The following questions should be taken into consideration:</w:t>
            </w:r>
          </w:p>
          <w:p w14:paraId="653B5CBE" w14:textId="77777777" w:rsidR="00E77757" w:rsidRDefault="00E77757" w:rsidP="00E77757">
            <w:pPr>
              <w:numPr>
                <w:ilvl w:val="0"/>
                <w:numId w:val="19"/>
              </w:numPr>
              <w:spacing w:after="60" w:line="240" w:lineRule="auto"/>
              <w:ind w:left="690" w:hanging="284"/>
              <w:rPr>
                <w:rFonts w:eastAsia="PMingLiU"/>
                <w:color w:val="000000" w:themeColor="text1"/>
              </w:rPr>
            </w:pPr>
            <w:r>
              <w:rPr>
                <w:rFonts w:eastAsia="PMingLiU"/>
                <w:color w:val="000000" w:themeColor="text1"/>
              </w:rPr>
              <w:t>T</w:t>
            </w:r>
            <w:r w:rsidR="00DF1D5A" w:rsidRPr="00E77757">
              <w:rPr>
                <w:rFonts w:eastAsia="PMingLiU"/>
                <w:color w:val="000000" w:themeColor="text1"/>
              </w:rPr>
              <w:t>he time of day:</w:t>
            </w:r>
            <w:r w:rsidRPr="00E77757">
              <w:rPr>
                <w:rFonts w:eastAsia="PMingLiU"/>
                <w:color w:val="000000" w:themeColor="text1"/>
              </w:rPr>
              <w:t xml:space="preserve"> </w:t>
            </w:r>
          </w:p>
          <w:p w14:paraId="5D9243A9" w14:textId="77777777" w:rsidR="00E77757" w:rsidRDefault="00DF1D5A" w:rsidP="00E77757">
            <w:pPr>
              <w:numPr>
                <w:ilvl w:val="0"/>
                <w:numId w:val="19"/>
              </w:numPr>
              <w:spacing w:after="60" w:line="240" w:lineRule="auto"/>
              <w:ind w:left="973" w:hanging="284"/>
              <w:rPr>
                <w:rFonts w:eastAsia="PMingLiU"/>
                <w:color w:val="000000" w:themeColor="text1"/>
              </w:rPr>
            </w:pPr>
            <w:r w:rsidRPr="00E77757">
              <w:rPr>
                <w:rFonts w:eastAsia="PMingLiU"/>
                <w:color w:val="000000" w:themeColor="text1"/>
              </w:rPr>
              <w:t>Will community members be available?</w:t>
            </w:r>
          </w:p>
          <w:p w14:paraId="0C430B92" w14:textId="77777777" w:rsidR="00E77757" w:rsidRDefault="00DF1D5A" w:rsidP="00E77757">
            <w:pPr>
              <w:numPr>
                <w:ilvl w:val="0"/>
                <w:numId w:val="19"/>
              </w:numPr>
              <w:spacing w:after="60" w:line="240" w:lineRule="auto"/>
              <w:ind w:left="973" w:hanging="284"/>
              <w:rPr>
                <w:rFonts w:eastAsia="PMingLiU"/>
                <w:color w:val="000000" w:themeColor="text1"/>
              </w:rPr>
            </w:pPr>
            <w:r w:rsidRPr="00E77757">
              <w:rPr>
                <w:rFonts w:eastAsia="PMingLiU"/>
                <w:color w:val="000000" w:themeColor="text1"/>
              </w:rPr>
              <w:t>Will children be at school?</w:t>
            </w:r>
          </w:p>
          <w:p w14:paraId="657745D3" w14:textId="77777777" w:rsidR="00E77757" w:rsidRDefault="00DF1D5A" w:rsidP="00E77757">
            <w:pPr>
              <w:numPr>
                <w:ilvl w:val="0"/>
                <w:numId w:val="19"/>
              </w:numPr>
              <w:spacing w:after="60" w:line="240" w:lineRule="auto"/>
              <w:ind w:left="690" w:hanging="284"/>
              <w:rPr>
                <w:rFonts w:eastAsia="PMingLiU"/>
                <w:color w:val="000000" w:themeColor="text1"/>
              </w:rPr>
            </w:pPr>
            <w:r w:rsidRPr="00E77757">
              <w:rPr>
                <w:rFonts w:eastAsia="PMingLiU"/>
                <w:color w:val="000000" w:themeColor="text1"/>
              </w:rPr>
              <w:t>The location:</w:t>
            </w:r>
          </w:p>
          <w:p w14:paraId="1E7B1AC7" w14:textId="32BA1589" w:rsidR="00E254DE" w:rsidRPr="00683383" w:rsidRDefault="00DF1D5A" w:rsidP="00683383">
            <w:pPr>
              <w:numPr>
                <w:ilvl w:val="0"/>
                <w:numId w:val="19"/>
              </w:numPr>
              <w:spacing w:after="60" w:line="240" w:lineRule="auto"/>
              <w:ind w:left="973" w:hanging="284"/>
              <w:rPr>
                <w:rFonts w:eastAsia="PMingLiU"/>
                <w:color w:val="000000" w:themeColor="text1"/>
              </w:rPr>
            </w:pPr>
            <w:r w:rsidRPr="00E77757">
              <w:rPr>
                <w:rFonts w:eastAsia="PMingLiU"/>
                <w:color w:val="000000" w:themeColor="text1"/>
              </w:rPr>
              <w:t>Will assessors be able to observe areas where children are likely to be? E.g. play areas, markets etc.</w:t>
            </w:r>
            <w:r w:rsidR="00683383">
              <w:rPr>
                <w:rFonts w:eastAsia="PMingLiU"/>
                <w:color w:val="000000" w:themeColor="text1"/>
              </w:rPr>
              <w:br/>
            </w:r>
          </w:p>
          <w:p w14:paraId="716181A3" w14:textId="1C6DDE19" w:rsidR="00E254DE" w:rsidRPr="00E254DE" w:rsidRDefault="00E254DE" w:rsidP="00E77757">
            <w:pPr>
              <w:pStyle w:val="ListParagraph"/>
              <w:numPr>
                <w:ilvl w:val="0"/>
                <w:numId w:val="19"/>
              </w:numPr>
              <w:spacing w:after="0" w:line="240" w:lineRule="auto"/>
              <w:rPr>
                <w:rFonts w:eastAsia="PMingLiU"/>
                <w:color w:val="000000" w:themeColor="text1"/>
              </w:rPr>
            </w:pPr>
            <w:r w:rsidRPr="00E254DE">
              <w:rPr>
                <w:rFonts w:eastAsia="PMingLiU"/>
                <w:color w:val="000000" w:themeColor="text1"/>
              </w:rPr>
              <w:t xml:space="preserve">Introduce participants to </w:t>
            </w:r>
            <w:r>
              <w:rPr>
                <w:rFonts w:eastAsia="PMingLiU"/>
                <w:color w:val="000000" w:themeColor="text1"/>
              </w:rPr>
              <w:t>an</w:t>
            </w:r>
            <w:r w:rsidRPr="00E254DE">
              <w:rPr>
                <w:rFonts w:eastAsia="PMingLiU"/>
                <w:color w:val="000000" w:themeColor="text1"/>
              </w:rPr>
              <w:t xml:space="preserve"> activity that will put their understanding of ‘direct observation’ </w:t>
            </w:r>
            <w:r>
              <w:rPr>
                <w:rFonts w:eastAsia="PMingLiU"/>
                <w:color w:val="000000" w:themeColor="text1"/>
              </w:rPr>
              <w:t>into practice</w:t>
            </w:r>
          </w:p>
          <w:p w14:paraId="44B745EC" w14:textId="47D2ED69" w:rsidR="00E254DE" w:rsidRPr="00E254DE" w:rsidRDefault="00E254DE" w:rsidP="00E77757">
            <w:pPr>
              <w:numPr>
                <w:ilvl w:val="0"/>
                <w:numId w:val="27"/>
              </w:numPr>
              <w:spacing w:after="0" w:line="240" w:lineRule="auto"/>
              <w:jc w:val="both"/>
              <w:rPr>
                <w:rFonts w:eastAsia="PMingLiU"/>
                <w:color w:val="000000" w:themeColor="text1"/>
              </w:rPr>
            </w:pPr>
            <w:r w:rsidRPr="00E254DE">
              <w:rPr>
                <w:rFonts w:eastAsia="PMingLiU"/>
                <w:color w:val="000000" w:themeColor="text1"/>
              </w:rPr>
              <w:t xml:space="preserve">Provide participants with a copy of </w:t>
            </w:r>
            <w:r>
              <w:rPr>
                <w:rFonts w:eastAsia="PMingLiU"/>
                <w:color w:val="000000" w:themeColor="text1"/>
              </w:rPr>
              <w:t>the handout -</w:t>
            </w:r>
            <w:r w:rsidRPr="00E254DE">
              <w:rPr>
                <w:rFonts w:eastAsia="PMingLiU"/>
                <w:i/>
                <w:color w:val="000000" w:themeColor="text1"/>
              </w:rPr>
              <w:t xml:space="preserve"> Direct Observation Tool</w:t>
            </w:r>
            <w:r w:rsidRPr="00E254DE">
              <w:rPr>
                <w:rFonts w:eastAsia="PMingLiU"/>
                <w:color w:val="000000" w:themeColor="text1"/>
              </w:rPr>
              <w:t>, and ask them to review</w:t>
            </w:r>
            <w:r>
              <w:rPr>
                <w:rFonts w:eastAsia="PMingLiU"/>
                <w:color w:val="000000" w:themeColor="text1"/>
              </w:rPr>
              <w:t xml:space="preserve"> it</w:t>
            </w:r>
          </w:p>
          <w:p w14:paraId="46024461" w14:textId="32E72E9F" w:rsidR="00E254DE" w:rsidRPr="00E254DE" w:rsidRDefault="00E254DE" w:rsidP="00E77757">
            <w:pPr>
              <w:numPr>
                <w:ilvl w:val="0"/>
                <w:numId w:val="27"/>
              </w:numPr>
              <w:spacing w:after="0" w:line="240" w:lineRule="auto"/>
              <w:jc w:val="both"/>
              <w:rPr>
                <w:rFonts w:eastAsia="PMingLiU"/>
                <w:color w:val="000000" w:themeColor="text1"/>
              </w:rPr>
            </w:pPr>
            <w:r w:rsidRPr="00E254DE">
              <w:rPr>
                <w:rFonts w:eastAsia="PMingLiU"/>
                <w:color w:val="000000" w:themeColor="text1"/>
              </w:rPr>
              <w:t xml:space="preserve">Show the group </w:t>
            </w:r>
            <w:r>
              <w:rPr>
                <w:rFonts w:eastAsia="PMingLiU"/>
                <w:color w:val="000000" w:themeColor="text1"/>
              </w:rPr>
              <w:t>the</w:t>
            </w:r>
            <w:r w:rsidRPr="00E254DE">
              <w:rPr>
                <w:rFonts w:eastAsia="PMingLiU"/>
                <w:color w:val="000000" w:themeColor="text1"/>
              </w:rPr>
              <w:t xml:space="preserve"> illustration </w:t>
            </w:r>
            <w:r>
              <w:rPr>
                <w:rFonts w:eastAsia="PMingLiU"/>
                <w:color w:val="000000" w:themeColor="text1"/>
              </w:rPr>
              <w:t>on the PowerPoint presentation</w:t>
            </w:r>
            <w:r w:rsidRPr="00E254DE">
              <w:rPr>
                <w:rFonts w:eastAsia="PMingLiU"/>
                <w:color w:val="000000" w:themeColor="text1"/>
              </w:rPr>
              <w:t xml:space="preserve"> and ask participants to complete the direct observation standard tool using the poster.</w:t>
            </w:r>
          </w:p>
          <w:p w14:paraId="60060851" w14:textId="5DF46FC2" w:rsidR="00E254DE" w:rsidRPr="00E254DE" w:rsidRDefault="00E254DE" w:rsidP="00E77757">
            <w:pPr>
              <w:numPr>
                <w:ilvl w:val="0"/>
                <w:numId w:val="27"/>
              </w:numPr>
              <w:spacing w:after="0" w:line="240" w:lineRule="auto"/>
              <w:jc w:val="both"/>
              <w:rPr>
                <w:rFonts w:eastAsia="PMingLiU"/>
                <w:color w:val="000000" w:themeColor="text1"/>
              </w:rPr>
            </w:pPr>
            <w:r w:rsidRPr="00E254DE">
              <w:rPr>
                <w:rFonts w:eastAsia="PMingLiU"/>
                <w:color w:val="000000" w:themeColor="text1"/>
              </w:rPr>
              <w:t>In plenary, go through the Direct Observation standard tool and cr</w:t>
            </w:r>
            <w:r>
              <w:rPr>
                <w:rFonts w:eastAsia="PMingLiU"/>
                <w:color w:val="000000" w:themeColor="text1"/>
              </w:rPr>
              <w:t>oss-check participant responses</w:t>
            </w:r>
          </w:p>
          <w:p w14:paraId="6279E56A" w14:textId="3D931F99" w:rsidR="00E254DE" w:rsidRPr="00E254DE" w:rsidRDefault="00E254DE" w:rsidP="00E77757">
            <w:pPr>
              <w:pStyle w:val="ListParagraph"/>
              <w:numPr>
                <w:ilvl w:val="0"/>
                <w:numId w:val="26"/>
              </w:numPr>
              <w:spacing w:after="0" w:line="240" w:lineRule="auto"/>
              <w:jc w:val="both"/>
              <w:rPr>
                <w:rFonts w:eastAsia="PMingLiU"/>
                <w:color w:val="000000" w:themeColor="text1"/>
              </w:rPr>
            </w:pPr>
            <w:r w:rsidRPr="00E254DE">
              <w:rPr>
                <w:rFonts w:eastAsia="PMingLiU"/>
                <w:color w:val="000000" w:themeColor="text1"/>
              </w:rPr>
              <w:t>Give participants the opportunity to refle</w:t>
            </w:r>
            <w:r>
              <w:rPr>
                <w:rFonts w:eastAsia="PMingLiU"/>
                <w:color w:val="000000" w:themeColor="text1"/>
              </w:rPr>
              <w:t>ct on the exercise and the tool</w:t>
            </w:r>
          </w:p>
          <w:p w14:paraId="33FF16C8" w14:textId="31E93CD0" w:rsidR="00070672" w:rsidRPr="00070672" w:rsidRDefault="00070672" w:rsidP="005A4249">
            <w:pPr>
              <w:spacing w:after="0" w:line="240" w:lineRule="auto"/>
              <w:rPr>
                <w:rFonts w:cstheme="minorHAnsi"/>
              </w:rPr>
            </w:pPr>
          </w:p>
        </w:tc>
        <w:tc>
          <w:tcPr>
            <w:tcW w:w="1925" w:type="dxa"/>
          </w:tcPr>
          <w:p w14:paraId="57ABE5D8" w14:textId="77777777" w:rsidR="00F02F14" w:rsidRDefault="008A2A49" w:rsidP="008A2A49">
            <w:pPr>
              <w:pStyle w:val="ListParagraph"/>
              <w:numPr>
                <w:ilvl w:val="0"/>
                <w:numId w:val="26"/>
              </w:numPr>
              <w:rPr>
                <w:rFonts w:cs="Arial"/>
              </w:rPr>
            </w:pPr>
            <w:proofErr w:type="spellStart"/>
            <w:r w:rsidRPr="00F02F14">
              <w:rPr>
                <w:rFonts w:cs="Arial"/>
              </w:rPr>
              <w:t>PPT</w:t>
            </w:r>
            <w:proofErr w:type="spellEnd"/>
          </w:p>
          <w:p w14:paraId="5C19B991" w14:textId="789D7F72" w:rsidR="00B2723C" w:rsidRPr="00F02F14" w:rsidRDefault="008A2A49" w:rsidP="008A2A49">
            <w:pPr>
              <w:pStyle w:val="ListParagraph"/>
              <w:numPr>
                <w:ilvl w:val="0"/>
                <w:numId w:val="26"/>
              </w:numPr>
              <w:rPr>
                <w:rFonts w:cs="Arial"/>
              </w:rPr>
            </w:pPr>
            <w:r w:rsidRPr="00F02F14">
              <w:rPr>
                <w:rFonts w:cs="Arial"/>
              </w:rPr>
              <w:t>Handout</w:t>
            </w:r>
            <w:r w:rsidR="00F02F14" w:rsidRPr="00F02F14">
              <w:rPr>
                <w:rFonts w:cs="Arial"/>
              </w:rPr>
              <w:t xml:space="preserve"> -</w:t>
            </w:r>
            <w:r w:rsidR="00E77757" w:rsidRPr="00F02F14">
              <w:rPr>
                <w:rFonts w:cs="Arial"/>
              </w:rPr>
              <w:br/>
            </w:r>
            <w:r w:rsidRPr="00F02F14">
              <w:rPr>
                <w:rFonts w:cs="Arial"/>
              </w:rPr>
              <w:t>Direct Observation Tool</w:t>
            </w:r>
          </w:p>
        </w:tc>
      </w:tr>
      <w:tr w:rsidR="009E6ED1" w:rsidRPr="00750068" w14:paraId="5F08709C" w14:textId="77777777" w:rsidTr="009E6ED1">
        <w:tc>
          <w:tcPr>
            <w:tcW w:w="9242" w:type="dxa"/>
            <w:gridSpan w:val="4"/>
          </w:tcPr>
          <w:p w14:paraId="3A941C24" w14:textId="5BC16174" w:rsidR="009E6ED1" w:rsidRPr="009E6ED1" w:rsidRDefault="009E6ED1" w:rsidP="009E6ED1">
            <w:pPr>
              <w:jc w:val="center"/>
              <w:rPr>
                <w:rFonts w:cs="Arial"/>
                <w:b/>
              </w:rPr>
            </w:pPr>
            <w:r w:rsidRPr="009E6ED1">
              <w:rPr>
                <w:rFonts w:cs="Arial"/>
                <w:b/>
              </w:rPr>
              <w:t>Break</w:t>
            </w:r>
          </w:p>
        </w:tc>
      </w:tr>
      <w:tr w:rsidR="001C28A8" w:rsidRPr="00750068" w14:paraId="628ABEEF" w14:textId="77777777" w:rsidTr="009E6ED1">
        <w:tc>
          <w:tcPr>
            <w:tcW w:w="1504" w:type="dxa"/>
          </w:tcPr>
          <w:p w14:paraId="0B5D1436" w14:textId="26BD3FAE" w:rsidR="001C28A8" w:rsidRPr="00750068" w:rsidRDefault="001C28A8" w:rsidP="00AF13D6">
            <w:pPr>
              <w:rPr>
                <w:rFonts w:cs="Arial"/>
              </w:rPr>
            </w:pPr>
            <w:r>
              <w:rPr>
                <w:rFonts w:cs="Arial"/>
              </w:rPr>
              <w:t>Introduce Ex</w:t>
            </w:r>
          </w:p>
        </w:tc>
        <w:tc>
          <w:tcPr>
            <w:tcW w:w="917" w:type="dxa"/>
          </w:tcPr>
          <w:p w14:paraId="0CDD1EAE" w14:textId="5C0F2364" w:rsidR="001C28A8" w:rsidRPr="00750068" w:rsidRDefault="00B97C16" w:rsidP="000120C2">
            <w:pPr>
              <w:rPr>
                <w:rFonts w:cs="Arial"/>
              </w:rPr>
            </w:pPr>
            <w:r>
              <w:rPr>
                <w:rFonts w:cs="Arial"/>
              </w:rPr>
              <w:t>5</w:t>
            </w:r>
            <w:r w:rsidR="00E77757">
              <w:rPr>
                <w:rFonts w:cs="Arial"/>
              </w:rPr>
              <w:t xml:space="preserve"> </w:t>
            </w:r>
            <w:r w:rsidR="001C28A8">
              <w:rPr>
                <w:rFonts w:cs="Arial"/>
              </w:rPr>
              <w:t>mins</w:t>
            </w:r>
          </w:p>
        </w:tc>
        <w:tc>
          <w:tcPr>
            <w:tcW w:w="4896" w:type="dxa"/>
          </w:tcPr>
          <w:p w14:paraId="61171AF8" w14:textId="77777777" w:rsidR="00E77757" w:rsidRDefault="001C28A8" w:rsidP="00AF13D6">
            <w:pPr>
              <w:pStyle w:val="ListParagraph"/>
              <w:numPr>
                <w:ilvl w:val="0"/>
                <w:numId w:val="26"/>
              </w:numPr>
              <w:rPr>
                <w:rFonts w:cs="Arial"/>
              </w:rPr>
            </w:pPr>
            <w:r w:rsidRPr="00E77757">
              <w:rPr>
                <w:rFonts w:cs="Arial"/>
              </w:rPr>
              <w:t xml:space="preserve">Explain that each group is about to head off on a </w:t>
            </w:r>
            <w:proofErr w:type="spellStart"/>
            <w:r w:rsidRPr="00E77757">
              <w:rPr>
                <w:rFonts w:cs="Arial"/>
              </w:rPr>
              <w:t>CP</w:t>
            </w:r>
            <w:proofErr w:type="spellEnd"/>
            <w:r w:rsidRPr="00E77757">
              <w:rPr>
                <w:rFonts w:cs="Arial"/>
              </w:rPr>
              <w:t xml:space="preserve"> </w:t>
            </w:r>
            <w:r w:rsidR="00E77757" w:rsidRPr="00E77757">
              <w:rPr>
                <w:rFonts w:cs="Arial"/>
              </w:rPr>
              <w:t>Rapid Assessment</w:t>
            </w:r>
            <w:r w:rsidRPr="00E77757">
              <w:rPr>
                <w:rFonts w:cs="Arial"/>
              </w:rPr>
              <w:t>.</w:t>
            </w:r>
          </w:p>
          <w:p w14:paraId="1D341A68" w14:textId="77777777" w:rsidR="00E77757" w:rsidRDefault="001C28A8" w:rsidP="00AF13D6">
            <w:pPr>
              <w:pStyle w:val="ListParagraph"/>
              <w:numPr>
                <w:ilvl w:val="0"/>
                <w:numId w:val="26"/>
              </w:numPr>
              <w:rPr>
                <w:rFonts w:cs="Arial"/>
              </w:rPr>
            </w:pPr>
            <w:r w:rsidRPr="00E77757">
              <w:rPr>
                <w:rFonts w:cs="Arial"/>
              </w:rPr>
              <w:t xml:space="preserve">Give a brief summary of each disaster in each </w:t>
            </w:r>
            <w:r w:rsidR="00E77757" w:rsidRPr="00E77757">
              <w:rPr>
                <w:rFonts w:cs="Arial"/>
              </w:rPr>
              <w:t xml:space="preserve">region/district </w:t>
            </w:r>
            <w:r w:rsidRPr="00E77757">
              <w:rPr>
                <w:rFonts w:cs="Arial"/>
              </w:rPr>
              <w:t>and provide handouts with more info to each group</w:t>
            </w:r>
          </w:p>
          <w:p w14:paraId="2B07866A" w14:textId="77777777" w:rsidR="00E77757" w:rsidRDefault="001C28A8" w:rsidP="00AF13D6">
            <w:pPr>
              <w:pStyle w:val="ListParagraph"/>
              <w:numPr>
                <w:ilvl w:val="0"/>
                <w:numId w:val="26"/>
              </w:numPr>
              <w:rPr>
                <w:rFonts w:cs="Arial"/>
              </w:rPr>
            </w:pPr>
            <w:r w:rsidRPr="00E77757">
              <w:rPr>
                <w:rFonts w:cs="Arial"/>
              </w:rPr>
              <w:t>Show them the location of their “</w:t>
            </w:r>
            <w:r w:rsidR="00E77757" w:rsidRPr="00E77757">
              <w:rPr>
                <w:rFonts w:cs="Arial"/>
              </w:rPr>
              <w:t>region/district”</w:t>
            </w:r>
          </w:p>
          <w:p w14:paraId="389C1BDC" w14:textId="5C4C876E" w:rsidR="00E77757" w:rsidRDefault="001C28A8" w:rsidP="00AF13D6">
            <w:pPr>
              <w:pStyle w:val="ListParagraph"/>
              <w:numPr>
                <w:ilvl w:val="0"/>
                <w:numId w:val="26"/>
              </w:numPr>
              <w:rPr>
                <w:rFonts w:cs="Arial"/>
              </w:rPr>
            </w:pPr>
            <w:r w:rsidRPr="00E77757">
              <w:rPr>
                <w:rFonts w:cs="Arial"/>
              </w:rPr>
              <w:t xml:space="preserve">Before departing on their mission, give </w:t>
            </w:r>
            <w:r w:rsidR="009E6ED1">
              <w:rPr>
                <w:rFonts w:cs="Arial"/>
              </w:rPr>
              <w:t xml:space="preserve">the </w:t>
            </w:r>
            <w:r w:rsidRPr="00E77757">
              <w:rPr>
                <w:rFonts w:cs="Arial"/>
              </w:rPr>
              <w:t xml:space="preserve">teams </w:t>
            </w:r>
            <w:r w:rsidR="005F5DD8">
              <w:rPr>
                <w:rFonts w:cs="Arial"/>
              </w:rPr>
              <w:t>a couple of</w:t>
            </w:r>
            <w:r w:rsidRPr="00E77757">
              <w:rPr>
                <w:rFonts w:cs="Arial"/>
              </w:rPr>
              <w:t xml:space="preserve"> mins to read the handouts </w:t>
            </w:r>
            <w:r w:rsidR="0014482C" w:rsidRPr="00E77757">
              <w:rPr>
                <w:rFonts w:cs="Arial"/>
              </w:rPr>
              <w:t>as background to issues in their region. This is a version of a “desk review”.</w:t>
            </w:r>
          </w:p>
          <w:p w14:paraId="4A7EEAC3" w14:textId="57E599F1" w:rsidR="0014482C" w:rsidRPr="00E77757" w:rsidRDefault="0014482C" w:rsidP="00AF13D6">
            <w:pPr>
              <w:pStyle w:val="ListParagraph"/>
              <w:numPr>
                <w:ilvl w:val="0"/>
                <w:numId w:val="26"/>
              </w:numPr>
              <w:rPr>
                <w:rFonts w:cs="Arial"/>
              </w:rPr>
            </w:pPr>
            <w:r w:rsidRPr="00E77757">
              <w:rPr>
                <w:rFonts w:cs="Arial"/>
              </w:rPr>
              <w:t>Get them to consider:</w:t>
            </w:r>
          </w:p>
          <w:p w14:paraId="020121B8" w14:textId="66633273" w:rsidR="001C28A8" w:rsidRDefault="001C28A8" w:rsidP="001C28A8">
            <w:pPr>
              <w:pStyle w:val="ListParagraph"/>
              <w:numPr>
                <w:ilvl w:val="0"/>
                <w:numId w:val="1"/>
              </w:numPr>
              <w:rPr>
                <w:rFonts w:cs="Arial"/>
              </w:rPr>
            </w:pPr>
            <w:r>
              <w:rPr>
                <w:rFonts w:cs="Arial"/>
              </w:rPr>
              <w:t>What roles they might play? (</w:t>
            </w:r>
            <w:proofErr w:type="spellStart"/>
            <w:proofErr w:type="gramStart"/>
            <w:r>
              <w:rPr>
                <w:rFonts w:cs="Arial"/>
              </w:rPr>
              <w:t>i</w:t>
            </w:r>
            <w:proofErr w:type="gramEnd"/>
            <w:r w:rsidR="005F5DD8">
              <w:rPr>
                <w:rFonts w:cs="Arial"/>
              </w:rPr>
              <w:t>.</w:t>
            </w:r>
            <w:r>
              <w:rPr>
                <w:rFonts w:cs="Arial"/>
              </w:rPr>
              <w:t>e</w:t>
            </w:r>
            <w:proofErr w:type="spellEnd"/>
            <w:r>
              <w:rPr>
                <w:rFonts w:cs="Arial"/>
              </w:rPr>
              <w:t>, team leader, note taker, analyst – using tool)</w:t>
            </w:r>
          </w:p>
          <w:p w14:paraId="4BE2CC7E" w14:textId="77777777" w:rsidR="00E77757" w:rsidRDefault="001C28A8" w:rsidP="0014482C">
            <w:pPr>
              <w:pStyle w:val="ListParagraph"/>
              <w:numPr>
                <w:ilvl w:val="0"/>
                <w:numId w:val="1"/>
              </w:numPr>
              <w:rPr>
                <w:rFonts w:cs="Arial"/>
              </w:rPr>
            </w:pPr>
            <w:r>
              <w:rPr>
                <w:rFonts w:cs="Arial"/>
              </w:rPr>
              <w:t>What issues should they be alert to given the situation</w:t>
            </w:r>
            <w:r w:rsidR="0014482C">
              <w:rPr>
                <w:rFonts w:cs="Arial"/>
              </w:rPr>
              <w:t>?</w:t>
            </w:r>
          </w:p>
          <w:p w14:paraId="7CA03877" w14:textId="56CBDF1B" w:rsidR="0014482C" w:rsidRPr="00E77757" w:rsidRDefault="0014482C" w:rsidP="0014482C">
            <w:pPr>
              <w:pStyle w:val="ListParagraph"/>
              <w:numPr>
                <w:ilvl w:val="0"/>
                <w:numId w:val="1"/>
              </w:numPr>
              <w:rPr>
                <w:rFonts w:cs="Arial"/>
              </w:rPr>
            </w:pPr>
            <w:r w:rsidRPr="00E77757">
              <w:rPr>
                <w:rFonts w:cs="Arial"/>
              </w:rPr>
              <w:t>Explain that they will need to provide a site-report at the end of the assessment mission</w:t>
            </w:r>
          </w:p>
        </w:tc>
        <w:tc>
          <w:tcPr>
            <w:tcW w:w="1925" w:type="dxa"/>
          </w:tcPr>
          <w:p w14:paraId="2B259B70" w14:textId="0330A7C9" w:rsidR="001C28A8" w:rsidRPr="00F02F14" w:rsidRDefault="00E77757" w:rsidP="00F02F14">
            <w:pPr>
              <w:pStyle w:val="ListParagraph"/>
              <w:numPr>
                <w:ilvl w:val="0"/>
                <w:numId w:val="38"/>
              </w:numPr>
              <w:ind w:left="338" w:hanging="338"/>
              <w:rPr>
                <w:rFonts w:cs="Arial"/>
              </w:rPr>
            </w:pPr>
            <w:r w:rsidRPr="00F02F14">
              <w:rPr>
                <w:rFonts w:cstheme="minorHAnsi"/>
              </w:rPr>
              <w:t>Handout</w:t>
            </w:r>
            <w:r w:rsidR="00683383" w:rsidRPr="00F02F14">
              <w:rPr>
                <w:rFonts w:cstheme="minorHAnsi"/>
              </w:rPr>
              <w:t xml:space="preserve"> -</w:t>
            </w:r>
            <w:r w:rsidRPr="00F02F14">
              <w:rPr>
                <w:rFonts w:cstheme="minorHAnsi"/>
              </w:rPr>
              <w:br/>
            </w:r>
            <w:r w:rsidR="007E5715" w:rsidRPr="00F02F14">
              <w:rPr>
                <w:rFonts w:cs="Arial"/>
              </w:rPr>
              <w:t>Desk Review</w:t>
            </w:r>
            <w:r w:rsidR="001C28A8" w:rsidRPr="00F02F14">
              <w:rPr>
                <w:rFonts w:cs="Arial"/>
              </w:rPr>
              <w:t xml:space="preserve"> for each province</w:t>
            </w:r>
          </w:p>
          <w:p w14:paraId="5CC8F439" w14:textId="77777777" w:rsidR="00B97C16" w:rsidRPr="007B1F21" w:rsidRDefault="00B97C16" w:rsidP="00F02F14">
            <w:pPr>
              <w:pStyle w:val="ListParagraph"/>
              <w:numPr>
                <w:ilvl w:val="0"/>
                <w:numId w:val="38"/>
              </w:numPr>
              <w:ind w:left="338" w:hanging="338"/>
            </w:pPr>
            <w:r w:rsidRPr="00F02F14">
              <w:rPr>
                <w:rFonts w:cs="Arial"/>
              </w:rPr>
              <w:t>Facilitators to assist in guiding groups to their relevant “site”</w:t>
            </w:r>
          </w:p>
          <w:p w14:paraId="244E1510" w14:textId="77777777" w:rsidR="001C28A8" w:rsidRPr="00750068" w:rsidRDefault="001C28A8" w:rsidP="00AF13D6">
            <w:pPr>
              <w:rPr>
                <w:rFonts w:cs="Arial"/>
              </w:rPr>
            </w:pPr>
          </w:p>
        </w:tc>
      </w:tr>
      <w:tr w:rsidR="001C28A8" w:rsidRPr="00750068" w14:paraId="5299B24E" w14:textId="77777777" w:rsidTr="009E6ED1">
        <w:tc>
          <w:tcPr>
            <w:tcW w:w="1504" w:type="dxa"/>
          </w:tcPr>
          <w:p w14:paraId="7FCBB288" w14:textId="24D16DF2" w:rsidR="001C28A8" w:rsidRPr="00750068" w:rsidRDefault="00E77757" w:rsidP="00AF13D6">
            <w:pPr>
              <w:rPr>
                <w:rFonts w:cs="Arial"/>
              </w:rPr>
            </w:pPr>
            <w:r>
              <w:rPr>
                <w:rFonts w:cs="Arial"/>
              </w:rPr>
              <w:t>Rapid</w:t>
            </w:r>
            <w:r w:rsidR="001C28A8">
              <w:rPr>
                <w:rFonts w:cs="Arial"/>
              </w:rPr>
              <w:t xml:space="preserve"> Assessment Mission</w:t>
            </w:r>
          </w:p>
        </w:tc>
        <w:tc>
          <w:tcPr>
            <w:tcW w:w="917" w:type="dxa"/>
          </w:tcPr>
          <w:p w14:paraId="448D1832" w14:textId="1F981E06" w:rsidR="001C28A8" w:rsidRPr="00750068" w:rsidRDefault="009E6ED1" w:rsidP="00AF13D6">
            <w:pPr>
              <w:rPr>
                <w:rFonts w:cs="Arial"/>
              </w:rPr>
            </w:pPr>
            <w:r>
              <w:rPr>
                <w:rFonts w:cs="Arial"/>
              </w:rPr>
              <w:t>40</w:t>
            </w:r>
            <w:r w:rsidR="00E77757">
              <w:rPr>
                <w:rFonts w:cs="Arial"/>
              </w:rPr>
              <w:t xml:space="preserve"> </w:t>
            </w:r>
            <w:r w:rsidR="008C6E87">
              <w:rPr>
                <w:rFonts w:cs="Arial"/>
              </w:rPr>
              <w:t>mins</w:t>
            </w:r>
          </w:p>
        </w:tc>
        <w:tc>
          <w:tcPr>
            <w:tcW w:w="4896" w:type="dxa"/>
          </w:tcPr>
          <w:p w14:paraId="3DB17755" w14:textId="77777777" w:rsidR="005F5DD8" w:rsidRDefault="008C6E87" w:rsidP="00AF13D6">
            <w:pPr>
              <w:pStyle w:val="ListParagraph"/>
              <w:numPr>
                <w:ilvl w:val="0"/>
                <w:numId w:val="36"/>
              </w:numPr>
              <w:rPr>
                <w:rFonts w:cs="Arial"/>
              </w:rPr>
            </w:pPr>
            <w:r w:rsidRPr="005F5DD8">
              <w:rPr>
                <w:rFonts w:cs="Arial"/>
              </w:rPr>
              <w:t>Allow some time to get to and from their mission location</w:t>
            </w:r>
          </w:p>
          <w:p w14:paraId="0229DB1A" w14:textId="69884A47" w:rsidR="005F5DD8" w:rsidRDefault="005F5DD8" w:rsidP="00AF13D6">
            <w:pPr>
              <w:pStyle w:val="ListParagraph"/>
              <w:numPr>
                <w:ilvl w:val="0"/>
                <w:numId w:val="36"/>
              </w:numPr>
              <w:rPr>
                <w:rFonts w:cs="Arial"/>
              </w:rPr>
            </w:pPr>
            <w:r>
              <w:rPr>
                <w:rFonts w:cs="Arial"/>
              </w:rPr>
              <w:t>E</w:t>
            </w:r>
            <w:r w:rsidR="008C6E87" w:rsidRPr="005F5DD8">
              <w:rPr>
                <w:rFonts w:cs="Arial"/>
              </w:rPr>
              <w:t xml:space="preserve">ach facilitator takes 1 group to their location/room. They will be called to return </w:t>
            </w:r>
            <w:r>
              <w:rPr>
                <w:rFonts w:cs="Arial"/>
              </w:rPr>
              <w:t xml:space="preserve">after </w:t>
            </w:r>
            <w:r w:rsidR="007439C0">
              <w:rPr>
                <w:rFonts w:cs="Arial"/>
              </w:rPr>
              <w:t>35</w:t>
            </w:r>
            <w:r>
              <w:rPr>
                <w:rFonts w:cs="Arial"/>
              </w:rPr>
              <w:t xml:space="preserve"> </w:t>
            </w:r>
            <w:r w:rsidR="007E5715" w:rsidRPr="005F5DD8">
              <w:rPr>
                <w:rFonts w:cs="Arial"/>
              </w:rPr>
              <w:t>mins</w:t>
            </w:r>
            <w:r w:rsidR="007439C0">
              <w:rPr>
                <w:rFonts w:cs="Arial"/>
              </w:rPr>
              <w:t xml:space="preserve"> </w:t>
            </w:r>
            <w:r w:rsidR="0098786F">
              <w:rPr>
                <w:rFonts w:cs="Arial"/>
              </w:rPr>
              <w:t xml:space="preserve">from the time the </w:t>
            </w:r>
            <w:r w:rsidR="007439C0">
              <w:rPr>
                <w:rFonts w:cs="Arial"/>
              </w:rPr>
              <w:t>f</w:t>
            </w:r>
            <w:r w:rsidR="008C6E87" w:rsidRPr="005F5DD8">
              <w:rPr>
                <w:rFonts w:cs="Arial"/>
              </w:rPr>
              <w:t>acilitato</w:t>
            </w:r>
            <w:r w:rsidR="0098786F">
              <w:rPr>
                <w:rFonts w:cs="Arial"/>
              </w:rPr>
              <w:t>r</w:t>
            </w:r>
            <w:r w:rsidR="008C6E87" w:rsidRPr="005F5DD8">
              <w:rPr>
                <w:rFonts w:cs="Arial"/>
              </w:rPr>
              <w:t xml:space="preserve"> show</w:t>
            </w:r>
            <w:r w:rsidR="0098786F">
              <w:rPr>
                <w:rFonts w:cs="Arial"/>
              </w:rPr>
              <w:t>s</w:t>
            </w:r>
            <w:r w:rsidR="008C6E87" w:rsidRPr="005F5DD8">
              <w:rPr>
                <w:rFonts w:cs="Arial"/>
              </w:rPr>
              <w:t xml:space="preserve"> them where to begin and end the mission</w:t>
            </w:r>
          </w:p>
          <w:p w14:paraId="570B640A" w14:textId="77777777" w:rsidR="005F5DD8" w:rsidRPr="005F5DD8" w:rsidRDefault="00424796" w:rsidP="00AF13D6">
            <w:pPr>
              <w:pStyle w:val="ListParagraph"/>
              <w:numPr>
                <w:ilvl w:val="0"/>
                <w:numId w:val="36"/>
              </w:numPr>
              <w:rPr>
                <w:rFonts w:cs="Arial"/>
              </w:rPr>
            </w:pPr>
            <w:r w:rsidRPr="005F5DD8">
              <w:rPr>
                <w:rFonts w:cstheme="minorHAnsi"/>
              </w:rPr>
              <w:t>Note that they will have to provide a site report for each region</w:t>
            </w:r>
            <w:r w:rsidR="00E77757" w:rsidRPr="005F5DD8">
              <w:rPr>
                <w:rFonts w:cstheme="minorHAnsi"/>
              </w:rPr>
              <w:t>/district</w:t>
            </w:r>
            <w:r w:rsidRPr="005F5DD8">
              <w:rPr>
                <w:rFonts w:cstheme="minorHAnsi"/>
              </w:rPr>
              <w:t xml:space="preserve"> at the end of the simulation.</w:t>
            </w:r>
          </w:p>
          <w:p w14:paraId="1585F2FF" w14:textId="729F8C5D" w:rsidR="0014482C" w:rsidRPr="005F5DD8" w:rsidRDefault="00683383" w:rsidP="0098786F">
            <w:pPr>
              <w:pStyle w:val="ListParagraph"/>
              <w:numPr>
                <w:ilvl w:val="0"/>
                <w:numId w:val="36"/>
              </w:numPr>
              <w:rPr>
                <w:rFonts w:cs="Arial"/>
              </w:rPr>
            </w:pPr>
            <w:r>
              <w:rPr>
                <w:rFonts w:cstheme="minorHAnsi"/>
              </w:rPr>
              <w:t xml:space="preserve">There is an </w:t>
            </w:r>
            <w:proofErr w:type="spellStart"/>
            <w:r w:rsidR="0014482C" w:rsidRPr="005F5DD8">
              <w:rPr>
                <w:rFonts w:cstheme="minorHAnsi"/>
              </w:rPr>
              <w:t>OCHA</w:t>
            </w:r>
            <w:proofErr w:type="spellEnd"/>
            <w:r w:rsidR="0014482C" w:rsidRPr="005F5DD8">
              <w:rPr>
                <w:rFonts w:cstheme="minorHAnsi"/>
              </w:rPr>
              <w:t xml:space="preserve"> si</w:t>
            </w:r>
            <w:r>
              <w:rPr>
                <w:rFonts w:cstheme="minorHAnsi"/>
              </w:rPr>
              <w:t>t-rep per region. Give groups a relevant</w:t>
            </w:r>
            <w:r w:rsidR="0014482C" w:rsidRPr="005F5DD8">
              <w:rPr>
                <w:rFonts w:cstheme="minorHAnsi"/>
              </w:rPr>
              <w:t xml:space="preserve"> </w:t>
            </w:r>
            <w:proofErr w:type="spellStart"/>
            <w:r w:rsidR="0014482C" w:rsidRPr="005F5DD8">
              <w:rPr>
                <w:rFonts w:cstheme="minorHAnsi"/>
              </w:rPr>
              <w:t>OCHA</w:t>
            </w:r>
            <w:proofErr w:type="spellEnd"/>
            <w:r w:rsidR="0014482C" w:rsidRPr="005F5DD8">
              <w:rPr>
                <w:rFonts w:cstheme="minorHAnsi"/>
              </w:rPr>
              <w:t xml:space="preserve"> sit-rep upon arrival at their region. </w:t>
            </w:r>
          </w:p>
        </w:tc>
        <w:tc>
          <w:tcPr>
            <w:tcW w:w="1925" w:type="dxa"/>
          </w:tcPr>
          <w:p w14:paraId="4EC7D7DC" w14:textId="77777777" w:rsidR="008C6E87" w:rsidRPr="00F02F14" w:rsidRDefault="008C6E87" w:rsidP="00F02F14">
            <w:pPr>
              <w:pStyle w:val="ListParagraph"/>
              <w:numPr>
                <w:ilvl w:val="0"/>
                <w:numId w:val="39"/>
              </w:numPr>
              <w:ind w:left="290" w:hanging="236"/>
              <w:rPr>
                <w:rFonts w:cs="Arial"/>
              </w:rPr>
            </w:pPr>
            <w:r w:rsidRPr="00F02F14">
              <w:rPr>
                <w:rFonts w:cs="Arial"/>
              </w:rPr>
              <w:t xml:space="preserve">Four Break out rooms/areas to be set up like a </w:t>
            </w:r>
            <w:r w:rsidR="007E5715" w:rsidRPr="00F02F14">
              <w:rPr>
                <w:rFonts w:cs="Arial"/>
              </w:rPr>
              <w:t>“journey”</w:t>
            </w:r>
          </w:p>
          <w:p w14:paraId="63B0E7BD" w14:textId="77777777" w:rsidR="001C28A8" w:rsidRPr="00F02F14" w:rsidRDefault="008C6E87" w:rsidP="00F02F14">
            <w:pPr>
              <w:pStyle w:val="ListParagraph"/>
              <w:numPr>
                <w:ilvl w:val="0"/>
                <w:numId w:val="39"/>
              </w:numPr>
              <w:ind w:left="290" w:hanging="236"/>
              <w:rPr>
                <w:rFonts w:cs="Arial"/>
              </w:rPr>
            </w:pPr>
            <w:r w:rsidRPr="00F02F14">
              <w:rPr>
                <w:rFonts w:cs="Arial"/>
              </w:rPr>
              <w:t xml:space="preserve">Room to be set up with pictures, quotes, facts, </w:t>
            </w:r>
            <w:proofErr w:type="spellStart"/>
            <w:r w:rsidRPr="00F02F14">
              <w:rPr>
                <w:rFonts w:cs="Arial"/>
              </w:rPr>
              <w:t>etc</w:t>
            </w:r>
            <w:proofErr w:type="spellEnd"/>
          </w:p>
          <w:p w14:paraId="14B72F2E" w14:textId="778FFF51" w:rsidR="008C6E87" w:rsidRPr="00F02F14" w:rsidRDefault="00683383" w:rsidP="00F02F14">
            <w:pPr>
              <w:pStyle w:val="ListParagraph"/>
              <w:numPr>
                <w:ilvl w:val="0"/>
                <w:numId w:val="39"/>
              </w:numPr>
              <w:ind w:left="290" w:hanging="236"/>
              <w:rPr>
                <w:rFonts w:cs="Arial"/>
              </w:rPr>
            </w:pPr>
            <w:r w:rsidRPr="00F02F14">
              <w:rPr>
                <w:rFonts w:cs="Arial"/>
              </w:rPr>
              <w:t xml:space="preserve">Handouts - </w:t>
            </w:r>
            <w:proofErr w:type="spellStart"/>
            <w:r w:rsidR="007E5715" w:rsidRPr="00F02F14">
              <w:rPr>
                <w:rFonts w:cs="Arial"/>
              </w:rPr>
              <w:t>OCHA</w:t>
            </w:r>
            <w:proofErr w:type="spellEnd"/>
            <w:r w:rsidR="007E5715" w:rsidRPr="00F02F14">
              <w:rPr>
                <w:rFonts w:cs="Arial"/>
              </w:rPr>
              <w:t xml:space="preserve"> Sit-Reps (per region)</w:t>
            </w:r>
          </w:p>
        </w:tc>
      </w:tr>
      <w:tr w:rsidR="008C6E87" w:rsidRPr="00750068" w14:paraId="13191914" w14:textId="77777777" w:rsidTr="009E6ED1">
        <w:tc>
          <w:tcPr>
            <w:tcW w:w="1504" w:type="dxa"/>
          </w:tcPr>
          <w:p w14:paraId="6D5A35D2" w14:textId="77777777" w:rsidR="008C6E87" w:rsidRDefault="0079021B" w:rsidP="00AF13D6">
            <w:pPr>
              <w:rPr>
                <w:rFonts w:cs="Arial"/>
              </w:rPr>
            </w:pPr>
            <w:r>
              <w:rPr>
                <w:rFonts w:cs="Arial"/>
              </w:rPr>
              <w:t>Ex Debrief</w:t>
            </w:r>
          </w:p>
        </w:tc>
        <w:tc>
          <w:tcPr>
            <w:tcW w:w="917" w:type="dxa"/>
          </w:tcPr>
          <w:p w14:paraId="38CFB12D" w14:textId="7F0899F1" w:rsidR="008C6E87" w:rsidRDefault="00AF13D6" w:rsidP="00AF13D6">
            <w:pPr>
              <w:rPr>
                <w:rFonts w:cs="Arial"/>
              </w:rPr>
            </w:pPr>
            <w:r>
              <w:rPr>
                <w:rFonts w:cs="Arial"/>
              </w:rPr>
              <w:t>15</w:t>
            </w:r>
            <w:r w:rsidR="00E77757">
              <w:rPr>
                <w:rFonts w:cs="Arial"/>
              </w:rPr>
              <w:t xml:space="preserve"> </w:t>
            </w:r>
            <w:r w:rsidR="0079021B">
              <w:rPr>
                <w:rFonts w:cs="Arial"/>
              </w:rPr>
              <w:t>mins</w:t>
            </w:r>
          </w:p>
        </w:tc>
        <w:tc>
          <w:tcPr>
            <w:tcW w:w="4896" w:type="dxa"/>
          </w:tcPr>
          <w:p w14:paraId="319B008D" w14:textId="77777777" w:rsidR="005F5DD8" w:rsidRDefault="0079021B" w:rsidP="005F5DD8">
            <w:pPr>
              <w:pStyle w:val="ListParagraph"/>
              <w:numPr>
                <w:ilvl w:val="0"/>
                <w:numId w:val="37"/>
              </w:numPr>
              <w:rPr>
                <w:rFonts w:cs="Arial"/>
              </w:rPr>
            </w:pPr>
            <w:r w:rsidRPr="005F5DD8">
              <w:rPr>
                <w:rFonts w:cs="Arial"/>
              </w:rPr>
              <w:t>Questions to pose:</w:t>
            </w:r>
          </w:p>
          <w:p w14:paraId="1B90BDD2" w14:textId="77777777" w:rsidR="005F5DD8" w:rsidRDefault="0079021B" w:rsidP="005F5DD8">
            <w:pPr>
              <w:pStyle w:val="ListParagraph"/>
              <w:numPr>
                <w:ilvl w:val="0"/>
                <w:numId w:val="37"/>
              </w:numPr>
              <w:ind w:left="698"/>
              <w:rPr>
                <w:rFonts w:cs="Arial"/>
              </w:rPr>
            </w:pPr>
            <w:r w:rsidRPr="005F5DD8">
              <w:rPr>
                <w:rFonts w:cs="Arial"/>
              </w:rPr>
              <w:t>How did it go?</w:t>
            </w:r>
          </w:p>
          <w:p w14:paraId="2CB9C0BF" w14:textId="77777777" w:rsidR="005F5DD8" w:rsidRDefault="0079021B" w:rsidP="005F5DD8">
            <w:pPr>
              <w:pStyle w:val="ListParagraph"/>
              <w:numPr>
                <w:ilvl w:val="0"/>
                <w:numId w:val="37"/>
              </w:numPr>
              <w:ind w:left="698"/>
              <w:rPr>
                <w:rFonts w:cs="Arial"/>
              </w:rPr>
            </w:pPr>
            <w:r w:rsidRPr="005F5DD8">
              <w:rPr>
                <w:rFonts w:cs="Arial"/>
              </w:rPr>
              <w:t>What were the challenges</w:t>
            </w:r>
            <w:r w:rsidR="007B1F21" w:rsidRPr="005F5DD8">
              <w:rPr>
                <w:rFonts w:cs="Arial"/>
              </w:rPr>
              <w:t>?</w:t>
            </w:r>
          </w:p>
          <w:p w14:paraId="43A2FBA3" w14:textId="77777777" w:rsidR="005F5DD8" w:rsidRDefault="0079021B" w:rsidP="005F5DD8">
            <w:pPr>
              <w:pStyle w:val="ListParagraph"/>
              <w:numPr>
                <w:ilvl w:val="0"/>
                <w:numId w:val="37"/>
              </w:numPr>
              <w:ind w:left="698"/>
              <w:rPr>
                <w:rFonts w:cs="Arial"/>
              </w:rPr>
            </w:pPr>
            <w:r w:rsidRPr="005F5DD8">
              <w:rPr>
                <w:rFonts w:cs="Arial"/>
              </w:rPr>
              <w:t>What information were you able to get?</w:t>
            </w:r>
          </w:p>
          <w:p w14:paraId="1F6EE6A2" w14:textId="77777777" w:rsidR="005F5DD8" w:rsidRDefault="0079021B" w:rsidP="005F5DD8">
            <w:pPr>
              <w:pStyle w:val="ListParagraph"/>
              <w:numPr>
                <w:ilvl w:val="0"/>
                <w:numId w:val="37"/>
              </w:numPr>
              <w:ind w:left="698"/>
              <w:rPr>
                <w:rFonts w:cs="Arial"/>
              </w:rPr>
            </w:pPr>
            <w:r w:rsidRPr="005F5DD8">
              <w:rPr>
                <w:rFonts w:cs="Arial"/>
              </w:rPr>
              <w:t>How useful was the planning?</w:t>
            </w:r>
          </w:p>
          <w:p w14:paraId="6749347A" w14:textId="7C929D14" w:rsidR="0079021B" w:rsidRPr="005F5DD8" w:rsidRDefault="0079021B" w:rsidP="005F5DD8">
            <w:pPr>
              <w:pStyle w:val="ListParagraph"/>
              <w:numPr>
                <w:ilvl w:val="0"/>
                <w:numId w:val="37"/>
              </w:numPr>
              <w:ind w:left="698"/>
              <w:rPr>
                <w:rFonts w:cs="Arial"/>
              </w:rPr>
            </w:pPr>
            <w:r w:rsidRPr="005F5DD8">
              <w:rPr>
                <w:rFonts w:cs="Arial"/>
              </w:rPr>
              <w:t>How useful was the tool?</w:t>
            </w:r>
          </w:p>
          <w:p w14:paraId="09FD8300" w14:textId="7860E1E1" w:rsidR="0079021B" w:rsidRPr="005F5DD8" w:rsidRDefault="00424796" w:rsidP="007E5715">
            <w:pPr>
              <w:pStyle w:val="ListParagraph"/>
              <w:numPr>
                <w:ilvl w:val="0"/>
                <w:numId w:val="37"/>
              </w:numPr>
              <w:rPr>
                <w:rFonts w:cs="Arial"/>
              </w:rPr>
            </w:pPr>
            <w:r w:rsidRPr="005F5DD8">
              <w:rPr>
                <w:rFonts w:cs="Arial"/>
              </w:rPr>
              <w:t>Collect site reports</w:t>
            </w:r>
            <w:r w:rsidR="0079021B" w:rsidRPr="005F5DD8">
              <w:rPr>
                <w:rFonts w:cs="Arial"/>
              </w:rPr>
              <w:t xml:space="preserve"> </w:t>
            </w:r>
          </w:p>
        </w:tc>
        <w:tc>
          <w:tcPr>
            <w:tcW w:w="1925" w:type="dxa"/>
          </w:tcPr>
          <w:p w14:paraId="5D975EB4" w14:textId="2021C636" w:rsidR="008C6E87" w:rsidRDefault="008C6E87" w:rsidP="00AF13D6">
            <w:pPr>
              <w:rPr>
                <w:rFonts w:cs="Arial"/>
              </w:rPr>
            </w:pPr>
          </w:p>
        </w:tc>
      </w:tr>
      <w:tr w:rsidR="0079021B" w:rsidRPr="00750068" w14:paraId="456E4913" w14:textId="77777777" w:rsidTr="009E6ED1">
        <w:tc>
          <w:tcPr>
            <w:tcW w:w="1504" w:type="dxa"/>
          </w:tcPr>
          <w:p w14:paraId="61B257ED" w14:textId="7009F577" w:rsidR="0079021B" w:rsidRDefault="0079021B" w:rsidP="00AF13D6">
            <w:pPr>
              <w:rPr>
                <w:rFonts w:cs="Arial"/>
              </w:rPr>
            </w:pPr>
            <w:commentRangeStart w:id="2"/>
            <w:r>
              <w:rPr>
                <w:rFonts w:cs="Arial"/>
              </w:rPr>
              <w:t>Analysis of Data</w:t>
            </w:r>
            <w:r w:rsidR="00AF13D6">
              <w:rPr>
                <w:rFonts w:cs="Arial"/>
              </w:rPr>
              <w:t xml:space="preserve"> </w:t>
            </w:r>
            <w:r w:rsidR="00DE7DD9">
              <w:rPr>
                <w:rFonts w:cs="Arial"/>
              </w:rPr>
              <w:t>and</w:t>
            </w:r>
            <w:r w:rsidR="00AF13D6">
              <w:rPr>
                <w:rFonts w:cs="Arial"/>
              </w:rPr>
              <w:t xml:space="preserve"> Next Steps</w:t>
            </w:r>
          </w:p>
        </w:tc>
        <w:tc>
          <w:tcPr>
            <w:tcW w:w="917" w:type="dxa"/>
          </w:tcPr>
          <w:p w14:paraId="11E410C4" w14:textId="11A84555" w:rsidR="0079021B" w:rsidRDefault="009E6ED1" w:rsidP="00AF13D6">
            <w:pPr>
              <w:rPr>
                <w:rFonts w:cs="Arial"/>
              </w:rPr>
            </w:pPr>
            <w:r>
              <w:rPr>
                <w:rFonts w:cs="Arial"/>
              </w:rPr>
              <w:t>25</w:t>
            </w:r>
            <w:r w:rsidR="00E77757">
              <w:rPr>
                <w:rFonts w:cs="Arial"/>
              </w:rPr>
              <w:t xml:space="preserve"> </w:t>
            </w:r>
            <w:r w:rsidR="0079021B">
              <w:rPr>
                <w:rFonts w:cs="Arial"/>
              </w:rPr>
              <w:t>mins</w:t>
            </w:r>
          </w:p>
        </w:tc>
        <w:tc>
          <w:tcPr>
            <w:tcW w:w="4896" w:type="dxa"/>
          </w:tcPr>
          <w:p w14:paraId="65FB76FE" w14:textId="77777777" w:rsidR="009E6ED1" w:rsidRPr="009E6ED1" w:rsidRDefault="0079021B" w:rsidP="009E6ED1">
            <w:pPr>
              <w:pStyle w:val="ListParagraph"/>
              <w:numPr>
                <w:ilvl w:val="0"/>
                <w:numId w:val="34"/>
              </w:numPr>
              <w:rPr>
                <w:rFonts w:cstheme="minorHAnsi"/>
              </w:rPr>
            </w:pPr>
            <w:r w:rsidRPr="009E6ED1">
              <w:rPr>
                <w:rFonts w:cstheme="minorHAnsi"/>
              </w:rPr>
              <w:t xml:space="preserve">Use the tool to put in data </w:t>
            </w:r>
            <w:r w:rsidR="00424796" w:rsidRPr="009E6ED1">
              <w:rPr>
                <w:rFonts w:cstheme="minorHAnsi"/>
              </w:rPr>
              <w:t xml:space="preserve">to show analyse capability. </w:t>
            </w:r>
          </w:p>
          <w:p w14:paraId="5CFB35BF" w14:textId="6BB3EA7D" w:rsidR="009E6ED1" w:rsidRDefault="00683383" w:rsidP="00E83376">
            <w:pPr>
              <w:pStyle w:val="ListParagraph"/>
              <w:numPr>
                <w:ilvl w:val="0"/>
                <w:numId w:val="34"/>
              </w:numPr>
              <w:rPr>
                <w:rFonts w:cstheme="minorHAnsi"/>
              </w:rPr>
            </w:pPr>
            <w:r>
              <w:rPr>
                <w:rFonts w:cstheme="minorHAnsi"/>
              </w:rPr>
              <w:t xml:space="preserve">Show the excel </w:t>
            </w:r>
            <w:proofErr w:type="spellStart"/>
            <w:r>
              <w:rPr>
                <w:rFonts w:cstheme="minorHAnsi"/>
              </w:rPr>
              <w:t>spreadsheet</w:t>
            </w:r>
            <w:proofErr w:type="spellEnd"/>
            <w:r>
              <w:rPr>
                <w:rFonts w:cstheme="minorHAnsi"/>
              </w:rPr>
              <w:t>.</w:t>
            </w:r>
          </w:p>
          <w:p w14:paraId="28E2798E" w14:textId="77777777" w:rsidR="009E6ED1" w:rsidRDefault="00E83376" w:rsidP="00E83376">
            <w:pPr>
              <w:pStyle w:val="ListParagraph"/>
              <w:numPr>
                <w:ilvl w:val="0"/>
                <w:numId w:val="34"/>
              </w:numPr>
              <w:rPr>
                <w:rFonts w:cstheme="minorHAnsi"/>
              </w:rPr>
            </w:pPr>
            <w:r w:rsidRPr="009E6ED1">
              <w:rPr>
                <w:rFonts w:cstheme="minorHAnsi"/>
              </w:rPr>
              <w:t xml:space="preserve">Use the power point to discuss the ‘post-assessment’ process, and the 5 steps.  Briefly mention steps 1-2, while going into more detail on Steps 3-5. </w:t>
            </w:r>
          </w:p>
          <w:p w14:paraId="1BF38E6A" w14:textId="239CADE8" w:rsidR="009E6ED1" w:rsidRDefault="00683383" w:rsidP="00E83376">
            <w:pPr>
              <w:pStyle w:val="ListParagraph"/>
              <w:numPr>
                <w:ilvl w:val="0"/>
                <w:numId w:val="34"/>
              </w:numPr>
              <w:rPr>
                <w:rFonts w:cstheme="minorHAnsi"/>
              </w:rPr>
            </w:pPr>
            <w:r>
              <w:rPr>
                <w:rFonts w:cstheme="minorHAnsi"/>
              </w:rPr>
              <w:t>Input data from the group</w:t>
            </w:r>
            <w:r w:rsidR="00E83376" w:rsidRPr="009E6ED1">
              <w:rPr>
                <w:rFonts w:cstheme="minorHAnsi"/>
              </w:rPr>
              <w:t xml:space="preserve"> reports </w:t>
            </w:r>
            <w:r>
              <w:rPr>
                <w:rFonts w:cstheme="minorHAnsi"/>
              </w:rPr>
              <w:t xml:space="preserve">into </w:t>
            </w:r>
            <w:r w:rsidR="00E83376" w:rsidRPr="009E6ED1">
              <w:rPr>
                <w:rFonts w:cstheme="minorHAnsi"/>
              </w:rPr>
              <w:t>the data compilation/analysis tool in order to show how data can be analysed and presented easily</w:t>
            </w:r>
          </w:p>
          <w:p w14:paraId="579CE03E" w14:textId="77777777" w:rsidR="009E6ED1" w:rsidRDefault="00E83376" w:rsidP="009E6ED1">
            <w:pPr>
              <w:pStyle w:val="ListParagraph"/>
              <w:numPr>
                <w:ilvl w:val="0"/>
                <w:numId w:val="34"/>
              </w:numPr>
              <w:rPr>
                <w:rFonts w:cstheme="minorHAnsi"/>
              </w:rPr>
            </w:pPr>
            <w:r w:rsidRPr="009E6ED1">
              <w:rPr>
                <w:rFonts w:cstheme="minorHAnsi"/>
              </w:rPr>
              <w:t>It’s important to stress that this Data Analysis is not the last step – it is important that this data and analysis is interpreted!</w:t>
            </w:r>
          </w:p>
          <w:p w14:paraId="51F9902E" w14:textId="77777777" w:rsidR="009E6ED1" w:rsidRDefault="00E83376" w:rsidP="009E6ED1">
            <w:pPr>
              <w:pStyle w:val="ListParagraph"/>
              <w:numPr>
                <w:ilvl w:val="0"/>
                <w:numId w:val="34"/>
              </w:numPr>
              <w:rPr>
                <w:rFonts w:cstheme="minorHAnsi"/>
              </w:rPr>
            </w:pPr>
            <w:r w:rsidRPr="009E6ED1">
              <w:rPr>
                <w:rFonts w:cstheme="minorHAnsi"/>
              </w:rPr>
              <w:t>Discuss the forms the report can take, the purpose of various reports, and why it’s important to have targeted reports.</w:t>
            </w:r>
          </w:p>
          <w:p w14:paraId="08A8DF2A" w14:textId="77777777" w:rsidR="009E6ED1" w:rsidRDefault="00E83376" w:rsidP="00424796">
            <w:pPr>
              <w:pStyle w:val="ListParagraph"/>
              <w:numPr>
                <w:ilvl w:val="0"/>
                <w:numId w:val="34"/>
              </w:numPr>
              <w:rPr>
                <w:rFonts w:cstheme="minorHAnsi"/>
              </w:rPr>
            </w:pPr>
            <w:r w:rsidRPr="009E6ED1">
              <w:rPr>
                <w:rFonts w:cstheme="minorHAnsi"/>
              </w:rPr>
              <w:t>Finally, discuss briefly the issue of how to address the issue of what the data/analysis ‘represents’.</w:t>
            </w:r>
          </w:p>
          <w:p w14:paraId="49447845" w14:textId="77777777" w:rsidR="009E6ED1" w:rsidRPr="009E6ED1" w:rsidRDefault="00424796" w:rsidP="009E6ED1">
            <w:pPr>
              <w:pStyle w:val="ListParagraph"/>
              <w:numPr>
                <w:ilvl w:val="0"/>
                <w:numId w:val="34"/>
              </w:numPr>
              <w:rPr>
                <w:rFonts w:cstheme="minorHAnsi"/>
              </w:rPr>
            </w:pPr>
            <w:r w:rsidRPr="009E6ED1">
              <w:rPr>
                <w:rFonts w:cstheme="minorHAnsi"/>
              </w:rPr>
              <w:t xml:space="preserve">Lastly, </w:t>
            </w:r>
            <w:r w:rsidRPr="009E6ED1">
              <w:rPr>
                <w:rFonts w:cs="Arial"/>
              </w:rPr>
              <w:t>Identify (either as instruction or as discussion) next steps they would need to consider fo</w:t>
            </w:r>
            <w:r w:rsidR="009E6ED1">
              <w:rPr>
                <w:rFonts w:cs="Arial"/>
              </w:rPr>
              <w:t xml:space="preserve">llowing a </w:t>
            </w:r>
            <w:proofErr w:type="spellStart"/>
            <w:r w:rsidR="009E6ED1">
              <w:rPr>
                <w:rFonts w:cs="Arial"/>
              </w:rPr>
              <w:t>CPR</w:t>
            </w:r>
            <w:r w:rsidRPr="009E6ED1">
              <w:rPr>
                <w:rFonts w:cs="Arial"/>
              </w:rPr>
              <w:t>A</w:t>
            </w:r>
            <w:proofErr w:type="spellEnd"/>
            <w:r w:rsidRPr="009E6ED1">
              <w:rPr>
                <w:rFonts w:cs="Arial"/>
              </w:rPr>
              <w:t xml:space="preserve"> as coordinators:</w:t>
            </w:r>
          </w:p>
          <w:p w14:paraId="387AC55D" w14:textId="77777777" w:rsidR="009E6ED1" w:rsidRPr="009E6ED1" w:rsidRDefault="00424796" w:rsidP="009E6ED1">
            <w:pPr>
              <w:pStyle w:val="ListParagraph"/>
              <w:numPr>
                <w:ilvl w:val="0"/>
                <w:numId w:val="34"/>
              </w:numPr>
              <w:ind w:left="698"/>
              <w:rPr>
                <w:rFonts w:cstheme="minorHAnsi"/>
              </w:rPr>
            </w:pPr>
            <w:r w:rsidRPr="009E6ED1">
              <w:rPr>
                <w:rFonts w:cs="Arial"/>
              </w:rPr>
              <w:t>Who will write up the report?</w:t>
            </w:r>
          </w:p>
          <w:p w14:paraId="4800FFAB" w14:textId="77777777" w:rsidR="009E6ED1" w:rsidRPr="009E6ED1" w:rsidRDefault="00424796" w:rsidP="009E6ED1">
            <w:pPr>
              <w:pStyle w:val="ListParagraph"/>
              <w:numPr>
                <w:ilvl w:val="0"/>
                <w:numId w:val="34"/>
              </w:numPr>
              <w:ind w:left="698"/>
              <w:rPr>
                <w:rFonts w:cstheme="minorHAnsi"/>
              </w:rPr>
            </w:pPr>
            <w:r w:rsidRPr="009E6ED1">
              <w:rPr>
                <w:rFonts w:cs="Arial"/>
              </w:rPr>
              <w:t>How will the findings be shared?</w:t>
            </w:r>
          </w:p>
          <w:p w14:paraId="14FF5A90" w14:textId="77777777" w:rsidR="009E6ED1" w:rsidRPr="009E6ED1" w:rsidRDefault="00424796" w:rsidP="009E6ED1">
            <w:pPr>
              <w:pStyle w:val="ListParagraph"/>
              <w:numPr>
                <w:ilvl w:val="0"/>
                <w:numId w:val="34"/>
              </w:numPr>
              <w:ind w:left="698"/>
              <w:rPr>
                <w:rFonts w:cstheme="minorHAnsi"/>
              </w:rPr>
            </w:pPr>
            <w:r w:rsidRPr="009E6ED1">
              <w:rPr>
                <w:rFonts w:cs="Arial"/>
              </w:rPr>
              <w:t>What will be the implications for future planning?</w:t>
            </w:r>
          </w:p>
          <w:p w14:paraId="3A4B6B71" w14:textId="37E613BA" w:rsidR="00424796" w:rsidRPr="009E6ED1" w:rsidRDefault="00424796" w:rsidP="009E6ED1">
            <w:pPr>
              <w:pStyle w:val="ListParagraph"/>
              <w:numPr>
                <w:ilvl w:val="0"/>
                <w:numId w:val="34"/>
              </w:numPr>
              <w:ind w:left="698"/>
              <w:rPr>
                <w:rFonts w:cstheme="minorHAnsi"/>
              </w:rPr>
            </w:pPr>
            <w:r w:rsidRPr="009E6ED1">
              <w:rPr>
                <w:rFonts w:cs="Arial"/>
              </w:rPr>
              <w:t xml:space="preserve">What would your role as </w:t>
            </w:r>
            <w:proofErr w:type="spellStart"/>
            <w:r w:rsidRPr="009E6ED1">
              <w:rPr>
                <w:rFonts w:cs="Arial"/>
              </w:rPr>
              <w:t>TRC</w:t>
            </w:r>
            <w:proofErr w:type="spellEnd"/>
            <w:r w:rsidRPr="009E6ED1">
              <w:rPr>
                <w:rFonts w:cs="Arial"/>
              </w:rPr>
              <w:t xml:space="preserve"> members be in this entire process? (</w:t>
            </w:r>
            <w:proofErr w:type="gramStart"/>
            <w:r w:rsidRPr="009E6ED1">
              <w:rPr>
                <w:rFonts w:cs="Arial"/>
              </w:rPr>
              <w:t>tr</w:t>
            </w:r>
            <w:r w:rsidR="00683383">
              <w:rPr>
                <w:rFonts w:cs="Arial"/>
              </w:rPr>
              <w:t>aining</w:t>
            </w:r>
            <w:proofErr w:type="gramEnd"/>
            <w:r w:rsidR="00683383">
              <w:rPr>
                <w:rFonts w:cs="Arial"/>
              </w:rPr>
              <w:t xml:space="preserve"> others, coordinating, etc.</w:t>
            </w:r>
            <w:r w:rsidRPr="009E6ED1">
              <w:rPr>
                <w:rFonts w:cs="Arial"/>
              </w:rPr>
              <w:t>)</w:t>
            </w:r>
          </w:p>
        </w:tc>
        <w:tc>
          <w:tcPr>
            <w:tcW w:w="1925" w:type="dxa"/>
          </w:tcPr>
          <w:p w14:paraId="7A65A7D0" w14:textId="77777777" w:rsidR="0079021B" w:rsidRPr="00F02F14" w:rsidRDefault="0079021B" w:rsidP="00F02F14">
            <w:pPr>
              <w:pStyle w:val="ListParagraph"/>
              <w:numPr>
                <w:ilvl w:val="0"/>
                <w:numId w:val="40"/>
              </w:numPr>
              <w:ind w:left="196" w:hanging="196"/>
              <w:rPr>
                <w:rFonts w:cs="Arial"/>
              </w:rPr>
            </w:pPr>
            <w:r w:rsidRPr="00F02F14">
              <w:rPr>
                <w:rFonts w:cs="Arial"/>
              </w:rPr>
              <w:t>Tool</w:t>
            </w:r>
            <w:r w:rsidR="0014482C" w:rsidRPr="00F02F14">
              <w:rPr>
                <w:rFonts w:cs="Arial"/>
              </w:rPr>
              <w:t xml:space="preserve"> to be </w:t>
            </w:r>
            <w:r w:rsidRPr="00F02F14">
              <w:rPr>
                <w:rFonts w:cs="Arial"/>
              </w:rPr>
              <w:t>project</w:t>
            </w:r>
            <w:r w:rsidR="0014482C" w:rsidRPr="00F02F14">
              <w:rPr>
                <w:rFonts w:cs="Arial"/>
              </w:rPr>
              <w:t xml:space="preserve">ed (see excel </w:t>
            </w:r>
            <w:proofErr w:type="spellStart"/>
            <w:r w:rsidR="0014482C" w:rsidRPr="00F02F14">
              <w:rPr>
                <w:rFonts w:cs="Arial"/>
              </w:rPr>
              <w:t>spreadsheet</w:t>
            </w:r>
            <w:proofErr w:type="spellEnd"/>
            <w:r w:rsidR="0014482C" w:rsidRPr="00F02F14">
              <w:rPr>
                <w:rFonts w:cs="Arial"/>
              </w:rPr>
              <w:t>)</w:t>
            </w:r>
          </w:p>
          <w:p w14:paraId="28E3C7A2" w14:textId="491AD0E3" w:rsidR="00424796" w:rsidRPr="00F02F14" w:rsidRDefault="00424796" w:rsidP="00F02F14">
            <w:pPr>
              <w:pStyle w:val="ListParagraph"/>
              <w:numPr>
                <w:ilvl w:val="0"/>
                <w:numId w:val="40"/>
              </w:numPr>
              <w:ind w:left="196" w:hanging="196"/>
              <w:rPr>
                <w:rFonts w:cs="Arial"/>
              </w:rPr>
            </w:pPr>
            <w:proofErr w:type="spellStart"/>
            <w:r w:rsidRPr="00F02F14">
              <w:rPr>
                <w:rFonts w:cs="Arial"/>
              </w:rPr>
              <w:t>PPT</w:t>
            </w:r>
            <w:proofErr w:type="spellEnd"/>
            <w:r w:rsidRPr="00F02F14">
              <w:rPr>
                <w:rFonts w:cs="Arial"/>
              </w:rPr>
              <w:t xml:space="preserve"> </w:t>
            </w:r>
            <w:r w:rsidR="00DE7DD9">
              <w:rPr>
                <w:rFonts w:cs="Arial"/>
              </w:rPr>
              <w:t>and</w:t>
            </w:r>
            <w:r w:rsidRPr="00F02F14">
              <w:rPr>
                <w:rFonts w:cs="Arial"/>
              </w:rPr>
              <w:t xml:space="preserve"> plenary discussion</w:t>
            </w:r>
            <w:commentRangeEnd w:id="2"/>
            <w:r w:rsidR="00E267C2">
              <w:rPr>
                <w:rStyle w:val="CommentReference"/>
              </w:rPr>
              <w:commentReference w:id="2"/>
            </w:r>
          </w:p>
        </w:tc>
      </w:tr>
      <w:tr w:rsidR="0079021B" w:rsidRPr="00750068" w14:paraId="6093D898" w14:textId="77777777" w:rsidTr="009E6ED1">
        <w:tc>
          <w:tcPr>
            <w:tcW w:w="1504" w:type="dxa"/>
          </w:tcPr>
          <w:p w14:paraId="32F632B9" w14:textId="77777777" w:rsidR="0079021B" w:rsidRDefault="0079021B" w:rsidP="00AF13D6">
            <w:pPr>
              <w:rPr>
                <w:rFonts w:cs="Arial"/>
              </w:rPr>
            </w:pPr>
            <w:r>
              <w:rPr>
                <w:rFonts w:cs="Arial"/>
              </w:rPr>
              <w:t>Wrap-up</w:t>
            </w:r>
          </w:p>
        </w:tc>
        <w:tc>
          <w:tcPr>
            <w:tcW w:w="917" w:type="dxa"/>
          </w:tcPr>
          <w:p w14:paraId="2A04AE5D" w14:textId="33A9D102" w:rsidR="0079021B" w:rsidRDefault="0079021B" w:rsidP="00AF13D6">
            <w:pPr>
              <w:rPr>
                <w:rFonts w:cs="Arial"/>
              </w:rPr>
            </w:pPr>
            <w:r>
              <w:rPr>
                <w:rFonts w:cs="Arial"/>
              </w:rPr>
              <w:t>5</w:t>
            </w:r>
            <w:r w:rsidR="009E6ED1">
              <w:rPr>
                <w:rFonts w:cs="Arial"/>
              </w:rPr>
              <w:t xml:space="preserve"> </w:t>
            </w:r>
            <w:r>
              <w:rPr>
                <w:rFonts w:cs="Arial"/>
              </w:rPr>
              <w:t>mins</w:t>
            </w:r>
          </w:p>
        </w:tc>
        <w:tc>
          <w:tcPr>
            <w:tcW w:w="4896" w:type="dxa"/>
          </w:tcPr>
          <w:p w14:paraId="2B3C2025" w14:textId="70ECB23D" w:rsidR="00424796" w:rsidRPr="009E6ED1" w:rsidRDefault="0079021B" w:rsidP="009E6ED1">
            <w:pPr>
              <w:pStyle w:val="ListParagraph"/>
              <w:numPr>
                <w:ilvl w:val="0"/>
                <w:numId w:val="35"/>
              </w:numPr>
              <w:rPr>
                <w:rFonts w:cs="Arial"/>
              </w:rPr>
            </w:pPr>
            <w:r w:rsidRPr="009E6ED1">
              <w:rPr>
                <w:rFonts w:cs="Arial"/>
              </w:rPr>
              <w:t xml:space="preserve">Wrap up session with key </w:t>
            </w:r>
            <w:r w:rsidR="00424796" w:rsidRPr="009E6ED1">
              <w:rPr>
                <w:rFonts w:cs="Arial"/>
              </w:rPr>
              <w:t>messages</w:t>
            </w:r>
            <w:r w:rsidRPr="009E6ED1">
              <w:rPr>
                <w:rFonts w:cs="Arial"/>
              </w:rPr>
              <w:t xml:space="preserve"> to take away</w:t>
            </w:r>
            <w:r w:rsidR="009E6ED1" w:rsidRPr="009E6ED1">
              <w:rPr>
                <w:rFonts w:cs="Arial"/>
              </w:rPr>
              <w:t xml:space="preserve">: </w:t>
            </w:r>
            <w:r w:rsidR="0014482C" w:rsidRPr="009E6ED1">
              <w:rPr>
                <w:rFonts w:cs="Arial"/>
              </w:rPr>
              <w:t xml:space="preserve">Coordinating </w:t>
            </w:r>
            <w:r w:rsidR="009E6ED1" w:rsidRPr="009E6ED1">
              <w:rPr>
                <w:rFonts w:cs="Arial"/>
              </w:rPr>
              <w:t>a rapid assessment</w:t>
            </w:r>
            <w:r w:rsidR="0014482C" w:rsidRPr="009E6ED1">
              <w:rPr>
                <w:rFonts w:cs="Arial"/>
              </w:rPr>
              <w:t xml:space="preserve"> is important for many reasons including consistency of data, identifying gaps in knowledge of </w:t>
            </w:r>
            <w:proofErr w:type="spellStart"/>
            <w:r w:rsidR="0014482C" w:rsidRPr="009E6ED1">
              <w:rPr>
                <w:rFonts w:cs="Arial"/>
              </w:rPr>
              <w:t>CP</w:t>
            </w:r>
            <w:proofErr w:type="spellEnd"/>
            <w:r w:rsidR="0014482C" w:rsidRPr="009E6ED1">
              <w:rPr>
                <w:rFonts w:cs="Arial"/>
              </w:rPr>
              <w:t xml:space="preserve"> issues and lessening </w:t>
            </w:r>
            <w:r w:rsidR="009E6ED1" w:rsidRPr="009E6ED1">
              <w:rPr>
                <w:rFonts w:cs="Arial"/>
              </w:rPr>
              <w:t>the</w:t>
            </w:r>
            <w:r w:rsidR="0014482C" w:rsidRPr="009E6ED1">
              <w:rPr>
                <w:rFonts w:cs="Arial"/>
              </w:rPr>
              <w:t xml:space="preserve"> burdens on communities</w:t>
            </w:r>
          </w:p>
        </w:tc>
        <w:tc>
          <w:tcPr>
            <w:tcW w:w="1925" w:type="dxa"/>
          </w:tcPr>
          <w:p w14:paraId="3CA9FE76" w14:textId="77777777" w:rsidR="0079021B" w:rsidRDefault="0014482C" w:rsidP="00AF13D6">
            <w:pPr>
              <w:rPr>
                <w:rFonts w:cs="Arial"/>
              </w:rPr>
            </w:pPr>
            <w:r>
              <w:rPr>
                <w:rFonts w:cs="Arial"/>
              </w:rPr>
              <w:t>N/A</w:t>
            </w:r>
          </w:p>
        </w:tc>
      </w:tr>
    </w:tbl>
    <w:p w14:paraId="22E9365B" w14:textId="77777777" w:rsidR="001C28A8" w:rsidRDefault="001C28A8" w:rsidP="007B1F21"/>
    <w:sectPr w:rsidR="001C28A8">
      <w:foot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cretia Batchelor" w:date="2013-10-01T11:57:00Z" w:initials="LB">
    <w:p w14:paraId="604A4404" w14:textId="1C41EF5F" w:rsidR="001F7318" w:rsidRDefault="001F7318">
      <w:pPr>
        <w:pStyle w:val="CommentText"/>
      </w:pPr>
      <w:r>
        <w:rPr>
          <w:rStyle w:val="CommentReference"/>
        </w:rPr>
        <w:annotationRef/>
      </w:r>
      <w:r>
        <w:t>I think including this may be too ambitious for such a short session</w:t>
      </w:r>
    </w:p>
  </w:comment>
  <w:comment w:id="2" w:author="Lucretia Batchelor" w:date="2013-10-01T11:57:00Z" w:initials="LB">
    <w:p w14:paraId="37E5278F" w14:textId="148F34DE" w:rsidR="00E267C2" w:rsidRDefault="00E267C2">
      <w:pPr>
        <w:pStyle w:val="CommentText"/>
      </w:pPr>
      <w:r>
        <w:rPr>
          <w:rStyle w:val="CommentReference"/>
        </w:rPr>
        <w:annotationRef/>
      </w:r>
      <w:r>
        <w:t xml:space="preserve">With a </w:t>
      </w:r>
      <w:proofErr w:type="spellStart"/>
      <w:r>
        <w:t>CPRA</w:t>
      </w:r>
      <w:proofErr w:type="spellEnd"/>
      <w:r>
        <w:t xml:space="preserve"> the assumption is that there is information management support in the field. With that assumption in mind, can we scale this part back and instead focus on more of the data collection skills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229E2" w14:textId="77777777" w:rsidR="00EB710D" w:rsidRDefault="00EB710D" w:rsidP="005F34F7">
      <w:pPr>
        <w:spacing w:after="0" w:line="240" w:lineRule="auto"/>
      </w:pPr>
      <w:r>
        <w:separator/>
      </w:r>
    </w:p>
  </w:endnote>
  <w:endnote w:type="continuationSeparator" w:id="0">
    <w:p w14:paraId="58A32A48" w14:textId="77777777" w:rsidR="00EB710D" w:rsidRDefault="00EB710D" w:rsidP="005F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596648"/>
      <w:docPartObj>
        <w:docPartGallery w:val="Page Numbers (Bottom of Page)"/>
        <w:docPartUnique/>
      </w:docPartObj>
    </w:sdtPr>
    <w:sdtEndPr>
      <w:rPr>
        <w:noProof/>
      </w:rPr>
    </w:sdtEndPr>
    <w:sdtContent>
      <w:p w14:paraId="589D9EDE" w14:textId="77777777" w:rsidR="00EB710D" w:rsidRDefault="00EB710D">
        <w:pPr>
          <w:pStyle w:val="Footer"/>
          <w:jc w:val="right"/>
        </w:pPr>
        <w:r>
          <w:fldChar w:fldCharType="begin"/>
        </w:r>
        <w:r>
          <w:instrText xml:space="preserve"> PAGE   \* MERGEFORMAT </w:instrText>
        </w:r>
        <w:r>
          <w:fldChar w:fldCharType="separate"/>
        </w:r>
        <w:r w:rsidR="00943867">
          <w:rPr>
            <w:noProof/>
          </w:rPr>
          <w:t>5</w:t>
        </w:r>
        <w:r>
          <w:rPr>
            <w:noProof/>
          </w:rPr>
          <w:fldChar w:fldCharType="end"/>
        </w:r>
      </w:p>
    </w:sdtContent>
  </w:sdt>
  <w:p w14:paraId="31E49BCB" w14:textId="77777777" w:rsidR="00EB710D" w:rsidRDefault="00EB71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BE39" w14:textId="77777777" w:rsidR="00EB710D" w:rsidRDefault="00EB710D" w:rsidP="005F34F7">
      <w:pPr>
        <w:spacing w:after="0" w:line="240" w:lineRule="auto"/>
      </w:pPr>
      <w:r>
        <w:separator/>
      </w:r>
    </w:p>
  </w:footnote>
  <w:footnote w:type="continuationSeparator" w:id="0">
    <w:p w14:paraId="6E6F271A" w14:textId="77777777" w:rsidR="00EB710D" w:rsidRDefault="00EB710D" w:rsidP="005F34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B4C"/>
    <w:multiLevelType w:val="hybridMultilevel"/>
    <w:tmpl w:val="F4980F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A63B4"/>
    <w:multiLevelType w:val="hybridMultilevel"/>
    <w:tmpl w:val="7B025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500"/>
    <w:multiLevelType w:val="hybridMultilevel"/>
    <w:tmpl w:val="F4CCD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D8F56B3"/>
    <w:multiLevelType w:val="hybridMultilevel"/>
    <w:tmpl w:val="D3C25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30F5F9D"/>
    <w:multiLevelType w:val="hybridMultilevel"/>
    <w:tmpl w:val="AFDC2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42198"/>
    <w:multiLevelType w:val="hybridMultilevel"/>
    <w:tmpl w:val="1B30530E"/>
    <w:lvl w:ilvl="0" w:tplc="AD5087F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A5553"/>
    <w:multiLevelType w:val="hybridMultilevel"/>
    <w:tmpl w:val="B4A21B70"/>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DE74994C">
      <w:start w:val="35"/>
      <w:numFmt w:val="bullet"/>
      <w:lvlText w:val="-"/>
      <w:lvlJc w:val="left"/>
      <w:pPr>
        <w:ind w:left="2520" w:hanging="360"/>
      </w:pPr>
      <w:rPr>
        <w:rFonts w:ascii="Calibri" w:eastAsiaTheme="minorHAnsi" w:hAnsi="Calibri" w:cstheme="minorHAns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A344D7"/>
    <w:multiLevelType w:val="hybridMultilevel"/>
    <w:tmpl w:val="4BCEA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FD39DC"/>
    <w:multiLevelType w:val="hybridMultilevel"/>
    <w:tmpl w:val="F2E259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4D74B3"/>
    <w:multiLevelType w:val="hybridMultilevel"/>
    <w:tmpl w:val="E4FC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39742F"/>
    <w:multiLevelType w:val="hybridMultilevel"/>
    <w:tmpl w:val="7FC4F082"/>
    <w:lvl w:ilvl="0" w:tplc="9D9AB73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4A7FFA"/>
    <w:multiLevelType w:val="hybridMultilevel"/>
    <w:tmpl w:val="EF342E6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3344A"/>
    <w:multiLevelType w:val="hybridMultilevel"/>
    <w:tmpl w:val="8114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E06A62"/>
    <w:multiLevelType w:val="hybridMultilevel"/>
    <w:tmpl w:val="A1DA9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B62AA6"/>
    <w:multiLevelType w:val="hybridMultilevel"/>
    <w:tmpl w:val="A7F6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F0262"/>
    <w:multiLevelType w:val="hybridMultilevel"/>
    <w:tmpl w:val="1A28EA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5964D1"/>
    <w:multiLevelType w:val="hybridMultilevel"/>
    <w:tmpl w:val="050A9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41145B"/>
    <w:multiLevelType w:val="hybridMultilevel"/>
    <w:tmpl w:val="206AF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BB2812"/>
    <w:multiLevelType w:val="hybridMultilevel"/>
    <w:tmpl w:val="E30E3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34BE2655"/>
    <w:multiLevelType w:val="hybridMultilevel"/>
    <w:tmpl w:val="898C5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A5B22"/>
    <w:multiLevelType w:val="hybridMultilevel"/>
    <w:tmpl w:val="D222E4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1E07B8"/>
    <w:multiLevelType w:val="hybridMultilevel"/>
    <w:tmpl w:val="364C8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577C42"/>
    <w:multiLevelType w:val="hybridMultilevel"/>
    <w:tmpl w:val="0958B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A80CF5"/>
    <w:multiLevelType w:val="hybridMultilevel"/>
    <w:tmpl w:val="ABC4ECBE"/>
    <w:lvl w:ilvl="0" w:tplc="BF209EE0">
      <w:start w:val="1"/>
      <w:numFmt w:val="bullet"/>
      <w:lvlText w:val="•"/>
      <w:lvlJc w:val="left"/>
      <w:pPr>
        <w:tabs>
          <w:tab w:val="num" w:pos="357"/>
        </w:tabs>
        <w:ind w:left="357" w:hanging="360"/>
      </w:pPr>
      <w:rPr>
        <w:rFonts w:ascii="Arial" w:hAnsi="Arial" w:hint="default"/>
      </w:rPr>
    </w:lvl>
    <w:lvl w:ilvl="1" w:tplc="85F47AA6">
      <w:numFmt w:val="bullet"/>
      <w:lvlText w:val="•"/>
      <w:lvlJc w:val="left"/>
      <w:pPr>
        <w:tabs>
          <w:tab w:val="num" w:pos="1077"/>
        </w:tabs>
        <w:ind w:left="1077" w:hanging="360"/>
      </w:pPr>
      <w:rPr>
        <w:rFonts w:ascii="Arial" w:hAnsi="Arial" w:hint="default"/>
      </w:rPr>
    </w:lvl>
    <w:lvl w:ilvl="2" w:tplc="D130AD24" w:tentative="1">
      <w:start w:val="1"/>
      <w:numFmt w:val="bullet"/>
      <w:lvlText w:val="•"/>
      <w:lvlJc w:val="left"/>
      <w:pPr>
        <w:tabs>
          <w:tab w:val="num" w:pos="1797"/>
        </w:tabs>
        <w:ind w:left="1797" w:hanging="360"/>
      </w:pPr>
      <w:rPr>
        <w:rFonts w:ascii="Arial" w:hAnsi="Arial" w:hint="default"/>
      </w:rPr>
    </w:lvl>
    <w:lvl w:ilvl="3" w:tplc="CFE2D04A" w:tentative="1">
      <w:start w:val="1"/>
      <w:numFmt w:val="bullet"/>
      <w:lvlText w:val="•"/>
      <w:lvlJc w:val="left"/>
      <w:pPr>
        <w:tabs>
          <w:tab w:val="num" w:pos="2517"/>
        </w:tabs>
        <w:ind w:left="2517" w:hanging="360"/>
      </w:pPr>
      <w:rPr>
        <w:rFonts w:ascii="Arial" w:hAnsi="Arial" w:hint="default"/>
      </w:rPr>
    </w:lvl>
    <w:lvl w:ilvl="4" w:tplc="36D05064" w:tentative="1">
      <w:start w:val="1"/>
      <w:numFmt w:val="bullet"/>
      <w:lvlText w:val="•"/>
      <w:lvlJc w:val="left"/>
      <w:pPr>
        <w:tabs>
          <w:tab w:val="num" w:pos="3237"/>
        </w:tabs>
        <w:ind w:left="3237" w:hanging="360"/>
      </w:pPr>
      <w:rPr>
        <w:rFonts w:ascii="Arial" w:hAnsi="Arial" w:hint="default"/>
      </w:rPr>
    </w:lvl>
    <w:lvl w:ilvl="5" w:tplc="633E9776" w:tentative="1">
      <w:start w:val="1"/>
      <w:numFmt w:val="bullet"/>
      <w:lvlText w:val="•"/>
      <w:lvlJc w:val="left"/>
      <w:pPr>
        <w:tabs>
          <w:tab w:val="num" w:pos="3957"/>
        </w:tabs>
        <w:ind w:left="3957" w:hanging="360"/>
      </w:pPr>
      <w:rPr>
        <w:rFonts w:ascii="Arial" w:hAnsi="Arial" w:hint="default"/>
      </w:rPr>
    </w:lvl>
    <w:lvl w:ilvl="6" w:tplc="3A0C35E2" w:tentative="1">
      <w:start w:val="1"/>
      <w:numFmt w:val="bullet"/>
      <w:lvlText w:val="•"/>
      <w:lvlJc w:val="left"/>
      <w:pPr>
        <w:tabs>
          <w:tab w:val="num" w:pos="4677"/>
        </w:tabs>
        <w:ind w:left="4677" w:hanging="360"/>
      </w:pPr>
      <w:rPr>
        <w:rFonts w:ascii="Arial" w:hAnsi="Arial" w:hint="default"/>
      </w:rPr>
    </w:lvl>
    <w:lvl w:ilvl="7" w:tplc="A84CD64E" w:tentative="1">
      <w:start w:val="1"/>
      <w:numFmt w:val="bullet"/>
      <w:lvlText w:val="•"/>
      <w:lvlJc w:val="left"/>
      <w:pPr>
        <w:tabs>
          <w:tab w:val="num" w:pos="5397"/>
        </w:tabs>
        <w:ind w:left="5397" w:hanging="360"/>
      </w:pPr>
      <w:rPr>
        <w:rFonts w:ascii="Arial" w:hAnsi="Arial" w:hint="default"/>
      </w:rPr>
    </w:lvl>
    <w:lvl w:ilvl="8" w:tplc="FA3C8EA0" w:tentative="1">
      <w:start w:val="1"/>
      <w:numFmt w:val="bullet"/>
      <w:lvlText w:val="•"/>
      <w:lvlJc w:val="left"/>
      <w:pPr>
        <w:tabs>
          <w:tab w:val="num" w:pos="6117"/>
        </w:tabs>
        <w:ind w:left="6117" w:hanging="360"/>
      </w:pPr>
      <w:rPr>
        <w:rFonts w:ascii="Arial" w:hAnsi="Arial" w:hint="default"/>
      </w:rPr>
    </w:lvl>
  </w:abstractNum>
  <w:abstractNum w:abstractNumId="24">
    <w:nsid w:val="47C75D78"/>
    <w:multiLevelType w:val="hybridMultilevel"/>
    <w:tmpl w:val="3F40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F67D9E"/>
    <w:multiLevelType w:val="hybridMultilevel"/>
    <w:tmpl w:val="AD923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4A0EEA"/>
    <w:multiLevelType w:val="hybridMultilevel"/>
    <w:tmpl w:val="CDAE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E07217"/>
    <w:multiLevelType w:val="hybridMultilevel"/>
    <w:tmpl w:val="7B48F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D502B6"/>
    <w:multiLevelType w:val="hybridMultilevel"/>
    <w:tmpl w:val="765AE9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106455"/>
    <w:multiLevelType w:val="hybridMultilevel"/>
    <w:tmpl w:val="A2983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717067"/>
    <w:multiLevelType w:val="hybridMultilevel"/>
    <w:tmpl w:val="015C757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443470"/>
    <w:multiLevelType w:val="hybridMultilevel"/>
    <w:tmpl w:val="E2CC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922DF7"/>
    <w:multiLevelType w:val="hybridMultilevel"/>
    <w:tmpl w:val="149C0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2054D6"/>
    <w:multiLevelType w:val="hybridMultilevel"/>
    <w:tmpl w:val="AB46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064162"/>
    <w:multiLevelType w:val="hybridMultilevel"/>
    <w:tmpl w:val="3A94C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0100DD8"/>
    <w:multiLevelType w:val="hybridMultilevel"/>
    <w:tmpl w:val="AC863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nsid w:val="60CE17FC"/>
    <w:multiLevelType w:val="hybridMultilevel"/>
    <w:tmpl w:val="8C0C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964156"/>
    <w:multiLevelType w:val="hybridMultilevel"/>
    <w:tmpl w:val="77DCBA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CD0466"/>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AB309E"/>
    <w:multiLevelType w:val="hybridMultilevel"/>
    <w:tmpl w:val="AE1292D8"/>
    <w:lvl w:ilvl="0" w:tplc="9D9AB73C">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6C71AFB"/>
    <w:multiLevelType w:val="hybridMultilevel"/>
    <w:tmpl w:val="641AB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FF44C8"/>
    <w:multiLevelType w:val="hybridMultilevel"/>
    <w:tmpl w:val="61A4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93C65FA"/>
    <w:multiLevelType w:val="hybridMultilevel"/>
    <w:tmpl w:val="3E326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CA3385"/>
    <w:multiLevelType w:val="hybridMultilevel"/>
    <w:tmpl w:val="F9A02FD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75075"/>
    <w:multiLevelType w:val="hybridMultilevel"/>
    <w:tmpl w:val="C7549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5615CCF"/>
    <w:multiLevelType w:val="hybridMultilevel"/>
    <w:tmpl w:val="9800C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9921F6F"/>
    <w:multiLevelType w:val="hybridMultilevel"/>
    <w:tmpl w:val="07522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A6E1F53"/>
    <w:multiLevelType w:val="hybridMultilevel"/>
    <w:tmpl w:val="D2583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F37F62"/>
    <w:multiLevelType w:val="hybridMultilevel"/>
    <w:tmpl w:val="4AA0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9"/>
  </w:num>
  <w:num w:numId="3">
    <w:abstractNumId w:val="35"/>
  </w:num>
  <w:num w:numId="4">
    <w:abstractNumId w:val="18"/>
  </w:num>
  <w:num w:numId="5">
    <w:abstractNumId w:val="9"/>
  </w:num>
  <w:num w:numId="6">
    <w:abstractNumId w:val="2"/>
  </w:num>
  <w:num w:numId="7">
    <w:abstractNumId w:val="44"/>
  </w:num>
  <w:num w:numId="8">
    <w:abstractNumId w:val="34"/>
  </w:num>
  <w:num w:numId="9">
    <w:abstractNumId w:val="3"/>
  </w:num>
  <w:num w:numId="10">
    <w:abstractNumId w:val="45"/>
  </w:num>
  <w:num w:numId="11">
    <w:abstractNumId w:val="42"/>
  </w:num>
  <w:num w:numId="12">
    <w:abstractNumId w:val="13"/>
  </w:num>
  <w:num w:numId="13">
    <w:abstractNumId w:val="38"/>
  </w:num>
  <w:num w:numId="14">
    <w:abstractNumId w:val="23"/>
  </w:num>
  <w:num w:numId="15">
    <w:abstractNumId w:val="0"/>
  </w:num>
  <w:num w:numId="16">
    <w:abstractNumId w:val="5"/>
  </w:num>
  <w:num w:numId="17">
    <w:abstractNumId w:val="21"/>
  </w:num>
  <w:num w:numId="18">
    <w:abstractNumId w:val="25"/>
  </w:num>
  <w:num w:numId="19">
    <w:abstractNumId w:val="22"/>
  </w:num>
  <w:num w:numId="20">
    <w:abstractNumId w:val="31"/>
  </w:num>
  <w:num w:numId="21">
    <w:abstractNumId w:val="32"/>
  </w:num>
  <w:num w:numId="22">
    <w:abstractNumId w:val="1"/>
  </w:num>
  <w:num w:numId="23">
    <w:abstractNumId w:val="33"/>
  </w:num>
  <w:num w:numId="24">
    <w:abstractNumId w:val="11"/>
  </w:num>
  <w:num w:numId="25">
    <w:abstractNumId w:val="43"/>
  </w:num>
  <w:num w:numId="26">
    <w:abstractNumId w:val="46"/>
  </w:num>
  <w:num w:numId="27">
    <w:abstractNumId w:val="19"/>
  </w:num>
  <w:num w:numId="28">
    <w:abstractNumId w:val="6"/>
  </w:num>
  <w:num w:numId="29">
    <w:abstractNumId w:val="29"/>
  </w:num>
  <w:num w:numId="30">
    <w:abstractNumId w:val="41"/>
  </w:num>
  <w:num w:numId="31">
    <w:abstractNumId w:val="30"/>
  </w:num>
  <w:num w:numId="32">
    <w:abstractNumId w:val="7"/>
  </w:num>
  <w:num w:numId="33">
    <w:abstractNumId w:val="15"/>
  </w:num>
  <w:num w:numId="34">
    <w:abstractNumId w:val="12"/>
  </w:num>
  <w:num w:numId="35">
    <w:abstractNumId w:val="17"/>
  </w:num>
  <w:num w:numId="36">
    <w:abstractNumId w:val="48"/>
  </w:num>
  <w:num w:numId="37">
    <w:abstractNumId w:val="24"/>
  </w:num>
  <w:num w:numId="38">
    <w:abstractNumId w:val="36"/>
  </w:num>
  <w:num w:numId="39">
    <w:abstractNumId w:val="14"/>
  </w:num>
  <w:num w:numId="40">
    <w:abstractNumId w:val="26"/>
  </w:num>
  <w:num w:numId="41">
    <w:abstractNumId w:val="40"/>
  </w:num>
  <w:num w:numId="42">
    <w:abstractNumId w:val="37"/>
  </w:num>
  <w:num w:numId="43">
    <w:abstractNumId w:val="47"/>
  </w:num>
  <w:num w:numId="44">
    <w:abstractNumId w:val="28"/>
  </w:num>
  <w:num w:numId="45">
    <w:abstractNumId w:val="8"/>
  </w:num>
  <w:num w:numId="46">
    <w:abstractNumId w:val="20"/>
  </w:num>
  <w:num w:numId="47">
    <w:abstractNumId w:val="4"/>
  </w:num>
  <w:num w:numId="48">
    <w:abstractNumId w:val="27"/>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A8"/>
    <w:rsid w:val="0000031E"/>
    <w:rsid w:val="00011A43"/>
    <w:rsid w:val="000120C2"/>
    <w:rsid w:val="00051CF6"/>
    <w:rsid w:val="00060169"/>
    <w:rsid w:val="00062DEF"/>
    <w:rsid w:val="00070672"/>
    <w:rsid w:val="0008681A"/>
    <w:rsid w:val="000B11B1"/>
    <w:rsid w:val="000C0D0B"/>
    <w:rsid w:val="000D5C9A"/>
    <w:rsid w:val="000E4793"/>
    <w:rsid w:val="00117CEC"/>
    <w:rsid w:val="0014482C"/>
    <w:rsid w:val="001B110E"/>
    <w:rsid w:val="001B4269"/>
    <w:rsid w:val="001C28A8"/>
    <w:rsid w:val="001D21D5"/>
    <w:rsid w:val="001F7318"/>
    <w:rsid w:val="002222BE"/>
    <w:rsid w:val="00225895"/>
    <w:rsid w:val="00232948"/>
    <w:rsid w:val="002409E8"/>
    <w:rsid w:val="00280433"/>
    <w:rsid w:val="002B78BB"/>
    <w:rsid w:val="002F00C9"/>
    <w:rsid w:val="00305740"/>
    <w:rsid w:val="003451AF"/>
    <w:rsid w:val="00351975"/>
    <w:rsid w:val="00351E12"/>
    <w:rsid w:val="00375292"/>
    <w:rsid w:val="003A661A"/>
    <w:rsid w:val="003B0778"/>
    <w:rsid w:val="003F22E8"/>
    <w:rsid w:val="00424796"/>
    <w:rsid w:val="00431FFB"/>
    <w:rsid w:val="004A1ECF"/>
    <w:rsid w:val="004A2015"/>
    <w:rsid w:val="004D0EEB"/>
    <w:rsid w:val="004D2800"/>
    <w:rsid w:val="004E7172"/>
    <w:rsid w:val="004F47BB"/>
    <w:rsid w:val="004F6116"/>
    <w:rsid w:val="0050381E"/>
    <w:rsid w:val="00506E00"/>
    <w:rsid w:val="00533FA0"/>
    <w:rsid w:val="005424A0"/>
    <w:rsid w:val="005732EA"/>
    <w:rsid w:val="005A4249"/>
    <w:rsid w:val="005B08CC"/>
    <w:rsid w:val="005D40AF"/>
    <w:rsid w:val="005D4840"/>
    <w:rsid w:val="005D4DAF"/>
    <w:rsid w:val="005D77DD"/>
    <w:rsid w:val="005F34F7"/>
    <w:rsid w:val="005F3547"/>
    <w:rsid w:val="005F5DD8"/>
    <w:rsid w:val="00601336"/>
    <w:rsid w:val="00602E60"/>
    <w:rsid w:val="00631D39"/>
    <w:rsid w:val="0064186F"/>
    <w:rsid w:val="006831FC"/>
    <w:rsid w:val="00683383"/>
    <w:rsid w:val="0068707B"/>
    <w:rsid w:val="00692586"/>
    <w:rsid w:val="006A0994"/>
    <w:rsid w:val="006B6284"/>
    <w:rsid w:val="006B6FD3"/>
    <w:rsid w:val="006C3C7E"/>
    <w:rsid w:val="006D6736"/>
    <w:rsid w:val="006F367D"/>
    <w:rsid w:val="00705742"/>
    <w:rsid w:val="00735764"/>
    <w:rsid w:val="007439C0"/>
    <w:rsid w:val="0074676A"/>
    <w:rsid w:val="007519EB"/>
    <w:rsid w:val="00755411"/>
    <w:rsid w:val="00762FA6"/>
    <w:rsid w:val="00763409"/>
    <w:rsid w:val="00771433"/>
    <w:rsid w:val="007873F0"/>
    <w:rsid w:val="0079021B"/>
    <w:rsid w:val="007A5E17"/>
    <w:rsid w:val="007B1F21"/>
    <w:rsid w:val="007B6778"/>
    <w:rsid w:val="007C579A"/>
    <w:rsid w:val="007C6828"/>
    <w:rsid w:val="007E5715"/>
    <w:rsid w:val="008256ED"/>
    <w:rsid w:val="00843458"/>
    <w:rsid w:val="00862CCB"/>
    <w:rsid w:val="00881343"/>
    <w:rsid w:val="0088169D"/>
    <w:rsid w:val="008A1659"/>
    <w:rsid w:val="008A2A49"/>
    <w:rsid w:val="008B48FD"/>
    <w:rsid w:val="008C6E87"/>
    <w:rsid w:val="008D0EB1"/>
    <w:rsid w:val="008E62C9"/>
    <w:rsid w:val="009005FB"/>
    <w:rsid w:val="00921B52"/>
    <w:rsid w:val="009437F4"/>
    <w:rsid w:val="00943867"/>
    <w:rsid w:val="00950511"/>
    <w:rsid w:val="00950976"/>
    <w:rsid w:val="00950DDF"/>
    <w:rsid w:val="0097243D"/>
    <w:rsid w:val="0098786F"/>
    <w:rsid w:val="009A6AB6"/>
    <w:rsid w:val="009B0FA2"/>
    <w:rsid w:val="009C1D4D"/>
    <w:rsid w:val="009E6ED1"/>
    <w:rsid w:val="009F0229"/>
    <w:rsid w:val="00A006FE"/>
    <w:rsid w:val="00A007A8"/>
    <w:rsid w:val="00A318F4"/>
    <w:rsid w:val="00A3601B"/>
    <w:rsid w:val="00A568B7"/>
    <w:rsid w:val="00A94DA4"/>
    <w:rsid w:val="00AA6C27"/>
    <w:rsid w:val="00AF13D6"/>
    <w:rsid w:val="00B07BB8"/>
    <w:rsid w:val="00B22108"/>
    <w:rsid w:val="00B2723C"/>
    <w:rsid w:val="00B338D4"/>
    <w:rsid w:val="00B378D6"/>
    <w:rsid w:val="00B97C16"/>
    <w:rsid w:val="00BB062D"/>
    <w:rsid w:val="00BB2026"/>
    <w:rsid w:val="00BC47A8"/>
    <w:rsid w:val="00BE55DB"/>
    <w:rsid w:val="00C00720"/>
    <w:rsid w:val="00C31DDE"/>
    <w:rsid w:val="00C35D14"/>
    <w:rsid w:val="00C91A38"/>
    <w:rsid w:val="00CB66A2"/>
    <w:rsid w:val="00CD2EA3"/>
    <w:rsid w:val="00CE2FC0"/>
    <w:rsid w:val="00CF19A1"/>
    <w:rsid w:val="00D55832"/>
    <w:rsid w:val="00D57DC4"/>
    <w:rsid w:val="00DA233D"/>
    <w:rsid w:val="00DB5B0E"/>
    <w:rsid w:val="00DD4B43"/>
    <w:rsid w:val="00DD5889"/>
    <w:rsid w:val="00DE5A2C"/>
    <w:rsid w:val="00DE7DD9"/>
    <w:rsid w:val="00DF1D5A"/>
    <w:rsid w:val="00E254DE"/>
    <w:rsid w:val="00E267C2"/>
    <w:rsid w:val="00E77757"/>
    <w:rsid w:val="00E83376"/>
    <w:rsid w:val="00E8770A"/>
    <w:rsid w:val="00EB710D"/>
    <w:rsid w:val="00EE0963"/>
    <w:rsid w:val="00F02F14"/>
    <w:rsid w:val="00F02F69"/>
    <w:rsid w:val="00F31E29"/>
    <w:rsid w:val="00F370A5"/>
    <w:rsid w:val="00F56F3B"/>
    <w:rsid w:val="00F84F60"/>
    <w:rsid w:val="00FA535B"/>
    <w:rsid w:val="00FB54D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B8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8A8"/>
    <w:pPr>
      <w:ind w:left="720"/>
      <w:contextualSpacing/>
    </w:pPr>
  </w:style>
  <w:style w:type="paragraph" w:styleId="Header">
    <w:name w:val="header"/>
    <w:basedOn w:val="Normal"/>
    <w:link w:val="HeaderChar"/>
    <w:uiPriority w:val="99"/>
    <w:unhideWhenUsed/>
    <w:rsid w:val="005F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4F7"/>
  </w:style>
  <w:style w:type="paragraph" w:styleId="Footer">
    <w:name w:val="footer"/>
    <w:basedOn w:val="Normal"/>
    <w:link w:val="FooterChar"/>
    <w:uiPriority w:val="99"/>
    <w:unhideWhenUsed/>
    <w:rsid w:val="005F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4F7"/>
  </w:style>
  <w:style w:type="character" w:styleId="CommentReference">
    <w:name w:val="annotation reference"/>
    <w:basedOn w:val="DefaultParagraphFont"/>
    <w:uiPriority w:val="99"/>
    <w:semiHidden/>
    <w:unhideWhenUsed/>
    <w:rsid w:val="007C6828"/>
    <w:rPr>
      <w:sz w:val="16"/>
      <w:szCs w:val="16"/>
    </w:rPr>
  </w:style>
  <w:style w:type="paragraph" w:styleId="CommentText">
    <w:name w:val="annotation text"/>
    <w:basedOn w:val="Normal"/>
    <w:link w:val="CommentTextChar"/>
    <w:uiPriority w:val="99"/>
    <w:semiHidden/>
    <w:unhideWhenUsed/>
    <w:rsid w:val="007C6828"/>
    <w:pPr>
      <w:spacing w:line="240" w:lineRule="auto"/>
    </w:pPr>
    <w:rPr>
      <w:sz w:val="20"/>
      <w:szCs w:val="20"/>
    </w:rPr>
  </w:style>
  <w:style w:type="character" w:customStyle="1" w:styleId="CommentTextChar">
    <w:name w:val="Comment Text Char"/>
    <w:basedOn w:val="DefaultParagraphFont"/>
    <w:link w:val="CommentText"/>
    <w:uiPriority w:val="99"/>
    <w:semiHidden/>
    <w:rsid w:val="007C6828"/>
    <w:rPr>
      <w:sz w:val="20"/>
      <w:szCs w:val="20"/>
    </w:rPr>
  </w:style>
  <w:style w:type="paragraph" w:styleId="CommentSubject">
    <w:name w:val="annotation subject"/>
    <w:basedOn w:val="CommentText"/>
    <w:next w:val="CommentText"/>
    <w:link w:val="CommentSubjectChar"/>
    <w:uiPriority w:val="99"/>
    <w:semiHidden/>
    <w:unhideWhenUsed/>
    <w:rsid w:val="007C6828"/>
    <w:rPr>
      <w:b/>
      <w:bCs/>
    </w:rPr>
  </w:style>
  <w:style w:type="character" w:customStyle="1" w:styleId="CommentSubjectChar">
    <w:name w:val="Comment Subject Char"/>
    <w:basedOn w:val="CommentTextChar"/>
    <w:link w:val="CommentSubject"/>
    <w:uiPriority w:val="99"/>
    <w:semiHidden/>
    <w:rsid w:val="007C6828"/>
    <w:rPr>
      <w:b/>
      <w:bCs/>
      <w:sz w:val="20"/>
      <w:szCs w:val="20"/>
    </w:rPr>
  </w:style>
  <w:style w:type="paragraph" w:styleId="BalloonText">
    <w:name w:val="Balloon Text"/>
    <w:basedOn w:val="Normal"/>
    <w:link w:val="BalloonTextChar"/>
    <w:uiPriority w:val="99"/>
    <w:semiHidden/>
    <w:unhideWhenUsed/>
    <w:rsid w:val="007C6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28"/>
    <w:rPr>
      <w:rFonts w:ascii="Tahoma" w:hAnsi="Tahoma" w:cs="Tahoma"/>
      <w:sz w:val="16"/>
      <w:szCs w:val="16"/>
    </w:rPr>
  </w:style>
  <w:style w:type="numbering" w:customStyle="1" w:styleId="Style1">
    <w:name w:val="Style1"/>
    <w:uiPriority w:val="99"/>
    <w:rsid w:val="008E62C9"/>
    <w:pPr>
      <w:numPr>
        <w:numId w:val="13"/>
      </w:numPr>
    </w:pPr>
  </w:style>
  <w:style w:type="paragraph" w:styleId="NormalWeb">
    <w:name w:val="Normal (Web)"/>
    <w:basedOn w:val="Normal"/>
    <w:uiPriority w:val="99"/>
    <w:semiHidden/>
    <w:unhideWhenUsed/>
    <w:rsid w:val="008E62C9"/>
    <w:pPr>
      <w:spacing w:before="100" w:beforeAutospacing="1" w:after="100" w:afterAutospacing="1" w:line="240" w:lineRule="auto"/>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8A8"/>
    <w:pPr>
      <w:ind w:left="720"/>
      <w:contextualSpacing/>
    </w:pPr>
  </w:style>
  <w:style w:type="paragraph" w:styleId="Header">
    <w:name w:val="header"/>
    <w:basedOn w:val="Normal"/>
    <w:link w:val="HeaderChar"/>
    <w:uiPriority w:val="99"/>
    <w:unhideWhenUsed/>
    <w:rsid w:val="005F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4F7"/>
  </w:style>
  <w:style w:type="paragraph" w:styleId="Footer">
    <w:name w:val="footer"/>
    <w:basedOn w:val="Normal"/>
    <w:link w:val="FooterChar"/>
    <w:uiPriority w:val="99"/>
    <w:unhideWhenUsed/>
    <w:rsid w:val="005F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4F7"/>
  </w:style>
  <w:style w:type="character" w:styleId="CommentReference">
    <w:name w:val="annotation reference"/>
    <w:basedOn w:val="DefaultParagraphFont"/>
    <w:uiPriority w:val="99"/>
    <w:semiHidden/>
    <w:unhideWhenUsed/>
    <w:rsid w:val="007C6828"/>
    <w:rPr>
      <w:sz w:val="16"/>
      <w:szCs w:val="16"/>
    </w:rPr>
  </w:style>
  <w:style w:type="paragraph" w:styleId="CommentText">
    <w:name w:val="annotation text"/>
    <w:basedOn w:val="Normal"/>
    <w:link w:val="CommentTextChar"/>
    <w:uiPriority w:val="99"/>
    <w:semiHidden/>
    <w:unhideWhenUsed/>
    <w:rsid w:val="007C6828"/>
    <w:pPr>
      <w:spacing w:line="240" w:lineRule="auto"/>
    </w:pPr>
    <w:rPr>
      <w:sz w:val="20"/>
      <w:szCs w:val="20"/>
    </w:rPr>
  </w:style>
  <w:style w:type="character" w:customStyle="1" w:styleId="CommentTextChar">
    <w:name w:val="Comment Text Char"/>
    <w:basedOn w:val="DefaultParagraphFont"/>
    <w:link w:val="CommentText"/>
    <w:uiPriority w:val="99"/>
    <w:semiHidden/>
    <w:rsid w:val="007C6828"/>
    <w:rPr>
      <w:sz w:val="20"/>
      <w:szCs w:val="20"/>
    </w:rPr>
  </w:style>
  <w:style w:type="paragraph" w:styleId="CommentSubject">
    <w:name w:val="annotation subject"/>
    <w:basedOn w:val="CommentText"/>
    <w:next w:val="CommentText"/>
    <w:link w:val="CommentSubjectChar"/>
    <w:uiPriority w:val="99"/>
    <w:semiHidden/>
    <w:unhideWhenUsed/>
    <w:rsid w:val="007C6828"/>
    <w:rPr>
      <w:b/>
      <w:bCs/>
    </w:rPr>
  </w:style>
  <w:style w:type="character" w:customStyle="1" w:styleId="CommentSubjectChar">
    <w:name w:val="Comment Subject Char"/>
    <w:basedOn w:val="CommentTextChar"/>
    <w:link w:val="CommentSubject"/>
    <w:uiPriority w:val="99"/>
    <w:semiHidden/>
    <w:rsid w:val="007C6828"/>
    <w:rPr>
      <w:b/>
      <w:bCs/>
      <w:sz w:val="20"/>
      <w:szCs w:val="20"/>
    </w:rPr>
  </w:style>
  <w:style w:type="paragraph" w:styleId="BalloonText">
    <w:name w:val="Balloon Text"/>
    <w:basedOn w:val="Normal"/>
    <w:link w:val="BalloonTextChar"/>
    <w:uiPriority w:val="99"/>
    <w:semiHidden/>
    <w:unhideWhenUsed/>
    <w:rsid w:val="007C6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28"/>
    <w:rPr>
      <w:rFonts w:ascii="Tahoma" w:hAnsi="Tahoma" w:cs="Tahoma"/>
      <w:sz w:val="16"/>
      <w:szCs w:val="16"/>
    </w:rPr>
  </w:style>
  <w:style w:type="numbering" w:customStyle="1" w:styleId="Style1">
    <w:name w:val="Style1"/>
    <w:uiPriority w:val="99"/>
    <w:rsid w:val="008E62C9"/>
    <w:pPr>
      <w:numPr>
        <w:numId w:val="13"/>
      </w:numPr>
    </w:pPr>
  </w:style>
  <w:style w:type="paragraph" w:styleId="NormalWeb">
    <w:name w:val="Normal (Web)"/>
    <w:basedOn w:val="Normal"/>
    <w:uiPriority w:val="99"/>
    <w:semiHidden/>
    <w:unhideWhenUsed/>
    <w:rsid w:val="008E62C9"/>
    <w:pPr>
      <w:spacing w:before="100" w:beforeAutospacing="1" w:after="100" w:afterAutospacing="1" w:line="240" w:lineRule="auto"/>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7429">
      <w:bodyDiv w:val="1"/>
      <w:marLeft w:val="0"/>
      <w:marRight w:val="0"/>
      <w:marTop w:val="0"/>
      <w:marBottom w:val="0"/>
      <w:divBdr>
        <w:top w:val="none" w:sz="0" w:space="0" w:color="auto"/>
        <w:left w:val="none" w:sz="0" w:space="0" w:color="auto"/>
        <w:bottom w:val="none" w:sz="0" w:space="0" w:color="auto"/>
        <w:right w:val="none" w:sz="0" w:space="0" w:color="auto"/>
      </w:divBdr>
      <w:divsChild>
        <w:div w:id="754520043">
          <w:marLeft w:val="547"/>
          <w:marRight w:val="0"/>
          <w:marTop w:val="154"/>
          <w:marBottom w:val="0"/>
          <w:divBdr>
            <w:top w:val="none" w:sz="0" w:space="0" w:color="auto"/>
            <w:left w:val="none" w:sz="0" w:space="0" w:color="auto"/>
            <w:bottom w:val="none" w:sz="0" w:space="0" w:color="auto"/>
            <w:right w:val="none" w:sz="0" w:space="0" w:color="auto"/>
          </w:divBdr>
        </w:div>
        <w:div w:id="439180526">
          <w:marLeft w:val="547"/>
          <w:marRight w:val="0"/>
          <w:marTop w:val="154"/>
          <w:marBottom w:val="0"/>
          <w:divBdr>
            <w:top w:val="none" w:sz="0" w:space="0" w:color="auto"/>
            <w:left w:val="none" w:sz="0" w:space="0" w:color="auto"/>
            <w:bottom w:val="none" w:sz="0" w:space="0" w:color="auto"/>
            <w:right w:val="none" w:sz="0" w:space="0" w:color="auto"/>
          </w:divBdr>
        </w:div>
        <w:div w:id="794182358">
          <w:marLeft w:val="547"/>
          <w:marRight w:val="0"/>
          <w:marTop w:val="154"/>
          <w:marBottom w:val="0"/>
          <w:divBdr>
            <w:top w:val="none" w:sz="0" w:space="0" w:color="auto"/>
            <w:left w:val="none" w:sz="0" w:space="0" w:color="auto"/>
            <w:bottom w:val="none" w:sz="0" w:space="0" w:color="auto"/>
            <w:right w:val="none" w:sz="0" w:space="0" w:color="auto"/>
          </w:divBdr>
        </w:div>
        <w:div w:id="567690489">
          <w:marLeft w:val="547"/>
          <w:marRight w:val="0"/>
          <w:marTop w:val="154"/>
          <w:marBottom w:val="0"/>
          <w:divBdr>
            <w:top w:val="none" w:sz="0" w:space="0" w:color="auto"/>
            <w:left w:val="none" w:sz="0" w:space="0" w:color="auto"/>
            <w:bottom w:val="none" w:sz="0" w:space="0" w:color="auto"/>
            <w:right w:val="none" w:sz="0" w:space="0" w:color="auto"/>
          </w:divBdr>
        </w:div>
      </w:divsChild>
    </w:div>
    <w:div w:id="776558806">
      <w:bodyDiv w:val="1"/>
      <w:marLeft w:val="0"/>
      <w:marRight w:val="0"/>
      <w:marTop w:val="0"/>
      <w:marBottom w:val="0"/>
      <w:divBdr>
        <w:top w:val="none" w:sz="0" w:space="0" w:color="auto"/>
        <w:left w:val="none" w:sz="0" w:space="0" w:color="auto"/>
        <w:bottom w:val="none" w:sz="0" w:space="0" w:color="auto"/>
        <w:right w:val="none" w:sz="0" w:space="0" w:color="auto"/>
      </w:divBdr>
    </w:div>
    <w:div w:id="1007368662">
      <w:bodyDiv w:val="1"/>
      <w:marLeft w:val="0"/>
      <w:marRight w:val="0"/>
      <w:marTop w:val="0"/>
      <w:marBottom w:val="0"/>
      <w:divBdr>
        <w:top w:val="none" w:sz="0" w:space="0" w:color="auto"/>
        <w:left w:val="none" w:sz="0" w:space="0" w:color="auto"/>
        <w:bottom w:val="none" w:sz="0" w:space="0" w:color="auto"/>
        <w:right w:val="none" w:sz="0" w:space="0" w:color="auto"/>
      </w:divBdr>
      <w:divsChild>
        <w:div w:id="1290822769">
          <w:marLeft w:val="360"/>
          <w:marRight w:val="0"/>
          <w:marTop w:val="0"/>
          <w:marBottom w:val="0"/>
          <w:divBdr>
            <w:top w:val="none" w:sz="0" w:space="0" w:color="auto"/>
            <w:left w:val="none" w:sz="0" w:space="0" w:color="auto"/>
            <w:bottom w:val="none" w:sz="0" w:space="0" w:color="auto"/>
            <w:right w:val="none" w:sz="0" w:space="0" w:color="auto"/>
          </w:divBdr>
        </w:div>
        <w:div w:id="1656370360">
          <w:marLeft w:val="2074"/>
          <w:marRight w:val="0"/>
          <w:marTop w:val="0"/>
          <w:marBottom w:val="0"/>
          <w:divBdr>
            <w:top w:val="none" w:sz="0" w:space="0" w:color="auto"/>
            <w:left w:val="none" w:sz="0" w:space="0" w:color="auto"/>
            <w:bottom w:val="none" w:sz="0" w:space="0" w:color="auto"/>
            <w:right w:val="none" w:sz="0" w:space="0" w:color="auto"/>
          </w:divBdr>
        </w:div>
        <w:div w:id="1469592469">
          <w:marLeft w:val="2074"/>
          <w:marRight w:val="0"/>
          <w:marTop w:val="0"/>
          <w:marBottom w:val="0"/>
          <w:divBdr>
            <w:top w:val="none" w:sz="0" w:space="0" w:color="auto"/>
            <w:left w:val="none" w:sz="0" w:space="0" w:color="auto"/>
            <w:bottom w:val="none" w:sz="0" w:space="0" w:color="auto"/>
            <w:right w:val="none" w:sz="0" w:space="0" w:color="auto"/>
          </w:divBdr>
        </w:div>
        <w:div w:id="747650263">
          <w:marLeft w:val="2074"/>
          <w:marRight w:val="0"/>
          <w:marTop w:val="0"/>
          <w:marBottom w:val="0"/>
          <w:divBdr>
            <w:top w:val="none" w:sz="0" w:space="0" w:color="auto"/>
            <w:left w:val="none" w:sz="0" w:space="0" w:color="auto"/>
            <w:bottom w:val="none" w:sz="0" w:space="0" w:color="auto"/>
            <w:right w:val="none" w:sz="0" w:space="0" w:color="auto"/>
          </w:divBdr>
        </w:div>
        <w:div w:id="61760931">
          <w:marLeft w:val="2074"/>
          <w:marRight w:val="0"/>
          <w:marTop w:val="0"/>
          <w:marBottom w:val="0"/>
          <w:divBdr>
            <w:top w:val="none" w:sz="0" w:space="0" w:color="auto"/>
            <w:left w:val="none" w:sz="0" w:space="0" w:color="auto"/>
            <w:bottom w:val="none" w:sz="0" w:space="0" w:color="auto"/>
            <w:right w:val="none" w:sz="0" w:space="0" w:color="auto"/>
          </w:divBdr>
        </w:div>
        <w:div w:id="896478796">
          <w:marLeft w:val="1786"/>
          <w:marRight w:val="0"/>
          <w:marTop w:val="0"/>
          <w:marBottom w:val="0"/>
          <w:divBdr>
            <w:top w:val="none" w:sz="0" w:space="0" w:color="auto"/>
            <w:left w:val="none" w:sz="0" w:space="0" w:color="auto"/>
            <w:bottom w:val="none" w:sz="0" w:space="0" w:color="auto"/>
            <w:right w:val="none" w:sz="0" w:space="0" w:color="auto"/>
          </w:divBdr>
        </w:div>
        <w:div w:id="1001617448">
          <w:marLeft w:val="1786"/>
          <w:marRight w:val="0"/>
          <w:marTop w:val="0"/>
          <w:marBottom w:val="0"/>
          <w:divBdr>
            <w:top w:val="none" w:sz="0" w:space="0" w:color="auto"/>
            <w:left w:val="none" w:sz="0" w:space="0" w:color="auto"/>
            <w:bottom w:val="none" w:sz="0" w:space="0" w:color="auto"/>
            <w:right w:val="none" w:sz="0" w:space="0" w:color="auto"/>
          </w:divBdr>
        </w:div>
      </w:divsChild>
    </w:div>
    <w:div w:id="1022125260">
      <w:bodyDiv w:val="1"/>
      <w:marLeft w:val="0"/>
      <w:marRight w:val="0"/>
      <w:marTop w:val="0"/>
      <w:marBottom w:val="0"/>
      <w:divBdr>
        <w:top w:val="none" w:sz="0" w:space="0" w:color="auto"/>
        <w:left w:val="none" w:sz="0" w:space="0" w:color="auto"/>
        <w:bottom w:val="none" w:sz="0" w:space="0" w:color="auto"/>
        <w:right w:val="none" w:sz="0" w:space="0" w:color="auto"/>
      </w:divBdr>
    </w:div>
    <w:div w:id="1030763878">
      <w:bodyDiv w:val="1"/>
      <w:marLeft w:val="0"/>
      <w:marRight w:val="0"/>
      <w:marTop w:val="0"/>
      <w:marBottom w:val="0"/>
      <w:divBdr>
        <w:top w:val="none" w:sz="0" w:space="0" w:color="auto"/>
        <w:left w:val="none" w:sz="0" w:space="0" w:color="auto"/>
        <w:bottom w:val="none" w:sz="0" w:space="0" w:color="auto"/>
        <w:right w:val="none" w:sz="0" w:space="0" w:color="auto"/>
      </w:divBdr>
      <w:divsChild>
        <w:div w:id="1744251388">
          <w:marLeft w:val="0"/>
          <w:marRight w:val="0"/>
          <w:marTop w:val="86"/>
          <w:marBottom w:val="0"/>
          <w:divBdr>
            <w:top w:val="none" w:sz="0" w:space="0" w:color="auto"/>
            <w:left w:val="none" w:sz="0" w:space="0" w:color="auto"/>
            <w:bottom w:val="none" w:sz="0" w:space="0" w:color="auto"/>
            <w:right w:val="none" w:sz="0" w:space="0" w:color="auto"/>
          </w:divBdr>
        </w:div>
        <w:div w:id="1746754296">
          <w:marLeft w:val="0"/>
          <w:marRight w:val="0"/>
          <w:marTop w:val="86"/>
          <w:marBottom w:val="0"/>
          <w:divBdr>
            <w:top w:val="none" w:sz="0" w:space="0" w:color="auto"/>
            <w:left w:val="none" w:sz="0" w:space="0" w:color="auto"/>
            <w:bottom w:val="none" w:sz="0" w:space="0" w:color="auto"/>
            <w:right w:val="none" w:sz="0" w:space="0" w:color="auto"/>
          </w:divBdr>
        </w:div>
        <w:div w:id="927806699">
          <w:marLeft w:val="0"/>
          <w:marRight w:val="0"/>
          <w:marTop w:val="86"/>
          <w:marBottom w:val="0"/>
          <w:divBdr>
            <w:top w:val="none" w:sz="0" w:space="0" w:color="auto"/>
            <w:left w:val="none" w:sz="0" w:space="0" w:color="auto"/>
            <w:bottom w:val="none" w:sz="0" w:space="0" w:color="auto"/>
            <w:right w:val="none" w:sz="0" w:space="0" w:color="auto"/>
          </w:divBdr>
        </w:div>
        <w:div w:id="629626517">
          <w:marLeft w:val="0"/>
          <w:marRight w:val="0"/>
          <w:marTop w:val="86"/>
          <w:marBottom w:val="0"/>
          <w:divBdr>
            <w:top w:val="none" w:sz="0" w:space="0" w:color="auto"/>
            <w:left w:val="none" w:sz="0" w:space="0" w:color="auto"/>
            <w:bottom w:val="none" w:sz="0" w:space="0" w:color="auto"/>
            <w:right w:val="none" w:sz="0" w:space="0" w:color="auto"/>
          </w:divBdr>
        </w:div>
      </w:divsChild>
    </w:div>
    <w:div w:id="1126392315">
      <w:bodyDiv w:val="1"/>
      <w:marLeft w:val="0"/>
      <w:marRight w:val="0"/>
      <w:marTop w:val="0"/>
      <w:marBottom w:val="0"/>
      <w:divBdr>
        <w:top w:val="none" w:sz="0" w:space="0" w:color="auto"/>
        <w:left w:val="none" w:sz="0" w:space="0" w:color="auto"/>
        <w:bottom w:val="none" w:sz="0" w:space="0" w:color="auto"/>
        <w:right w:val="none" w:sz="0" w:space="0" w:color="auto"/>
      </w:divBdr>
    </w:div>
    <w:div w:id="1165391679">
      <w:bodyDiv w:val="1"/>
      <w:marLeft w:val="0"/>
      <w:marRight w:val="0"/>
      <w:marTop w:val="0"/>
      <w:marBottom w:val="0"/>
      <w:divBdr>
        <w:top w:val="none" w:sz="0" w:space="0" w:color="auto"/>
        <w:left w:val="none" w:sz="0" w:space="0" w:color="auto"/>
        <w:bottom w:val="none" w:sz="0" w:space="0" w:color="auto"/>
        <w:right w:val="none" w:sz="0" w:space="0" w:color="auto"/>
      </w:divBdr>
      <w:divsChild>
        <w:div w:id="633606299">
          <w:marLeft w:val="274"/>
          <w:marRight w:val="0"/>
          <w:marTop w:val="0"/>
          <w:marBottom w:val="0"/>
          <w:divBdr>
            <w:top w:val="none" w:sz="0" w:space="0" w:color="auto"/>
            <w:left w:val="none" w:sz="0" w:space="0" w:color="auto"/>
            <w:bottom w:val="none" w:sz="0" w:space="0" w:color="auto"/>
            <w:right w:val="none" w:sz="0" w:space="0" w:color="auto"/>
          </w:divBdr>
        </w:div>
        <w:div w:id="1792091404">
          <w:marLeft w:val="274"/>
          <w:marRight w:val="0"/>
          <w:marTop w:val="0"/>
          <w:marBottom w:val="0"/>
          <w:divBdr>
            <w:top w:val="none" w:sz="0" w:space="0" w:color="auto"/>
            <w:left w:val="none" w:sz="0" w:space="0" w:color="auto"/>
            <w:bottom w:val="none" w:sz="0" w:space="0" w:color="auto"/>
            <w:right w:val="none" w:sz="0" w:space="0" w:color="auto"/>
          </w:divBdr>
        </w:div>
      </w:divsChild>
    </w:div>
    <w:div w:id="1170372454">
      <w:bodyDiv w:val="1"/>
      <w:marLeft w:val="0"/>
      <w:marRight w:val="0"/>
      <w:marTop w:val="0"/>
      <w:marBottom w:val="0"/>
      <w:divBdr>
        <w:top w:val="none" w:sz="0" w:space="0" w:color="auto"/>
        <w:left w:val="none" w:sz="0" w:space="0" w:color="auto"/>
        <w:bottom w:val="none" w:sz="0" w:space="0" w:color="auto"/>
        <w:right w:val="none" w:sz="0" w:space="0" w:color="auto"/>
      </w:divBdr>
      <w:divsChild>
        <w:div w:id="1896890400">
          <w:marLeft w:val="907"/>
          <w:marRight w:val="0"/>
          <w:marTop w:val="120"/>
          <w:marBottom w:val="120"/>
          <w:divBdr>
            <w:top w:val="none" w:sz="0" w:space="0" w:color="auto"/>
            <w:left w:val="none" w:sz="0" w:space="0" w:color="auto"/>
            <w:bottom w:val="none" w:sz="0" w:space="0" w:color="auto"/>
            <w:right w:val="none" w:sz="0" w:space="0" w:color="auto"/>
          </w:divBdr>
        </w:div>
        <w:div w:id="2093887523">
          <w:marLeft w:val="907"/>
          <w:marRight w:val="0"/>
          <w:marTop w:val="120"/>
          <w:marBottom w:val="120"/>
          <w:divBdr>
            <w:top w:val="none" w:sz="0" w:space="0" w:color="auto"/>
            <w:left w:val="none" w:sz="0" w:space="0" w:color="auto"/>
            <w:bottom w:val="none" w:sz="0" w:space="0" w:color="auto"/>
            <w:right w:val="none" w:sz="0" w:space="0" w:color="auto"/>
          </w:divBdr>
        </w:div>
        <w:div w:id="147089812">
          <w:marLeft w:val="907"/>
          <w:marRight w:val="0"/>
          <w:marTop w:val="120"/>
          <w:marBottom w:val="120"/>
          <w:divBdr>
            <w:top w:val="none" w:sz="0" w:space="0" w:color="auto"/>
            <w:left w:val="none" w:sz="0" w:space="0" w:color="auto"/>
            <w:bottom w:val="none" w:sz="0" w:space="0" w:color="auto"/>
            <w:right w:val="none" w:sz="0" w:space="0" w:color="auto"/>
          </w:divBdr>
        </w:div>
        <w:div w:id="302930228">
          <w:marLeft w:val="907"/>
          <w:marRight w:val="0"/>
          <w:marTop w:val="120"/>
          <w:marBottom w:val="120"/>
          <w:divBdr>
            <w:top w:val="none" w:sz="0" w:space="0" w:color="auto"/>
            <w:left w:val="none" w:sz="0" w:space="0" w:color="auto"/>
            <w:bottom w:val="none" w:sz="0" w:space="0" w:color="auto"/>
            <w:right w:val="none" w:sz="0" w:space="0" w:color="auto"/>
          </w:divBdr>
        </w:div>
        <w:div w:id="101146367">
          <w:marLeft w:val="907"/>
          <w:marRight w:val="0"/>
          <w:marTop w:val="120"/>
          <w:marBottom w:val="120"/>
          <w:divBdr>
            <w:top w:val="none" w:sz="0" w:space="0" w:color="auto"/>
            <w:left w:val="none" w:sz="0" w:space="0" w:color="auto"/>
            <w:bottom w:val="none" w:sz="0" w:space="0" w:color="auto"/>
            <w:right w:val="none" w:sz="0" w:space="0" w:color="auto"/>
          </w:divBdr>
        </w:div>
        <w:div w:id="1204637166">
          <w:marLeft w:val="907"/>
          <w:marRight w:val="0"/>
          <w:marTop w:val="120"/>
          <w:marBottom w:val="120"/>
          <w:divBdr>
            <w:top w:val="none" w:sz="0" w:space="0" w:color="auto"/>
            <w:left w:val="none" w:sz="0" w:space="0" w:color="auto"/>
            <w:bottom w:val="none" w:sz="0" w:space="0" w:color="auto"/>
            <w:right w:val="none" w:sz="0" w:space="0" w:color="auto"/>
          </w:divBdr>
        </w:div>
      </w:divsChild>
    </w:div>
    <w:div w:id="1174685375">
      <w:bodyDiv w:val="1"/>
      <w:marLeft w:val="0"/>
      <w:marRight w:val="0"/>
      <w:marTop w:val="0"/>
      <w:marBottom w:val="0"/>
      <w:divBdr>
        <w:top w:val="none" w:sz="0" w:space="0" w:color="auto"/>
        <w:left w:val="none" w:sz="0" w:space="0" w:color="auto"/>
        <w:bottom w:val="none" w:sz="0" w:space="0" w:color="auto"/>
        <w:right w:val="none" w:sz="0" w:space="0" w:color="auto"/>
      </w:divBdr>
    </w:div>
    <w:div w:id="1397165785">
      <w:bodyDiv w:val="1"/>
      <w:marLeft w:val="0"/>
      <w:marRight w:val="0"/>
      <w:marTop w:val="0"/>
      <w:marBottom w:val="0"/>
      <w:divBdr>
        <w:top w:val="none" w:sz="0" w:space="0" w:color="auto"/>
        <w:left w:val="none" w:sz="0" w:space="0" w:color="auto"/>
        <w:bottom w:val="none" w:sz="0" w:space="0" w:color="auto"/>
        <w:right w:val="none" w:sz="0" w:space="0" w:color="auto"/>
      </w:divBdr>
    </w:div>
    <w:div w:id="1443304870">
      <w:bodyDiv w:val="1"/>
      <w:marLeft w:val="0"/>
      <w:marRight w:val="0"/>
      <w:marTop w:val="0"/>
      <w:marBottom w:val="0"/>
      <w:divBdr>
        <w:top w:val="none" w:sz="0" w:space="0" w:color="auto"/>
        <w:left w:val="none" w:sz="0" w:space="0" w:color="auto"/>
        <w:bottom w:val="none" w:sz="0" w:space="0" w:color="auto"/>
        <w:right w:val="none" w:sz="0" w:space="0" w:color="auto"/>
      </w:divBdr>
    </w:div>
    <w:div w:id="1501382860">
      <w:bodyDiv w:val="1"/>
      <w:marLeft w:val="0"/>
      <w:marRight w:val="0"/>
      <w:marTop w:val="0"/>
      <w:marBottom w:val="0"/>
      <w:divBdr>
        <w:top w:val="none" w:sz="0" w:space="0" w:color="auto"/>
        <w:left w:val="none" w:sz="0" w:space="0" w:color="auto"/>
        <w:bottom w:val="none" w:sz="0" w:space="0" w:color="auto"/>
        <w:right w:val="none" w:sz="0" w:space="0" w:color="auto"/>
      </w:divBdr>
      <w:divsChild>
        <w:div w:id="535389020">
          <w:marLeft w:val="547"/>
          <w:marRight w:val="0"/>
          <w:marTop w:val="134"/>
          <w:marBottom w:val="240"/>
          <w:divBdr>
            <w:top w:val="none" w:sz="0" w:space="0" w:color="auto"/>
            <w:left w:val="none" w:sz="0" w:space="0" w:color="auto"/>
            <w:bottom w:val="none" w:sz="0" w:space="0" w:color="auto"/>
            <w:right w:val="none" w:sz="0" w:space="0" w:color="auto"/>
          </w:divBdr>
        </w:div>
        <w:div w:id="401291745">
          <w:marLeft w:val="547"/>
          <w:marRight w:val="0"/>
          <w:marTop w:val="134"/>
          <w:marBottom w:val="240"/>
          <w:divBdr>
            <w:top w:val="none" w:sz="0" w:space="0" w:color="auto"/>
            <w:left w:val="none" w:sz="0" w:space="0" w:color="auto"/>
            <w:bottom w:val="none" w:sz="0" w:space="0" w:color="auto"/>
            <w:right w:val="none" w:sz="0" w:space="0" w:color="auto"/>
          </w:divBdr>
        </w:div>
        <w:div w:id="889075885">
          <w:marLeft w:val="547"/>
          <w:marRight w:val="0"/>
          <w:marTop w:val="134"/>
          <w:marBottom w:val="240"/>
          <w:divBdr>
            <w:top w:val="none" w:sz="0" w:space="0" w:color="auto"/>
            <w:left w:val="none" w:sz="0" w:space="0" w:color="auto"/>
            <w:bottom w:val="none" w:sz="0" w:space="0" w:color="auto"/>
            <w:right w:val="none" w:sz="0" w:space="0" w:color="auto"/>
          </w:divBdr>
        </w:div>
      </w:divsChild>
    </w:div>
    <w:div w:id="1530870386">
      <w:bodyDiv w:val="1"/>
      <w:marLeft w:val="0"/>
      <w:marRight w:val="0"/>
      <w:marTop w:val="0"/>
      <w:marBottom w:val="0"/>
      <w:divBdr>
        <w:top w:val="none" w:sz="0" w:space="0" w:color="auto"/>
        <w:left w:val="none" w:sz="0" w:space="0" w:color="auto"/>
        <w:bottom w:val="none" w:sz="0" w:space="0" w:color="auto"/>
        <w:right w:val="none" w:sz="0" w:space="0" w:color="auto"/>
      </w:divBdr>
      <w:divsChild>
        <w:div w:id="1460143576">
          <w:marLeft w:val="907"/>
          <w:marRight w:val="0"/>
          <w:marTop w:val="120"/>
          <w:marBottom w:val="120"/>
          <w:divBdr>
            <w:top w:val="none" w:sz="0" w:space="0" w:color="auto"/>
            <w:left w:val="none" w:sz="0" w:space="0" w:color="auto"/>
            <w:bottom w:val="none" w:sz="0" w:space="0" w:color="auto"/>
            <w:right w:val="none" w:sz="0" w:space="0" w:color="auto"/>
          </w:divBdr>
        </w:div>
        <w:div w:id="1568762370">
          <w:marLeft w:val="907"/>
          <w:marRight w:val="0"/>
          <w:marTop w:val="120"/>
          <w:marBottom w:val="120"/>
          <w:divBdr>
            <w:top w:val="none" w:sz="0" w:space="0" w:color="auto"/>
            <w:left w:val="none" w:sz="0" w:space="0" w:color="auto"/>
            <w:bottom w:val="none" w:sz="0" w:space="0" w:color="auto"/>
            <w:right w:val="none" w:sz="0" w:space="0" w:color="auto"/>
          </w:divBdr>
        </w:div>
        <w:div w:id="2033456687">
          <w:marLeft w:val="907"/>
          <w:marRight w:val="0"/>
          <w:marTop w:val="120"/>
          <w:marBottom w:val="120"/>
          <w:divBdr>
            <w:top w:val="none" w:sz="0" w:space="0" w:color="auto"/>
            <w:left w:val="none" w:sz="0" w:space="0" w:color="auto"/>
            <w:bottom w:val="none" w:sz="0" w:space="0" w:color="auto"/>
            <w:right w:val="none" w:sz="0" w:space="0" w:color="auto"/>
          </w:divBdr>
        </w:div>
        <w:div w:id="1158376718">
          <w:marLeft w:val="907"/>
          <w:marRight w:val="0"/>
          <w:marTop w:val="120"/>
          <w:marBottom w:val="120"/>
          <w:divBdr>
            <w:top w:val="none" w:sz="0" w:space="0" w:color="auto"/>
            <w:left w:val="none" w:sz="0" w:space="0" w:color="auto"/>
            <w:bottom w:val="none" w:sz="0" w:space="0" w:color="auto"/>
            <w:right w:val="none" w:sz="0" w:space="0" w:color="auto"/>
          </w:divBdr>
        </w:div>
      </w:divsChild>
    </w:div>
    <w:div w:id="1660963820">
      <w:bodyDiv w:val="1"/>
      <w:marLeft w:val="0"/>
      <w:marRight w:val="0"/>
      <w:marTop w:val="0"/>
      <w:marBottom w:val="0"/>
      <w:divBdr>
        <w:top w:val="none" w:sz="0" w:space="0" w:color="auto"/>
        <w:left w:val="none" w:sz="0" w:space="0" w:color="auto"/>
        <w:bottom w:val="none" w:sz="0" w:space="0" w:color="auto"/>
        <w:right w:val="none" w:sz="0" w:space="0" w:color="auto"/>
      </w:divBdr>
    </w:div>
    <w:div w:id="2020420970">
      <w:bodyDiv w:val="1"/>
      <w:marLeft w:val="0"/>
      <w:marRight w:val="0"/>
      <w:marTop w:val="0"/>
      <w:marBottom w:val="0"/>
      <w:divBdr>
        <w:top w:val="none" w:sz="0" w:space="0" w:color="auto"/>
        <w:left w:val="none" w:sz="0" w:space="0" w:color="auto"/>
        <w:bottom w:val="none" w:sz="0" w:space="0" w:color="auto"/>
        <w:right w:val="none" w:sz="0" w:space="0" w:color="auto"/>
      </w:divBdr>
    </w:div>
    <w:div w:id="2066290890">
      <w:bodyDiv w:val="1"/>
      <w:marLeft w:val="0"/>
      <w:marRight w:val="0"/>
      <w:marTop w:val="0"/>
      <w:marBottom w:val="0"/>
      <w:divBdr>
        <w:top w:val="none" w:sz="0" w:space="0" w:color="auto"/>
        <w:left w:val="none" w:sz="0" w:space="0" w:color="auto"/>
        <w:bottom w:val="none" w:sz="0" w:space="0" w:color="auto"/>
        <w:right w:val="none" w:sz="0" w:space="0" w:color="auto"/>
      </w:divBdr>
      <w:divsChild>
        <w:div w:id="1398282190">
          <w:marLeft w:val="274"/>
          <w:marRight w:val="0"/>
          <w:marTop w:val="0"/>
          <w:marBottom w:val="0"/>
          <w:divBdr>
            <w:top w:val="none" w:sz="0" w:space="0" w:color="auto"/>
            <w:left w:val="none" w:sz="0" w:space="0" w:color="auto"/>
            <w:bottom w:val="none" w:sz="0" w:space="0" w:color="auto"/>
            <w:right w:val="none" w:sz="0" w:space="0" w:color="auto"/>
          </w:divBdr>
        </w:div>
        <w:div w:id="1570381635">
          <w:marLeft w:val="274"/>
          <w:marRight w:val="0"/>
          <w:marTop w:val="0"/>
          <w:marBottom w:val="0"/>
          <w:divBdr>
            <w:top w:val="none" w:sz="0" w:space="0" w:color="auto"/>
            <w:left w:val="none" w:sz="0" w:space="0" w:color="auto"/>
            <w:bottom w:val="none" w:sz="0" w:space="0" w:color="auto"/>
            <w:right w:val="none" w:sz="0" w:space="0" w:color="auto"/>
          </w:divBdr>
        </w:div>
        <w:div w:id="1471482535">
          <w:marLeft w:val="994"/>
          <w:marRight w:val="0"/>
          <w:marTop w:val="0"/>
          <w:marBottom w:val="0"/>
          <w:divBdr>
            <w:top w:val="none" w:sz="0" w:space="0" w:color="auto"/>
            <w:left w:val="none" w:sz="0" w:space="0" w:color="auto"/>
            <w:bottom w:val="none" w:sz="0" w:space="0" w:color="auto"/>
            <w:right w:val="none" w:sz="0" w:space="0" w:color="auto"/>
          </w:divBdr>
        </w:div>
        <w:div w:id="614404411">
          <w:marLeft w:val="994"/>
          <w:marRight w:val="0"/>
          <w:marTop w:val="0"/>
          <w:marBottom w:val="0"/>
          <w:divBdr>
            <w:top w:val="none" w:sz="0" w:space="0" w:color="auto"/>
            <w:left w:val="none" w:sz="0" w:space="0" w:color="auto"/>
            <w:bottom w:val="none" w:sz="0" w:space="0" w:color="auto"/>
            <w:right w:val="none" w:sz="0" w:space="0" w:color="auto"/>
          </w:divBdr>
        </w:div>
        <w:div w:id="1873836818">
          <w:marLeft w:val="994"/>
          <w:marRight w:val="0"/>
          <w:marTop w:val="0"/>
          <w:marBottom w:val="0"/>
          <w:divBdr>
            <w:top w:val="none" w:sz="0" w:space="0" w:color="auto"/>
            <w:left w:val="none" w:sz="0" w:space="0" w:color="auto"/>
            <w:bottom w:val="none" w:sz="0" w:space="0" w:color="auto"/>
            <w:right w:val="none" w:sz="0" w:space="0" w:color="auto"/>
          </w:divBdr>
        </w:div>
      </w:divsChild>
    </w:div>
    <w:div w:id="2103065205">
      <w:bodyDiv w:val="1"/>
      <w:marLeft w:val="0"/>
      <w:marRight w:val="0"/>
      <w:marTop w:val="0"/>
      <w:marBottom w:val="0"/>
      <w:divBdr>
        <w:top w:val="none" w:sz="0" w:space="0" w:color="auto"/>
        <w:left w:val="none" w:sz="0" w:space="0" w:color="auto"/>
        <w:bottom w:val="none" w:sz="0" w:space="0" w:color="auto"/>
        <w:right w:val="none" w:sz="0" w:space="0" w:color="auto"/>
      </w:divBdr>
      <w:divsChild>
        <w:div w:id="1857620908">
          <w:marLeft w:val="806"/>
          <w:marRight w:val="0"/>
          <w:marTop w:val="0"/>
          <w:marBottom w:val="240"/>
          <w:divBdr>
            <w:top w:val="none" w:sz="0" w:space="0" w:color="auto"/>
            <w:left w:val="none" w:sz="0" w:space="0" w:color="auto"/>
            <w:bottom w:val="none" w:sz="0" w:space="0" w:color="auto"/>
            <w:right w:val="none" w:sz="0" w:space="0" w:color="auto"/>
          </w:divBdr>
        </w:div>
        <w:div w:id="652031681">
          <w:marLeft w:val="806"/>
          <w:marRight w:val="0"/>
          <w:marTop w:val="0"/>
          <w:marBottom w:val="240"/>
          <w:divBdr>
            <w:top w:val="none" w:sz="0" w:space="0" w:color="auto"/>
            <w:left w:val="none" w:sz="0" w:space="0" w:color="auto"/>
            <w:bottom w:val="none" w:sz="0" w:space="0" w:color="auto"/>
            <w:right w:val="none" w:sz="0" w:space="0" w:color="auto"/>
          </w:divBdr>
        </w:div>
        <w:div w:id="2047441912">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2219</Words>
  <Characters>12649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SOHO</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Sara Lim Bertrand</cp:lastModifiedBy>
  <cp:revision>113</cp:revision>
  <cp:lastPrinted>2013-09-17T13:15:00Z</cp:lastPrinted>
  <dcterms:created xsi:type="dcterms:W3CDTF">2013-08-02T14:41:00Z</dcterms:created>
  <dcterms:modified xsi:type="dcterms:W3CDTF">2013-10-01T09:57:00Z</dcterms:modified>
</cp:coreProperties>
</file>