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37" w:rsidRDefault="00580A37" w:rsidP="00637696">
      <w:pPr>
        <w:jc w:val="center"/>
        <w:rPr>
          <w:b/>
          <w:sz w:val="40"/>
          <w:szCs w:val="40"/>
        </w:rPr>
      </w:pPr>
    </w:p>
    <w:p w:rsidR="00580A37" w:rsidRDefault="00580A37" w:rsidP="00637696">
      <w:pPr>
        <w:jc w:val="center"/>
        <w:rPr>
          <w:b/>
          <w:sz w:val="40"/>
          <w:szCs w:val="40"/>
        </w:rPr>
      </w:pPr>
    </w:p>
    <w:p w:rsidR="00580A37" w:rsidRDefault="00580A37" w:rsidP="00637696">
      <w:pPr>
        <w:jc w:val="center"/>
        <w:rPr>
          <w:b/>
          <w:sz w:val="40"/>
          <w:szCs w:val="40"/>
        </w:rPr>
      </w:pPr>
    </w:p>
    <w:p w:rsidR="00580A37" w:rsidRDefault="00580A37" w:rsidP="00637696">
      <w:pPr>
        <w:jc w:val="center"/>
        <w:rPr>
          <w:b/>
          <w:sz w:val="40"/>
          <w:szCs w:val="40"/>
        </w:rPr>
      </w:pPr>
    </w:p>
    <w:p w:rsidR="00580A37" w:rsidRDefault="00580A37" w:rsidP="00637696">
      <w:pPr>
        <w:jc w:val="center"/>
        <w:rPr>
          <w:b/>
          <w:sz w:val="40"/>
          <w:szCs w:val="40"/>
        </w:rPr>
      </w:pPr>
    </w:p>
    <w:p w:rsidR="00580A37" w:rsidRDefault="00580A37" w:rsidP="00637696">
      <w:pPr>
        <w:jc w:val="center"/>
        <w:rPr>
          <w:b/>
          <w:sz w:val="40"/>
          <w:szCs w:val="40"/>
        </w:rPr>
      </w:pPr>
    </w:p>
    <w:p w:rsidR="00580A37" w:rsidRDefault="00580A37" w:rsidP="00637696">
      <w:pPr>
        <w:jc w:val="center"/>
        <w:rPr>
          <w:b/>
          <w:sz w:val="40"/>
          <w:szCs w:val="40"/>
        </w:rPr>
      </w:pPr>
    </w:p>
    <w:p w:rsidR="00580A37" w:rsidRDefault="00580A37" w:rsidP="00637696">
      <w:pPr>
        <w:jc w:val="center"/>
        <w:rPr>
          <w:b/>
          <w:sz w:val="40"/>
          <w:szCs w:val="40"/>
        </w:rPr>
      </w:pPr>
    </w:p>
    <w:p w:rsidR="00C834C3" w:rsidRPr="004E5324" w:rsidRDefault="00C834C3" w:rsidP="00637696">
      <w:pPr>
        <w:jc w:val="center"/>
        <w:rPr>
          <w:b/>
          <w:sz w:val="40"/>
          <w:szCs w:val="40"/>
        </w:rPr>
      </w:pPr>
      <w:r w:rsidRPr="004E5324">
        <w:rPr>
          <w:b/>
          <w:sz w:val="40"/>
          <w:szCs w:val="40"/>
        </w:rPr>
        <w:t>Rapport Inter-Agence de l’</w:t>
      </w:r>
      <w:r w:rsidR="006E2D58" w:rsidRPr="004E5324">
        <w:rPr>
          <w:b/>
          <w:sz w:val="40"/>
          <w:szCs w:val="40"/>
        </w:rPr>
        <w:t>É</w:t>
      </w:r>
      <w:r w:rsidRPr="004E5324">
        <w:rPr>
          <w:b/>
          <w:sz w:val="40"/>
          <w:szCs w:val="40"/>
        </w:rPr>
        <w:t>valuation Rapide en Protection de l’Enfance, Violence Basé</w:t>
      </w:r>
      <w:r w:rsidR="006E2D58" w:rsidRPr="004E5324">
        <w:rPr>
          <w:b/>
          <w:sz w:val="40"/>
          <w:szCs w:val="40"/>
        </w:rPr>
        <w:t>e</w:t>
      </w:r>
      <w:r w:rsidRPr="004E5324">
        <w:rPr>
          <w:b/>
          <w:sz w:val="40"/>
          <w:szCs w:val="40"/>
        </w:rPr>
        <w:t xml:space="preserve"> sur le Genre et </w:t>
      </w:r>
      <w:r w:rsidR="006E2D58" w:rsidRPr="004E5324">
        <w:rPr>
          <w:b/>
          <w:sz w:val="40"/>
          <w:szCs w:val="40"/>
        </w:rPr>
        <w:t>É</w:t>
      </w:r>
      <w:r w:rsidRPr="004E5324">
        <w:rPr>
          <w:b/>
          <w:sz w:val="40"/>
          <w:szCs w:val="40"/>
        </w:rPr>
        <w:t>ducation</w:t>
      </w:r>
    </w:p>
    <w:p w:rsidR="00580A37" w:rsidRPr="004E5324" w:rsidRDefault="00580A37" w:rsidP="00637696">
      <w:pPr>
        <w:jc w:val="center"/>
        <w:rPr>
          <w:b/>
          <w:sz w:val="36"/>
          <w:szCs w:val="36"/>
        </w:rPr>
      </w:pPr>
    </w:p>
    <w:p w:rsidR="00580A37" w:rsidRPr="004E5324" w:rsidRDefault="00580A37" w:rsidP="00637696">
      <w:pPr>
        <w:jc w:val="center"/>
        <w:rPr>
          <w:b/>
          <w:sz w:val="36"/>
          <w:szCs w:val="36"/>
        </w:rPr>
      </w:pPr>
    </w:p>
    <w:p w:rsidR="00580A37" w:rsidRPr="004E5324" w:rsidRDefault="00580A37" w:rsidP="00637696">
      <w:pPr>
        <w:jc w:val="center"/>
        <w:rPr>
          <w:b/>
          <w:sz w:val="36"/>
          <w:szCs w:val="36"/>
        </w:rPr>
      </w:pPr>
    </w:p>
    <w:p w:rsidR="00580A37" w:rsidRPr="004E5324" w:rsidRDefault="00580A37" w:rsidP="00637696">
      <w:pPr>
        <w:jc w:val="center"/>
        <w:rPr>
          <w:b/>
          <w:sz w:val="36"/>
          <w:szCs w:val="36"/>
        </w:rPr>
      </w:pPr>
    </w:p>
    <w:p w:rsidR="00580A37" w:rsidRPr="004E5324" w:rsidRDefault="00580A37" w:rsidP="00637696">
      <w:pPr>
        <w:jc w:val="center"/>
        <w:rPr>
          <w:b/>
          <w:sz w:val="36"/>
          <w:szCs w:val="36"/>
        </w:rPr>
      </w:pPr>
    </w:p>
    <w:p w:rsidR="00580A37" w:rsidRPr="004E5324" w:rsidRDefault="00580A37" w:rsidP="00637696">
      <w:pPr>
        <w:jc w:val="center"/>
        <w:rPr>
          <w:b/>
          <w:sz w:val="36"/>
          <w:szCs w:val="36"/>
        </w:rPr>
      </w:pPr>
    </w:p>
    <w:p w:rsidR="00580A37" w:rsidRPr="004E5324" w:rsidRDefault="00580A37" w:rsidP="00637696">
      <w:pPr>
        <w:jc w:val="center"/>
        <w:rPr>
          <w:b/>
          <w:sz w:val="36"/>
          <w:szCs w:val="36"/>
        </w:rPr>
      </w:pPr>
    </w:p>
    <w:p w:rsidR="00580A37" w:rsidRPr="004E5324" w:rsidRDefault="00580A37" w:rsidP="00637696">
      <w:pPr>
        <w:jc w:val="center"/>
        <w:rPr>
          <w:b/>
          <w:sz w:val="36"/>
          <w:szCs w:val="36"/>
        </w:rPr>
      </w:pPr>
    </w:p>
    <w:p w:rsidR="00580A37" w:rsidRPr="004E5324" w:rsidRDefault="00580A37" w:rsidP="00637696">
      <w:pPr>
        <w:jc w:val="center"/>
        <w:rPr>
          <w:b/>
          <w:sz w:val="36"/>
          <w:szCs w:val="36"/>
        </w:rPr>
      </w:pPr>
    </w:p>
    <w:p w:rsidR="00580A37" w:rsidRPr="004E5324" w:rsidRDefault="00580A37" w:rsidP="00637696">
      <w:pPr>
        <w:jc w:val="center"/>
        <w:rPr>
          <w:b/>
          <w:sz w:val="36"/>
          <w:szCs w:val="36"/>
        </w:rPr>
      </w:pPr>
    </w:p>
    <w:p w:rsidR="00580A37" w:rsidRPr="004E5324" w:rsidRDefault="00580A37" w:rsidP="00637696">
      <w:pPr>
        <w:jc w:val="center"/>
        <w:rPr>
          <w:b/>
          <w:sz w:val="36"/>
          <w:szCs w:val="36"/>
        </w:rPr>
      </w:pPr>
    </w:p>
    <w:p w:rsidR="00580A37" w:rsidRPr="004E5324" w:rsidRDefault="00580A37" w:rsidP="00637696">
      <w:pPr>
        <w:jc w:val="center"/>
        <w:rPr>
          <w:b/>
          <w:sz w:val="36"/>
          <w:szCs w:val="36"/>
        </w:rPr>
      </w:pPr>
    </w:p>
    <w:p w:rsidR="00580A37" w:rsidRPr="004E5324" w:rsidRDefault="00580A37" w:rsidP="00637696">
      <w:pPr>
        <w:jc w:val="center"/>
        <w:rPr>
          <w:b/>
          <w:sz w:val="36"/>
          <w:szCs w:val="36"/>
        </w:rPr>
      </w:pPr>
    </w:p>
    <w:p w:rsidR="00580A37" w:rsidRPr="004E5324" w:rsidRDefault="00580A37" w:rsidP="00637696">
      <w:pPr>
        <w:jc w:val="center"/>
        <w:rPr>
          <w:b/>
          <w:sz w:val="36"/>
          <w:szCs w:val="36"/>
        </w:rPr>
      </w:pPr>
    </w:p>
    <w:p w:rsidR="00580A37" w:rsidRPr="004E5324" w:rsidRDefault="00580A37" w:rsidP="00637696">
      <w:pPr>
        <w:jc w:val="center"/>
        <w:rPr>
          <w:b/>
          <w:sz w:val="36"/>
          <w:szCs w:val="36"/>
        </w:rPr>
      </w:pPr>
    </w:p>
    <w:p w:rsidR="00C834C3" w:rsidRPr="004E5324" w:rsidRDefault="00401403" w:rsidP="00580A37">
      <w:pPr>
        <w:pStyle w:val="Heading1"/>
        <w:ind w:left="0"/>
      </w:pPr>
      <w:bookmarkStart w:id="0" w:name="_Toc337713421"/>
      <w:r w:rsidRPr="004E5324">
        <w:lastRenderedPageBreak/>
        <w:t xml:space="preserve">I- </w:t>
      </w:r>
      <w:r w:rsidR="00C834C3" w:rsidRPr="004E5324">
        <w:t>Table des matières</w:t>
      </w:r>
      <w:bookmarkEnd w:id="0"/>
    </w:p>
    <w:p w:rsidR="00401403" w:rsidRPr="004E5324" w:rsidRDefault="00401403" w:rsidP="00401403"/>
    <w:p w:rsidR="003E123E" w:rsidRDefault="007A72B5">
      <w:pPr>
        <w:pStyle w:val="TOC1"/>
        <w:tabs>
          <w:tab w:val="right" w:leader="dot" w:pos="9062"/>
        </w:tabs>
        <w:rPr>
          <w:rFonts w:asciiTheme="minorHAnsi" w:eastAsiaTheme="minorEastAsia" w:hAnsiTheme="minorHAnsi" w:cstheme="minorBidi"/>
          <w:noProof/>
          <w:lang w:val="fr-BE" w:eastAsia="fr-BE"/>
        </w:rPr>
      </w:pPr>
      <w:r w:rsidRPr="004E5324">
        <w:fldChar w:fldCharType="begin"/>
      </w:r>
      <w:r w:rsidR="00401403" w:rsidRPr="004E5324">
        <w:instrText xml:space="preserve"> TOC \o "1-2" \h \z \u </w:instrText>
      </w:r>
      <w:r w:rsidRPr="004E5324">
        <w:fldChar w:fldCharType="separate"/>
      </w:r>
      <w:hyperlink w:anchor="_Toc337713421" w:history="1">
        <w:r w:rsidR="003E123E" w:rsidRPr="000E4F27">
          <w:rPr>
            <w:rStyle w:val="Hyperlink"/>
            <w:noProof/>
          </w:rPr>
          <w:t>I- Table des matières</w:t>
        </w:r>
        <w:r w:rsidR="003E123E">
          <w:rPr>
            <w:noProof/>
            <w:webHidden/>
          </w:rPr>
          <w:tab/>
        </w:r>
        <w:r w:rsidR="003E123E">
          <w:rPr>
            <w:noProof/>
            <w:webHidden/>
          </w:rPr>
          <w:fldChar w:fldCharType="begin"/>
        </w:r>
        <w:r w:rsidR="003E123E">
          <w:rPr>
            <w:noProof/>
            <w:webHidden/>
          </w:rPr>
          <w:instrText xml:space="preserve"> PAGEREF _Toc337713421 \h </w:instrText>
        </w:r>
        <w:r w:rsidR="003E123E">
          <w:rPr>
            <w:noProof/>
            <w:webHidden/>
          </w:rPr>
        </w:r>
        <w:r w:rsidR="003E123E">
          <w:rPr>
            <w:noProof/>
            <w:webHidden/>
          </w:rPr>
          <w:fldChar w:fldCharType="separate"/>
        </w:r>
        <w:r w:rsidR="003E123E">
          <w:rPr>
            <w:noProof/>
            <w:webHidden/>
          </w:rPr>
          <w:t>2</w:t>
        </w:r>
        <w:r w:rsidR="003E123E">
          <w:rPr>
            <w:noProof/>
            <w:webHidden/>
          </w:rPr>
          <w:fldChar w:fldCharType="end"/>
        </w:r>
      </w:hyperlink>
    </w:p>
    <w:p w:rsidR="003E123E" w:rsidRDefault="003E123E">
      <w:pPr>
        <w:pStyle w:val="TOC1"/>
        <w:tabs>
          <w:tab w:val="right" w:leader="dot" w:pos="9062"/>
        </w:tabs>
        <w:rPr>
          <w:rFonts w:asciiTheme="minorHAnsi" w:eastAsiaTheme="minorEastAsia" w:hAnsiTheme="minorHAnsi" w:cstheme="minorBidi"/>
          <w:noProof/>
          <w:lang w:val="fr-BE" w:eastAsia="fr-BE"/>
        </w:rPr>
      </w:pPr>
      <w:hyperlink w:anchor="_Toc337713422" w:history="1">
        <w:r w:rsidRPr="000E4F27">
          <w:rPr>
            <w:rStyle w:val="Hyperlink"/>
            <w:noProof/>
          </w:rPr>
          <w:t>II-Acronymes</w:t>
        </w:r>
        <w:r>
          <w:rPr>
            <w:noProof/>
            <w:webHidden/>
          </w:rPr>
          <w:tab/>
        </w:r>
        <w:r>
          <w:rPr>
            <w:noProof/>
            <w:webHidden/>
          </w:rPr>
          <w:fldChar w:fldCharType="begin"/>
        </w:r>
        <w:r>
          <w:rPr>
            <w:noProof/>
            <w:webHidden/>
          </w:rPr>
          <w:instrText xml:space="preserve"> PAGEREF _Toc337713422 \h </w:instrText>
        </w:r>
        <w:r>
          <w:rPr>
            <w:noProof/>
            <w:webHidden/>
          </w:rPr>
        </w:r>
        <w:r>
          <w:rPr>
            <w:noProof/>
            <w:webHidden/>
          </w:rPr>
          <w:fldChar w:fldCharType="separate"/>
        </w:r>
        <w:r>
          <w:rPr>
            <w:noProof/>
            <w:webHidden/>
          </w:rPr>
          <w:t>3</w:t>
        </w:r>
        <w:r>
          <w:rPr>
            <w:noProof/>
            <w:webHidden/>
          </w:rPr>
          <w:fldChar w:fldCharType="end"/>
        </w:r>
      </w:hyperlink>
    </w:p>
    <w:p w:rsidR="003E123E" w:rsidRDefault="003E123E">
      <w:pPr>
        <w:pStyle w:val="TOC1"/>
        <w:tabs>
          <w:tab w:val="right" w:leader="dot" w:pos="9062"/>
        </w:tabs>
        <w:rPr>
          <w:rFonts w:asciiTheme="minorHAnsi" w:eastAsiaTheme="minorEastAsia" w:hAnsiTheme="minorHAnsi" w:cstheme="minorBidi"/>
          <w:noProof/>
          <w:lang w:val="fr-BE" w:eastAsia="fr-BE"/>
        </w:rPr>
      </w:pPr>
      <w:hyperlink w:anchor="_Toc337713423" w:history="1">
        <w:r w:rsidRPr="000E4F27">
          <w:rPr>
            <w:rStyle w:val="Hyperlink"/>
            <w:noProof/>
          </w:rPr>
          <w:t>III-Remerciements</w:t>
        </w:r>
        <w:r>
          <w:rPr>
            <w:noProof/>
            <w:webHidden/>
          </w:rPr>
          <w:tab/>
        </w:r>
        <w:r>
          <w:rPr>
            <w:noProof/>
            <w:webHidden/>
          </w:rPr>
          <w:fldChar w:fldCharType="begin"/>
        </w:r>
        <w:r>
          <w:rPr>
            <w:noProof/>
            <w:webHidden/>
          </w:rPr>
          <w:instrText xml:space="preserve"> PAGEREF _Toc337713423 \h </w:instrText>
        </w:r>
        <w:r>
          <w:rPr>
            <w:noProof/>
            <w:webHidden/>
          </w:rPr>
        </w:r>
        <w:r>
          <w:rPr>
            <w:noProof/>
            <w:webHidden/>
          </w:rPr>
          <w:fldChar w:fldCharType="separate"/>
        </w:r>
        <w:r>
          <w:rPr>
            <w:noProof/>
            <w:webHidden/>
          </w:rPr>
          <w:t>4</w:t>
        </w:r>
        <w:r>
          <w:rPr>
            <w:noProof/>
            <w:webHidden/>
          </w:rPr>
          <w:fldChar w:fldCharType="end"/>
        </w:r>
      </w:hyperlink>
    </w:p>
    <w:p w:rsidR="003E123E" w:rsidRDefault="003E123E">
      <w:pPr>
        <w:pStyle w:val="TOC1"/>
        <w:tabs>
          <w:tab w:val="right" w:leader="dot" w:pos="9062"/>
        </w:tabs>
        <w:rPr>
          <w:rFonts w:asciiTheme="minorHAnsi" w:eastAsiaTheme="minorEastAsia" w:hAnsiTheme="minorHAnsi" w:cstheme="minorBidi"/>
          <w:noProof/>
          <w:lang w:val="fr-BE" w:eastAsia="fr-BE"/>
        </w:rPr>
      </w:pPr>
      <w:hyperlink w:anchor="_Toc337713424" w:history="1">
        <w:r w:rsidRPr="000E4F27">
          <w:rPr>
            <w:rStyle w:val="Hyperlink"/>
            <w:noProof/>
            <w:lang w:val="fr-BE"/>
          </w:rPr>
          <w:t>IV-Contexte et Introduction</w:t>
        </w:r>
        <w:r>
          <w:rPr>
            <w:noProof/>
            <w:webHidden/>
          </w:rPr>
          <w:tab/>
        </w:r>
        <w:r>
          <w:rPr>
            <w:noProof/>
            <w:webHidden/>
          </w:rPr>
          <w:fldChar w:fldCharType="begin"/>
        </w:r>
        <w:r>
          <w:rPr>
            <w:noProof/>
            <w:webHidden/>
          </w:rPr>
          <w:instrText xml:space="preserve"> PAGEREF _Toc337713424 \h </w:instrText>
        </w:r>
        <w:r>
          <w:rPr>
            <w:noProof/>
            <w:webHidden/>
          </w:rPr>
        </w:r>
        <w:r>
          <w:rPr>
            <w:noProof/>
            <w:webHidden/>
          </w:rPr>
          <w:fldChar w:fldCharType="separate"/>
        </w:r>
        <w:r>
          <w:rPr>
            <w:noProof/>
            <w:webHidden/>
          </w:rPr>
          <w:t>4</w:t>
        </w:r>
        <w:r>
          <w:rPr>
            <w:noProof/>
            <w:webHidden/>
          </w:rPr>
          <w:fldChar w:fldCharType="end"/>
        </w:r>
      </w:hyperlink>
    </w:p>
    <w:p w:rsidR="003E123E" w:rsidRDefault="003E123E">
      <w:pPr>
        <w:pStyle w:val="TOC1"/>
        <w:tabs>
          <w:tab w:val="right" w:leader="dot" w:pos="9062"/>
        </w:tabs>
        <w:rPr>
          <w:rFonts w:asciiTheme="minorHAnsi" w:eastAsiaTheme="minorEastAsia" w:hAnsiTheme="minorHAnsi" w:cstheme="minorBidi"/>
          <w:noProof/>
          <w:lang w:val="fr-BE" w:eastAsia="fr-BE"/>
        </w:rPr>
      </w:pPr>
      <w:hyperlink w:anchor="_Toc337713425" w:history="1">
        <w:r w:rsidRPr="000E4F27">
          <w:rPr>
            <w:rStyle w:val="Hyperlink"/>
            <w:noProof/>
          </w:rPr>
          <w:t>V - Objectifs</w:t>
        </w:r>
        <w:r>
          <w:rPr>
            <w:noProof/>
            <w:webHidden/>
          </w:rPr>
          <w:tab/>
        </w:r>
        <w:r>
          <w:rPr>
            <w:noProof/>
            <w:webHidden/>
          </w:rPr>
          <w:fldChar w:fldCharType="begin"/>
        </w:r>
        <w:r>
          <w:rPr>
            <w:noProof/>
            <w:webHidden/>
          </w:rPr>
          <w:instrText xml:space="preserve"> PAGEREF _Toc337713425 \h </w:instrText>
        </w:r>
        <w:r>
          <w:rPr>
            <w:noProof/>
            <w:webHidden/>
          </w:rPr>
        </w:r>
        <w:r>
          <w:rPr>
            <w:noProof/>
            <w:webHidden/>
          </w:rPr>
          <w:fldChar w:fldCharType="separate"/>
        </w:r>
        <w:r>
          <w:rPr>
            <w:noProof/>
            <w:webHidden/>
          </w:rPr>
          <w:t>6</w:t>
        </w:r>
        <w:r>
          <w:rPr>
            <w:noProof/>
            <w:webHidden/>
          </w:rPr>
          <w:fldChar w:fldCharType="end"/>
        </w:r>
      </w:hyperlink>
    </w:p>
    <w:p w:rsidR="003E123E" w:rsidRDefault="003E123E">
      <w:pPr>
        <w:pStyle w:val="TOC1"/>
        <w:tabs>
          <w:tab w:val="right" w:leader="dot" w:pos="9062"/>
        </w:tabs>
        <w:rPr>
          <w:rFonts w:asciiTheme="minorHAnsi" w:eastAsiaTheme="minorEastAsia" w:hAnsiTheme="minorHAnsi" w:cstheme="minorBidi"/>
          <w:noProof/>
          <w:lang w:val="fr-BE" w:eastAsia="fr-BE"/>
        </w:rPr>
      </w:pPr>
      <w:hyperlink w:anchor="_Toc337713426" w:history="1">
        <w:r w:rsidRPr="000E4F27">
          <w:rPr>
            <w:rStyle w:val="Hyperlink"/>
            <w:noProof/>
          </w:rPr>
          <w:t>VI - Résumé compréhensif de l’évaluation</w:t>
        </w:r>
        <w:r>
          <w:rPr>
            <w:noProof/>
            <w:webHidden/>
          </w:rPr>
          <w:tab/>
        </w:r>
        <w:r>
          <w:rPr>
            <w:noProof/>
            <w:webHidden/>
          </w:rPr>
          <w:fldChar w:fldCharType="begin"/>
        </w:r>
        <w:r>
          <w:rPr>
            <w:noProof/>
            <w:webHidden/>
          </w:rPr>
          <w:instrText xml:space="preserve"> PAGEREF _Toc337713426 \h </w:instrText>
        </w:r>
        <w:r>
          <w:rPr>
            <w:noProof/>
            <w:webHidden/>
          </w:rPr>
        </w:r>
        <w:r>
          <w:rPr>
            <w:noProof/>
            <w:webHidden/>
          </w:rPr>
          <w:fldChar w:fldCharType="separate"/>
        </w:r>
        <w:r>
          <w:rPr>
            <w:noProof/>
            <w:webHidden/>
          </w:rPr>
          <w:t>7</w:t>
        </w:r>
        <w:r>
          <w:rPr>
            <w:noProof/>
            <w:webHidden/>
          </w:rPr>
          <w:fldChar w:fldCharType="end"/>
        </w:r>
      </w:hyperlink>
    </w:p>
    <w:p w:rsidR="003E123E" w:rsidRDefault="003E123E">
      <w:pPr>
        <w:pStyle w:val="TOC2"/>
        <w:tabs>
          <w:tab w:val="right" w:leader="dot" w:pos="9062"/>
        </w:tabs>
        <w:rPr>
          <w:rFonts w:asciiTheme="minorHAnsi" w:eastAsiaTheme="minorEastAsia" w:hAnsiTheme="minorHAnsi" w:cstheme="minorBidi"/>
          <w:noProof/>
          <w:lang w:val="fr-BE" w:eastAsia="fr-BE"/>
        </w:rPr>
      </w:pPr>
      <w:hyperlink w:anchor="_Toc337713427" w:history="1">
        <w:r w:rsidRPr="000E4F27">
          <w:rPr>
            <w:rStyle w:val="Hyperlink"/>
            <w:noProof/>
            <w:lang w:val="fr-BE"/>
          </w:rPr>
          <w:t>Fin du résumé compréhensif de l’évaluation</w:t>
        </w:r>
        <w:r>
          <w:rPr>
            <w:noProof/>
            <w:webHidden/>
          </w:rPr>
          <w:tab/>
        </w:r>
        <w:r>
          <w:rPr>
            <w:noProof/>
            <w:webHidden/>
          </w:rPr>
          <w:fldChar w:fldCharType="begin"/>
        </w:r>
        <w:r>
          <w:rPr>
            <w:noProof/>
            <w:webHidden/>
          </w:rPr>
          <w:instrText xml:space="preserve"> PAGEREF _Toc337713427 \h </w:instrText>
        </w:r>
        <w:r>
          <w:rPr>
            <w:noProof/>
            <w:webHidden/>
          </w:rPr>
        </w:r>
        <w:r>
          <w:rPr>
            <w:noProof/>
            <w:webHidden/>
          </w:rPr>
          <w:fldChar w:fldCharType="separate"/>
        </w:r>
        <w:r>
          <w:rPr>
            <w:noProof/>
            <w:webHidden/>
          </w:rPr>
          <w:t>10</w:t>
        </w:r>
        <w:r>
          <w:rPr>
            <w:noProof/>
            <w:webHidden/>
          </w:rPr>
          <w:fldChar w:fldCharType="end"/>
        </w:r>
      </w:hyperlink>
    </w:p>
    <w:p w:rsidR="003E123E" w:rsidRDefault="003E123E">
      <w:pPr>
        <w:pStyle w:val="TOC1"/>
        <w:tabs>
          <w:tab w:val="right" w:leader="dot" w:pos="9062"/>
        </w:tabs>
        <w:rPr>
          <w:rFonts w:asciiTheme="minorHAnsi" w:eastAsiaTheme="minorEastAsia" w:hAnsiTheme="minorHAnsi" w:cstheme="minorBidi"/>
          <w:noProof/>
          <w:lang w:val="fr-BE" w:eastAsia="fr-BE"/>
        </w:rPr>
      </w:pPr>
      <w:hyperlink w:anchor="_Toc337713428" w:history="1">
        <w:r w:rsidRPr="000E4F27">
          <w:rPr>
            <w:rStyle w:val="Hyperlink"/>
            <w:noProof/>
          </w:rPr>
          <w:t>VII - Rapport</w:t>
        </w:r>
        <w:r>
          <w:rPr>
            <w:noProof/>
            <w:webHidden/>
          </w:rPr>
          <w:tab/>
        </w:r>
        <w:r>
          <w:rPr>
            <w:noProof/>
            <w:webHidden/>
          </w:rPr>
          <w:fldChar w:fldCharType="begin"/>
        </w:r>
        <w:r>
          <w:rPr>
            <w:noProof/>
            <w:webHidden/>
          </w:rPr>
          <w:instrText xml:space="preserve"> PAGEREF _Toc337713428 \h </w:instrText>
        </w:r>
        <w:r>
          <w:rPr>
            <w:noProof/>
            <w:webHidden/>
          </w:rPr>
        </w:r>
        <w:r>
          <w:rPr>
            <w:noProof/>
            <w:webHidden/>
          </w:rPr>
          <w:fldChar w:fldCharType="separate"/>
        </w:r>
        <w:r>
          <w:rPr>
            <w:noProof/>
            <w:webHidden/>
          </w:rPr>
          <w:t>11</w:t>
        </w:r>
        <w:r>
          <w:rPr>
            <w:noProof/>
            <w:webHidden/>
          </w:rPr>
          <w:fldChar w:fldCharType="end"/>
        </w:r>
      </w:hyperlink>
    </w:p>
    <w:p w:rsidR="003E123E" w:rsidRDefault="003E123E">
      <w:pPr>
        <w:pStyle w:val="TOC2"/>
        <w:tabs>
          <w:tab w:val="right" w:leader="dot" w:pos="9062"/>
        </w:tabs>
        <w:rPr>
          <w:rFonts w:asciiTheme="minorHAnsi" w:eastAsiaTheme="minorEastAsia" w:hAnsiTheme="minorHAnsi" w:cstheme="minorBidi"/>
          <w:noProof/>
          <w:lang w:val="fr-BE" w:eastAsia="fr-BE"/>
        </w:rPr>
      </w:pPr>
      <w:hyperlink w:anchor="_Toc337713429" w:history="1">
        <w:r w:rsidRPr="000E4F27">
          <w:rPr>
            <w:rStyle w:val="Hyperlink"/>
            <w:noProof/>
            <w:lang w:val="fr-BE"/>
          </w:rPr>
          <w:t>i. Méthodologies</w:t>
        </w:r>
        <w:r>
          <w:rPr>
            <w:noProof/>
            <w:webHidden/>
          </w:rPr>
          <w:tab/>
        </w:r>
        <w:r>
          <w:rPr>
            <w:noProof/>
            <w:webHidden/>
          </w:rPr>
          <w:fldChar w:fldCharType="begin"/>
        </w:r>
        <w:r>
          <w:rPr>
            <w:noProof/>
            <w:webHidden/>
          </w:rPr>
          <w:instrText xml:space="preserve"> PAGEREF _Toc337713429 \h </w:instrText>
        </w:r>
        <w:r>
          <w:rPr>
            <w:noProof/>
            <w:webHidden/>
          </w:rPr>
        </w:r>
        <w:r>
          <w:rPr>
            <w:noProof/>
            <w:webHidden/>
          </w:rPr>
          <w:fldChar w:fldCharType="separate"/>
        </w:r>
        <w:r>
          <w:rPr>
            <w:noProof/>
            <w:webHidden/>
          </w:rPr>
          <w:t>11</w:t>
        </w:r>
        <w:r>
          <w:rPr>
            <w:noProof/>
            <w:webHidden/>
          </w:rPr>
          <w:fldChar w:fldCharType="end"/>
        </w:r>
      </w:hyperlink>
    </w:p>
    <w:p w:rsidR="003E123E" w:rsidRDefault="003E123E">
      <w:pPr>
        <w:pStyle w:val="TOC2"/>
        <w:tabs>
          <w:tab w:val="right" w:leader="dot" w:pos="9062"/>
        </w:tabs>
        <w:rPr>
          <w:rFonts w:asciiTheme="minorHAnsi" w:eastAsiaTheme="minorEastAsia" w:hAnsiTheme="minorHAnsi" w:cstheme="minorBidi"/>
          <w:noProof/>
          <w:lang w:val="fr-BE" w:eastAsia="fr-BE"/>
        </w:rPr>
      </w:pPr>
      <w:hyperlink w:anchor="_Toc337713430" w:history="1">
        <w:r w:rsidRPr="000E4F27">
          <w:rPr>
            <w:rStyle w:val="Hyperlink"/>
            <w:noProof/>
            <w:lang w:val="fr-BE"/>
          </w:rPr>
          <w:t>Difficultés</w:t>
        </w:r>
        <w:r w:rsidRPr="000E4F27">
          <w:rPr>
            <w:rStyle w:val="Hyperlink"/>
            <w:noProof/>
          </w:rPr>
          <w:t xml:space="preserve"> et limitations</w:t>
        </w:r>
        <w:r>
          <w:rPr>
            <w:noProof/>
            <w:webHidden/>
          </w:rPr>
          <w:tab/>
        </w:r>
        <w:r>
          <w:rPr>
            <w:noProof/>
            <w:webHidden/>
          </w:rPr>
          <w:fldChar w:fldCharType="begin"/>
        </w:r>
        <w:r>
          <w:rPr>
            <w:noProof/>
            <w:webHidden/>
          </w:rPr>
          <w:instrText xml:space="preserve"> PAGEREF _Toc337713430 \h </w:instrText>
        </w:r>
        <w:r>
          <w:rPr>
            <w:noProof/>
            <w:webHidden/>
          </w:rPr>
        </w:r>
        <w:r>
          <w:rPr>
            <w:noProof/>
            <w:webHidden/>
          </w:rPr>
          <w:fldChar w:fldCharType="separate"/>
        </w:r>
        <w:r>
          <w:rPr>
            <w:noProof/>
            <w:webHidden/>
          </w:rPr>
          <w:t>14</w:t>
        </w:r>
        <w:r>
          <w:rPr>
            <w:noProof/>
            <w:webHidden/>
          </w:rPr>
          <w:fldChar w:fldCharType="end"/>
        </w:r>
      </w:hyperlink>
    </w:p>
    <w:p w:rsidR="003E123E" w:rsidRDefault="003E123E">
      <w:pPr>
        <w:pStyle w:val="TOC1"/>
        <w:tabs>
          <w:tab w:val="right" w:leader="dot" w:pos="9062"/>
        </w:tabs>
        <w:rPr>
          <w:rFonts w:asciiTheme="minorHAnsi" w:eastAsiaTheme="minorEastAsia" w:hAnsiTheme="minorHAnsi" w:cstheme="minorBidi"/>
          <w:noProof/>
          <w:lang w:val="fr-BE" w:eastAsia="fr-BE"/>
        </w:rPr>
      </w:pPr>
      <w:hyperlink w:anchor="_Toc337713431" w:history="1">
        <w:r w:rsidRPr="000E4F27">
          <w:rPr>
            <w:rStyle w:val="Hyperlink"/>
            <w:noProof/>
          </w:rPr>
          <w:t>Résultats obtenus</w:t>
        </w:r>
        <w:r>
          <w:rPr>
            <w:noProof/>
            <w:webHidden/>
          </w:rPr>
          <w:tab/>
        </w:r>
        <w:r>
          <w:rPr>
            <w:noProof/>
            <w:webHidden/>
          </w:rPr>
          <w:fldChar w:fldCharType="begin"/>
        </w:r>
        <w:r>
          <w:rPr>
            <w:noProof/>
            <w:webHidden/>
          </w:rPr>
          <w:instrText xml:space="preserve"> PAGEREF _Toc337713431 \h </w:instrText>
        </w:r>
        <w:r>
          <w:rPr>
            <w:noProof/>
            <w:webHidden/>
          </w:rPr>
        </w:r>
        <w:r>
          <w:rPr>
            <w:noProof/>
            <w:webHidden/>
          </w:rPr>
          <w:fldChar w:fldCharType="separate"/>
        </w:r>
        <w:r>
          <w:rPr>
            <w:noProof/>
            <w:webHidden/>
          </w:rPr>
          <w:t>14</w:t>
        </w:r>
        <w:r>
          <w:rPr>
            <w:noProof/>
            <w:webHidden/>
          </w:rPr>
          <w:fldChar w:fldCharType="end"/>
        </w:r>
      </w:hyperlink>
    </w:p>
    <w:p w:rsidR="003E123E" w:rsidRDefault="003E123E">
      <w:pPr>
        <w:pStyle w:val="TOC1"/>
        <w:tabs>
          <w:tab w:val="right" w:leader="dot" w:pos="9062"/>
        </w:tabs>
        <w:rPr>
          <w:rFonts w:asciiTheme="minorHAnsi" w:eastAsiaTheme="minorEastAsia" w:hAnsiTheme="minorHAnsi" w:cstheme="minorBidi"/>
          <w:noProof/>
          <w:lang w:val="fr-BE" w:eastAsia="fr-BE"/>
        </w:rPr>
      </w:pPr>
      <w:hyperlink w:anchor="_Toc337713432" w:history="1">
        <w:r w:rsidRPr="000E4F27">
          <w:rPr>
            <w:rStyle w:val="Hyperlink"/>
            <w:noProof/>
          </w:rPr>
          <w:t>Chapitre 1 : Les mécanismes adoptés par la population pour répondre à la crise alimentaire et nutritionnelle</w:t>
        </w:r>
        <w:r>
          <w:rPr>
            <w:noProof/>
            <w:webHidden/>
          </w:rPr>
          <w:tab/>
        </w:r>
        <w:r>
          <w:rPr>
            <w:noProof/>
            <w:webHidden/>
          </w:rPr>
          <w:fldChar w:fldCharType="begin"/>
        </w:r>
        <w:r>
          <w:rPr>
            <w:noProof/>
            <w:webHidden/>
          </w:rPr>
          <w:instrText xml:space="preserve"> PAGEREF _Toc337713432 \h </w:instrText>
        </w:r>
        <w:r>
          <w:rPr>
            <w:noProof/>
            <w:webHidden/>
          </w:rPr>
        </w:r>
        <w:r>
          <w:rPr>
            <w:noProof/>
            <w:webHidden/>
          </w:rPr>
          <w:fldChar w:fldCharType="separate"/>
        </w:r>
        <w:r>
          <w:rPr>
            <w:noProof/>
            <w:webHidden/>
          </w:rPr>
          <w:t>15</w:t>
        </w:r>
        <w:r>
          <w:rPr>
            <w:noProof/>
            <w:webHidden/>
          </w:rPr>
          <w:fldChar w:fldCharType="end"/>
        </w:r>
      </w:hyperlink>
    </w:p>
    <w:p w:rsidR="003E123E" w:rsidRDefault="003E123E">
      <w:pPr>
        <w:pStyle w:val="TOC2"/>
        <w:tabs>
          <w:tab w:val="right" w:leader="dot" w:pos="9062"/>
        </w:tabs>
        <w:rPr>
          <w:rFonts w:asciiTheme="minorHAnsi" w:eastAsiaTheme="minorEastAsia" w:hAnsiTheme="minorHAnsi" w:cstheme="minorBidi"/>
          <w:noProof/>
          <w:lang w:val="fr-BE" w:eastAsia="fr-BE"/>
        </w:rPr>
      </w:pPr>
      <w:hyperlink w:anchor="_Toc337713433" w:history="1">
        <w:r w:rsidRPr="000E4F27">
          <w:rPr>
            <w:rStyle w:val="Hyperlink"/>
            <w:noProof/>
            <w:lang w:val="fr-BE"/>
          </w:rPr>
          <w:t>Mécanisme 1 : Augmentation du travail des enfants</w:t>
        </w:r>
        <w:r>
          <w:rPr>
            <w:noProof/>
            <w:webHidden/>
          </w:rPr>
          <w:tab/>
        </w:r>
        <w:r>
          <w:rPr>
            <w:noProof/>
            <w:webHidden/>
          </w:rPr>
          <w:fldChar w:fldCharType="begin"/>
        </w:r>
        <w:r>
          <w:rPr>
            <w:noProof/>
            <w:webHidden/>
          </w:rPr>
          <w:instrText xml:space="preserve"> PAGEREF _Toc337713433 \h </w:instrText>
        </w:r>
        <w:r>
          <w:rPr>
            <w:noProof/>
            <w:webHidden/>
          </w:rPr>
        </w:r>
        <w:r>
          <w:rPr>
            <w:noProof/>
            <w:webHidden/>
          </w:rPr>
          <w:fldChar w:fldCharType="separate"/>
        </w:r>
        <w:r>
          <w:rPr>
            <w:noProof/>
            <w:webHidden/>
          </w:rPr>
          <w:t>17</w:t>
        </w:r>
        <w:r>
          <w:rPr>
            <w:noProof/>
            <w:webHidden/>
          </w:rPr>
          <w:fldChar w:fldCharType="end"/>
        </w:r>
      </w:hyperlink>
    </w:p>
    <w:p w:rsidR="003E123E" w:rsidRDefault="003E123E">
      <w:pPr>
        <w:pStyle w:val="TOC2"/>
        <w:tabs>
          <w:tab w:val="right" w:leader="dot" w:pos="9062"/>
        </w:tabs>
        <w:rPr>
          <w:rFonts w:asciiTheme="minorHAnsi" w:eastAsiaTheme="minorEastAsia" w:hAnsiTheme="minorHAnsi" w:cstheme="minorBidi"/>
          <w:noProof/>
          <w:lang w:val="fr-BE" w:eastAsia="fr-BE"/>
        </w:rPr>
      </w:pPr>
      <w:hyperlink w:anchor="_Toc337713434" w:history="1">
        <w:r w:rsidRPr="000E4F27">
          <w:rPr>
            <w:rStyle w:val="Hyperlink"/>
            <w:noProof/>
            <w:lang w:val="fr-BE"/>
          </w:rPr>
          <w:t>Mécanisme 2 : Changement dans le contenu des repas</w:t>
        </w:r>
        <w:r>
          <w:rPr>
            <w:noProof/>
            <w:webHidden/>
          </w:rPr>
          <w:tab/>
        </w:r>
        <w:r>
          <w:rPr>
            <w:noProof/>
            <w:webHidden/>
          </w:rPr>
          <w:fldChar w:fldCharType="begin"/>
        </w:r>
        <w:r>
          <w:rPr>
            <w:noProof/>
            <w:webHidden/>
          </w:rPr>
          <w:instrText xml:space="preserve"> PAGEREF _Toc337713434 \h </w:instrText>
        </w:r>
        <w:r>
          <w:rPr>
            <w:noProof/>
            <w:webHidden/>
          </w:rPr>
        </w:r>
        <w:r>
          <w:rPr>
            <w:noProof/>
            <w:webHidden/>
          </w:rPr>
          <w:fldChar w:fldCharType="separate"/>
        </w:r>
        <w:r>
          <w:rPr>
            <w:noProof/>
            <w:webHidden/>
          </w:rPr>
          <w:t>20</w:t>
        </w:r>
        <w:r>
          <w:rPr>
            <w:noProof/>
            <w:webHidden/>
          </w:rPr>
          <w:fldChar w:fldCharType="end"/>
        </w:r>
      </w:hyperlink>
    </w:p>
    <w:p w:rsidR="003E123E" w:rsidRDefault="003E123E">
      <w:pPr>
        <w:pStyle w:val="TOC2"/>
        <w:tabs>
          <w:tab w:val="right" w:leader="dot" w:pos="9062"/>
        </w:tabs>
        <w:rPr>
          <w:rFonts w:asciiTheme="minorHAnsi" w:eastAsiaTheme="minorEastAsia" w:hAnsiTheme="minorHAnsi" w:cstheme="minorBidi"/>
          <w:noProof/>
          <w:lang w:val="fr-BE" w:eastAsia="fr-BE"/>
        </w:rPr>
      </w:pPr>
      <w:hyperlink w:anchor="_Toc337713435" w:history="1">
        <w:r w:rsidRPr="000E4F27">
          <w:rPr>
            <w:rStyle w:val="Hyperlink"/>
            <w:noProof/>
            <w:lang w:val="fr-BE"/>
          </w:rPr>
          <w:t>Mécanisme 3: Le père ou la mère quitte le village et Mécanisme 4: Les enfants sont envoyés chez un membre de la famille dans un autre village</w:t>
        </w:r>
        <w:r>
          <w:rPr>
            <w:noProof/>
            <w:webHidden/>
          </w:rPr>
          <w:tab/>
        </w:r>
        <w:r>
          <w:rPr>
            <w:noProof/>
            <w:webHidden/>
          </w:rPr>
          <w:fldChar w:fldCharType="begin"/>
        </w:r>
        <w:r>
          <w:rPr>
            <w:noProof/>
            <w:webHidden/>
          </w:rPr>
          <w:instrText xml:space="preserve"> PAGEREF _Toc337713435 \h </w:instrText>
        </w:r>
        <w:r>
          <w:rPr>
            <w:noProof/>
            <w:webHidden/>
          </w:rPr>
        </w:r>
        <w:r>
          <w:rPr>
            <w:noProof/>
            <w:webHidden/>
          </w:rPr>
          <w:fldChar w:fldCharType="separate"/>
        </w:r>
        <w:r>
          <w:rPr>
            <w:noProof/>
            <w:webHidden/>
          </w:rPr>
          <w:t>22</w:t>
        </w:r>
        <w:r>
          <w:rPr>
            <w:noProof/>
            <w:webHidden/>
          </w:rPr>
          <w:fldChar w:fldCharType="end"/>
        </w:r>
      </w:hyperlink>
    </w:p>
    <w:p w:rsidR="003E123E" w:rsidRDefault="003E123E">
      <w:pPr>
        <w:pStyle w:val="TOC2"/>
        <w:tabs>
          <w:tab w:val="right" w:leader="dot" w:pos="9062"/>
        </w:tabs>
        <w:rPr>
          <w:rFonts w:asciiTheme="minorHAnsi" w:eastAsiaTheme="minorEastAsia" w:hAnsiTheme="minorHAnsi" w:cstheme="minorBidi"/>
          <w:noProof/>
          <w:lang w:val="fr-BE" w:eastAsia="fr-BE"/>
        </w:rPr>
      </w:pPr>
      <w:hyperlink w:anchor="_Toc337713436" w:history="1">
        <w:r w:rsidRPr="000E4F27">
          <w:rPr>
            <w:rStyle w:val="Hyperlink"/>
            <w:noProof/>
            <w:lang w:val="fr-BE"/>
          </w:rPr>
          <w:t>Mécanisme 5 : Les enfants abandonnent l’école</w:t>
        </w:r>
        <w:r>
          <w:rPr>
            <w:noProof/>
            <w:webHidden/>
          </w:rPr>
          <w:tab/>
        </w:r>
        <w:r>
          <w:rPr>
            <w:noProof/>
            <w:webHidden/>
          </w:rPr>
          <w:fldChar w:fldCharType="begin"/>
        </w:r>
        <w:r>
          <w:rPr>
            <w:noProof/>
            <w:webHidden/>
          </w:rPr>
          <w:instrText xml:space="preserve"> PAGEREF _Toc337713436 \h </w:instrText>
        </w:r>
        <w:r>
          <w:rPr>
            <w:noProof/>
            <w:webHidden/>
          </w:rPr>
        </w:r>
        <w:r>
          <w:rPr>
            <w:noProof/>
            <w:webHidden/>
          </w:rPr>
          <w:fldChar w:fldCharType="separate"/>
        </w:r>
        <w:r>
          <w:rPr>
            <w:noProof/>
            <w:webHidden/>
          </w:rPr>
          <w:t>26</w:t>
        </w:r>
        <w:r>
          <w:rPr>
            <w:noProof/>
            <w:webHidden/>
          </w:rPr>
          <w:fldChar w:fldCharType="end"/>
        </w:r>
      </w:hyperlink>
    </w:p>
    <w:p w:rsidR="003E123E" w:rsidRDefault="003E123E">
      <w:pPr>
        <w:pStyle w:val="TOC1"/>
        <w:tabs>
          <w:tab w:val="right" w:leader="dot" w:pos="9062"/>
        </w:tabs>
        <w:rPr>
          <w:rFonts w:asciiTheme="minorHAnsi" w:eastAsiaTheme="minorEastAsia" w:hAnsiTheme="minorHAnsi" w:cstheme="minorBidi"/>
          <w:noProof/>
          <w:lang w:val="fr-BE" w:eastAsia="fr-BE"/>
        </w:rPr>
      </w:pPr>
      <w:hyperlink w:anchor="_Toc337713437" w:history="1">
        <w:r w:rsidRPr="000E4F27">
          <w:rPr>
            <w:rStyle w:val="Hyperlink"/>
            <w:noProof/>
          </w:rPr>
          <w:t>Diminution de l’effectif des élèves dans les écoles</w:t>
        </w:r>
        <w:r>
          <w:rPr>
            <w:noProof/>
            <w:webHidden/>
          </w:rPr>
          <w:tab/>
        </w:r>
        <w:r>
          <w:rPr>
            <w:noProof/>
            <w:webHidden/>
          </w:rPr>
          <w:fldChar w:fldCharType="begin"/>
        </w:r>
        <w:r>
          <w:rPr>
            <w:noProof/>
            <w:webHidden/>
          </w:rPr>
          <w:instrText xml:space="preserve"> PAGEREF _Toc337713437 \h </w:instrText>
        </w:r>
        <w:r>
          <w:rPr>
            <w:noProof/>
            <w:webHidden/>
          </w:rPr>
        </w:r>
        <w:r>
          <w:rPr>
            <w:noProof/>
            <w:webHidden/>
          </w:rPr>
          <w:fldChar w:fldCharType="separate"/>
        </w:r>
        <w:r>
          <w:rPr>
            <w:noProof/>
            <w:webHidden/>
          </w:rPr>
          <w:t>26</w:t>
        </w:r>
        <w:r>
          <w:rPr>
            <w:noProof/>
            <w:webHidden/>
          </w:rPr>
          <w:fldChar w:fldCharType="end"/>
        </w:r>
      </w:hyperlink>
    </w:p>
    <w:p w:rsidR="003E123E" w:rsidRDefault="003E123E">
      <w:pPr>
        <w:pStyle w:val="TOC1"/>
        <w:tabs>
          <w:tab w:val="right" w:leader="dot" w:pos="9062"/>
        </w:tabs>
        <w:rPr>
          <w:rFonts w:asciiTheme="minorHAnsi" w:eastAsiaTheme="minorEastAsia" w:hAnsiTheme="minorHAnsi" w:cstheme="minorBidi"/>
          <w:noProof/>
          <w:lang w:val="fr-BE" w:eastAsia="fr-BE"/>
        </w:rPr>
      </w:pPr>
      <w:hyperlink w:anchor="_Toc337713438" w:history="1">
        <w:r w:rsidRPr="000E4F27">
          <w:rPr>
            <w:rStyle w:val="Hyperlink"/>
            <w:noProof/>
          </w:rPr>
          <w:t>Chapitre 2: Augmentation des risques dans les communautés suite à la crise alimentaire/nutritionnelle</w:t>
        </w:r>
        <w:r>
          <w:rPr>
            <w:noProof/>
            <w:webHidden/>
          </w:rPr>
          <w:tab/>
        </w:r>
        <w:r>
          <w:rPr>
            <w:noProof/>
            <w:webHidden/>
          </w:rPr>
          <w:fldChar w:fldCharType="begin"/>
        </w:r>
        <w:r>
          <w:rPr>
            <w:noProof/>
            <w:webHidden/>
          </w:rPr>
          <w:instrText xml:space="preserve"> PAGEREF _Toc337713438 \h </w:instrText>
        </w:r>
        <w:r>
          <w:rPr>
            <w:noProof/>
            <w:webHidden/>
          </w:rPr>
        </w:r>
        <w:r>
          <w:rPr>
            <w:noProof/>
            <w:webHidden/>
          </w:rPr>
          <w:fldChar w:fldCharType="separate"/>
        </w:r>
        <w:r>
          <w:rPr>
            <w:noProof/>
            <w:webHidden/>
          </w:rPr>
          <w:t>28</w:t>
        </w:r>
        <w:r>
          <w:rPr>
            <w:noProof/>
            <w:webHidden/>
          </w:rPr>
          <w:fldChar w:fldCharType="end"/>
        </w:r>
      </w:hyperlink>
    </w:p>
    <w:p w:rsidR="003E123E" w:rsidRDefault="003E123E">
      <w:pPr>
        <w:pStyle w:val="TOC2"/>
        <w:tabs>
          <w:tab w:val="right" w:leader="dot" w:pos="9062"/>
        </w:tabs>
        <w:rPr>
          <w:rFonts w:asciiTheme="minorHAnsi" w:eastAsiaTheme="minorEastAsia" w:hAnsiTheme="minorHAnsi" w:cstheme="minorBidi"/>
          <w:noProof/>
          <w:lang w:val="fr-BE" w:eastAsia="fr-BE"/>
        </w:rPr>
      </w:pPr>
      <w:hyperlink w:anchor="_Toc337713439" w:history="1">
        <w:r w:rsidRPr="000E4F27">
          <w:rPr>
            <w:rStyle w:val="Hyperlink"/>
            <w:noProof/>
            <w:lang w:val="fr-BE"/>
          </w:rPr>
          <w:t>Inquiétudes sur la Violence Basée sur le Genre (VBG)</w:t>
        </w:r>
        <w:r>
          <w:rPr>
            <w:noProof/>
            <w:webHidden/>
          </w:rPr>
          <w:tab/>
        </w:r>
        <w:r>
          <w:rPr>
            <w:noProof/>
            <w:webHidden/>
          </w:rPr>
          <w:fldChar w:fldCharType="begin"/>
        </w:r>
        <w:r>
          <w:rPr>
            <w:noProof/>
            <w:webHidden/>
          </w:rPr>
          <w:instrText xml:space="preserve"> PAGEREF _Toc337713439 \h </w:instrText>
        </w:r>
        <w:r>
          <w:rPr>
            <w:noProof/>
            <w:webHidden/>
          </w:rPr>
        </w:r>
        <w:r>
          <w:rPr>
            <w:noProof/>
            <w:webHidden/>
          </w:rPr>
          <w:fldChar w:fldCharType="separate"/>
        </w:r>
        <w:r>
          <w:rPr>
            <w:noProof/>
            <w:webHidden/>
          </w:rPr>
          <w:t>28</w:t>
        </w:r>
        <w:r>
          <w:rPr>
            <w:noProof/>
            <w:webHidden/>
          </w:rPr>
          <w:fldChar w:fldCharType="end"/>
        </w:r>
      </w:hyperlink>
    </w:p>
    <w:p w:rsidR="003E123E" w:rsidRDefault="003E123E">
      <w:pPr>
        <w:pStyle w:val="TOC2"/>
        <w:tabs>
          <w:tab w:val="right" w:leader="dot" w:pos="9062"/>
        </w:tabs>
        <w:rPr>
          <w:rFonts w:asciiTheme="minorHAnsi" w:eastAsiaTheme="minorEastAsia" w:hAnsiTheme="minorHAnsi" w:cstheme="minorBidi"/>
          <w:noProof/>
          <w:lang w:val="fr-BE" w:eastAsia="fr-BE"/>
        </w:rPr>
      </w:pPr>
      <w:hyperlink w:anchor="_Toc337713440" w:history="1">
        <w:r w:rsidRPr="000E4F27">
          <w:rPr>
            <w:rStyle w:val="Hyperlink"/>
            <w:noProof/>
            <w:lang w:val="fr-BE"/>
          </w:rPr>
          <w:t>Changement de comportement des populations. Impact au niveau des familles</w:t>
        </w:r>
        <w:r>
          <w:rPr>
            <w:noProof/>
            <w:webHidden/>
          </w:rPr>
          <w:tab/>
        </w:r>
        <w:r>
          <w:rPr>
            <w:noProof/>
            <w:webHidden/>
          </w:rPr>
          <w:fldChar w:fldCharType="begin"/>
        </w:r>
        <w:r>
          <w:rPr>
            <w:noProof/>
            <w:webHidden/>
          </w:rPr>
          <w:instrText xml:space="preserve"> PAGEREF _Toc337713440 \h </w:instrText>
        </w:r>
        <w:r>
          <w:rPr>
            <w:noProof/>
            <w:webHidden/>
          </w:rPr>
        </w:r>
        <w:r>
          <w:rPr>
            <w:noProof/>
            <w:webHidden/>
          </w:rPr>
          <w:fldChar w:fldCharType="separate"/>
        </w:r>
        <w:r>
          <w:rPr>
            <w:noProof/>
            <w:webHidden/>
          </w:rPr>
          <w:t>29</w:t>
        </w:r>
        <w:r>
          <w:rPr>
            <w:noProof/>
            <w:webHidden/>
          </w:rPr>
          <w:fldChar w:fldCharType="end"/>
        </w:r>
      </w:hyperlink>
    </w:p>
    <w:p w:rsidR="003E123E" w:rsidRDefault="003E123E">
      <w:pPr>
        <w:pStyle w:val="TOC1"/>
        <w:tabs>
          <w:tab w:val="right" w:leader="dot" w:pos="9062"/>
        </w:tabs>
        <w:rPr>
          <w:rFonts w:asciiTheme="minorHAnsi" w:eastAsiaTheme="minorEastAsia" w:hAnsiTheme="minorHAnsi" w:cstheme="minorBidi"/>
          <w:noProof/>
          <w:lang w:val="fr-BE" w:eastAsia="fr-BE"/>
        </w:rPr>
      </w:pPr>
      <w:r w:rsidRPr="000E4F27">
        <w:rPr>
          <w:rStyle w:val="Hyperlink"/>
          <w:noProof/>
        </w:rPr>
        <w:fldChar w:fldCharType="begin"/>
      </w:r>
      <w:r w:rsidRPr="000E4F27">
        <w:rPr>
          <w:rStyle w:val="Hyperlink"/>
          <w:noProof/>
        </w:rPr>
        <w:instrText xml:space="preserve"> </w:instrText>
      </w:r>
      <w:r>
        <w:rPr>
          <w:noProof/>
        </w:rPr>
        <w:instrText>HYPERLINK \l "_Toc337713442"</w:instrText>
      </w:r>
      <w:r w:rsidRPr="000E4F27">
        <w:rPr>
          <w:rStyle w:val="Hyperlink"/>
          <w:noProof/>
        </w:rPr>
        <w:instrText xml:space="preserve"> </w:instrText>
      </w:r>
      <w:r w:rsidRPr="000E4F27">
        <w:rPr>
          <w:rStyle w:val="Hyperlink"/>
          <w:noProof/>
        </w:rPr>
      </w:r>
      <w:r w:rsidRPr="000E4F27">
        <w:rPr>
          <w:rStyle w:val="Hyperlink"/>
          <w:noProof/>
        </w:rPr>
        <w:fldChar w:fldCharType="separate"/>
      </w:r>
      <w:r w:rsidRPr="000E4F27">
        <w:rPr>
          <w:rStyle w:val="Hyperlink"/>
          <w:noProof/>
        </w:rPr>
        <w:t>Chapitre 3: Liens avec les autres secteurs</w:t>
      </w:r>
      <w:r>
        <w:rPr>
          <w:noProof/>
          <w:webHidden/>
        </w:rPr>
        <w:tab/>
      </w:r>
      <w:r>
        <w:rPr>
          <w:noProof/>
          <w:webHidden/>
        </w:rPr>
        <w:fldChar w:fldCharType="begin"/>
      </w:r>
      <w:r>
        <w:rPr>
          <w:noProof/>
          <w:webHidden/>
        </w:rPr>
        <w:instrText xml:space="preserve"> PAGEREF _Toc337713442 \h </w:instrText>
      </w:r>
      <w:r>
        <w:rPr>
          <w:noProof/>
          <w:webHidden/>
        </w:rPr>
      </w:r>
      <w:r>
        <w:rPr>
          <w:noProof/>
          <w:webHidden/>
        </w:rPr>
        <w:fldChar w:fldCharType="separate"/>
      </w:r>
      <w:r>
        <w:rPr>
          <w:noProof/>
          <w:webHidden/>
        </w:rPr>
        <w:t>34</w:t>
      </w:r>
      <w:r>
        <w:rPr>
          <w:noProof/>
          <w:webHidden/>
        </w:rPr>
        <w:fldChar w:fldCharType="end"/>
      </w:r>
      <w:r w:rsidRPr="000E4F27">
        <w:rPr>
          <w:rStyle w:val="Hyperlink"/>
          <w:noProof/>
        </w:rPr>
        <w:fldChar w:fldCharType="end"/>
      </w:r>
    </w:p>
    <w:p w:rsidR="003E123E" w:rsidRDefault="003E123E">
      <w:pPr>
        <w:pStyle w:val="TOC2"/>
        <w:tabs>
          <w:tab w:val="right" w:leader="dot" w:pos="9062"/>
        </w:tabs>
        <w:rPr>
          <w:rFonts w:asciiTheme="minorHAnsi" w:eastAsiaTheme="minorEastAsia" w:hAnsiTheme="minorHAnsi" w:cstheme="minorBidi"/>
          <w:noProof/>
          <w:lang w:val="fr-BE" w:eastAsia="fr-BE"/>
        </w:rPr>
      </w:pPr>
      <w:hyperlink w:anchor="_Toc337713443" w:history="1">
        <w:r w:rsidRPr="000E4F27">
          <w:rPr>
            <w:rStyle w:val="Hyperlink"/>
            <w:noProof/>
            <w:lang w:val="fr-BE"/>
          </w:rPr>
          <w:t>La perception des services nutritionnels</w:t>
        </w:r>
        <w:r>
          <w:rPr>
            <w:noProof/>
            <w:webHidden/>
          </w:rPr>
          <w:tab/>
        </w:r>
        <w:r>
          <w:rPr>
            <w:noProof/>
            <w:webHidden/>
          </w:rPr>
          <w:fldChar w:fldCharType="begin"/>
        </w:r>
        <w:r>
          <w:rPr>
            <w:noProof/>
            <w:webHidden/>
          </w:rPr>
          <w:instrText xml:space="preserve"> PAGEREF _Toc337713443 \h </w:instrText>
        </w:r>
        <w:r>
          <w:rPr>
            <w:noProof/>
            <w:webHidden/>
          </w:rPr>
        </w:r>
        <w:r>
          <w:rPr>
            <w:noProof/>
            <w:webHidden/>
          </w:rPr>
          <w:fldChar w:fldCharType="separate"/>
        </w:r>
        <w:r>
          <w:rPr>
            <w:noProof/>
            <w:webHidden/>
          </w:rPr>
          <w:t>34</w:t>
        </w:r>
        <w:r>
          <w:rPr>
            <w:noProof/>
            <w:webHidden/>
          </w:rPr>
          <w:fldChar w:fldCharType="end"/>
        </w:r>
      </w:hyperlink>
    </w:p>
    <w:p w:rsidR="003E123E" w:rsidRDefault="003E123E">
      <w:pPr>
        <w:pStyle w:val="TOC2"/>
        <w:tabs>
          <w:tab w:val="right" w:leader="dot" w:pos="9062"/>
        </w:tabs>
        <w:rPr>
          <w:rFonts w:asciiTheme="minorHAnsi" w:eastAsiaTheme="minorEastAsia" w:hAnsiTheme="minorHAnsi" w:cstheme="minorBidi"/>
          <w:noProof/>
          <w:lang w:val="fr-BE" w:eastAsia="fr-BE"/>
        </w:rPr>
      </w:pPr>
      <w:hyperlink w:anchor="_Toc337713444" w:history="1">
        <w:r w:rsidRPr="000E4F27">
          <w:rPr>
            <w:rStyle w:val="Hyperlink"/>
            <w:noProof/>
            <w:lang w:val="fr-BE"/>
          </w:rPr>
          <w:t>Impact sur l’Eau, hygiène et assainissement</w:t>
        </w:r>
        <w:r>
          <w:rPr>
            <w:noProof/>
            <w:webHidden/>
          </w:rPr>
          <w:tab/>
        </w:r>
        <w:r>
          <w:rPr>
            <w:noProof/>
            <w:webHidden/>
          </w:rPr>
          <w:fldChar w:fldCharType="begin"/>
        </w:r>
        <w:r>
          <w:rPr>
            <w:noProof/>
            <w:webHidden/>
          </w:rPr>
          <w:instrText xml:space="preserve"> PAGEREF _Toc337713444 \h </w:instrText>
        </w:r>
        <w:r>
          <w:rPr>
            <w:noProof/>
            <w:webHidden/>
          </w:rPr>
        </w:r>
        <w:r>
          <w:rPr>
            <w:noProof/>
            <w:webHidden/>
          </w:rPr>
          <w:fldChar w:fldCharType="separate"/>
        </w:r>
        <w:r>
          <w:rPr>
            <w:noProof/>
            <w:webHidden/>
          </w:rPr>
          <w:t>35</w:t>
        </w:r>
        <w:r>
          <w:rPr>
            <w:noProof/>
            <w:webHidden/>
          </w:rPr>
          <w:fldChar w:fldCharType="end"/>
        </w:r>
      </w:hyperlink>
    </w:p>
    <w:p w:rsidR="003E123E" w:rsidRDefault="003E123E">
      <w:pPr>
        <w:pStyle w:val="TOC1"/>
        <w:tabs>
          <w:tab w:val="right" w:leader="dot" w:pos="9062"/>
        </w:tabs>
        <w:rPr>
          <w:rFonts w:asciiTheme="minorHAnsi" w:eastAsiaTheme="minorEastAsia" w:hAnsiTheme="minorHAnsi" w:cstheme="minorBidi"/>
          <w:noProof/>
          <w:lang w:val="fr-BE" w:eastAsia="fr-BE"/>
        </w:rPr>
      </w:pPr>
      <w:hyperlink w:anchor="_Toc337713445" w:history="1">
        <w:r w:rsidRPr="000E4F27">
          <w:rPr>
            <w:rStyle w:val="Hyperlink"/>
            <w:noProof/>
          </w:rPr>
          <w:t>Conclusion</w:t>
        </w:r>
        <w:r>
          <w:rPr>
            <w:noProof/>
            <w:webHidden/>
          </w:rPr>
          <w:tab/>
        </w:r>
        <w:r>
          <w:rPr>
            <w:noProof/>
            <w:webHidden/>
          </w:rPr>
          <w:fldChar w:fldCharType="begin"/>
        </w:r>
        <w:r>
          <w:rPr>
            <w:noProof/>
            <w:webHidden/>
          </w:rPr>
          <w:instrText xml:space="preserve"> PAGEREF _Toc337713445 \h </w:instrText>
        </w:r>
        <w:r>
          <w:rPr>
            <w:noProof/>
            <w:webHidden/>
          </w:rPr>
        </w:r>
        <w:r>
          <w:rPr>
            <w:noProof/>
            <w:webHidden/>
          </w:rPr>
          <w:fldChar w:fldCharType="separate"/>
        </w:r>
        <w:r>
          <w:rPr>
            <w:noProof/>
            <w:webHidden/>
          </w:rPr>
          <w:t>38</w:t>
        </w:r>
        <w:r>
          <w:rPr>
            <w:noProof/>
            <w:webHidden/>
          </w:rPr>
          <w:fldChar w:fldCharType="end"/>
        </w:r>
      </w:hyperlink>
    </w:p>
    <w:p w:rsidR="003E123E" w:rsidRDefault="003E123E">
      <w:pPr>
        <w:pStyle w:val="TOC1"/>
        <w:tabs>
          <w:tab w:val="right" w:leader="dot" w:pos="9062"/>
        </w:tabs>
        <w:rPr>
          <w:rFonts w:asciiTheme="minorHAnsi" w:eastAsiaTheme="minorEastAsia" w:hAnsiTheme="minorHAnsi" w:cstheme="minorBidi"/>
          <w:noProof/>
          <w:lang w:val="fr-BE" w:eastAsia="fr-BE"/>
        </w:rPr>
      </w:pPr>
      <w:hyperlink w:anchor="_Toc337713446" w:history="1">
        <w:r w:rsidRPr="000E4F27">
          <w:rPr>
            <w:rStyle w:val="Hyperlink"/>
            <w:noProof/>
            <w:lang w:val="en-US"/>
          </w:rPr>
          <w:t>Annexe</w:t>
        </w:r>
        <w:r>
          <w:rPr>
            <w:noProof/>
            <w:webHidden/>
          </w:rPr>
          <w:tab/>
        </w:r>
        <w:r>
          <w:rPr>
            <w:noProof/>
            <w:webHidden/>
          </w:rPr>
          <w:fldChar w:fldCharType="begin"/>
        </w:r>
        <w:r>
          <w:rPr>
            <w:noProof/>
            <w:webHidden/>
          </w:rPr>
          <w:instrText xml:space="preserve"> PAGEREF _Toc337713446 \h </w:instrText>
        </w:r>
        <w:r>
          <w:rPr>
            <w:noProof/>
            <w:webHidden/>
          </w:rPr>
        </w:r>
        <w:r>
          <w:rPr>
            <w:noProof/>
            <w:webHidden/>
          </w:rPr>
          <w:fldChar w:fldCharType="separate"/>
        </w:r>
        <w:r>
          <w:rPr>
            <w:noProof/>
            <w:webHidden/>
          </w:rPr>
          <w:t>40</w:t>
        </w:r>
        <w:r>
          <w:rPr>
            <w:noProof/>
            <w:webHidden/>
          </w:rPr>
          <w:fldChar w:fldCharType="end"/>
        </w:r>
      </w:hyperlink>
    </w:p>
    <w:p w:rsidR="00401403" w:rsidRPr="004E5324" w:rsidRDefault="007A72B5" w:rsidP="004E5324">
      <w:r w:rsidRPr="004E5324">
        <w:fldChar w:fldCharType="end"/>
      </w:r>
    </w:p>
    <w:p w:rsidR="00580A37" w:rsidRPr="004E5324" w:rsidRDefault="00580A37" w:rsidP="004E5324">
      <w:pPr>
        <w:pStyle w:val="Heading1"/>
      </w:pPr>
    </w:p>
    <w:p w:rsidR="00580A37" w:rsidRPr="004E5324" w:rsidRDefault="00580A37" w:rsidP="00637696">
      <w:pPr>
        <w:pStyle w:val="Heading1"/>
      </w:pPr>
    </w:p>
    <w:p w:rsidR="00580A37" w:rsidRPr="004E5324" w:rsidRDefault="00580A37" w:rsidP="00637696">
      <w:pPr>
        <w:pStyle w:val="Heading1"/>
      </w:pPr>
    </w:p>
    <w:p w:rsidR="00580A37" w:rsidRPr="004E5324" w:rsidRDefault="00580A37" w:rsidP="00637696">
      <w:pPr>
        <w:pStyle w:val="Heading1"/>
      </w:pPr>
    </w:p>
    <w:p w:rsidR="00580A37" w:rsidRPr="004E5324" w:rsidRDefault="00580A37" w:rsidP="00580A37">
      <w:pPr>
        <w:pStyle w:val="Heading1"/>
        <w:ind w:left="0"/>
      </w:pPr>
    </w:p>
    <w:p w:rsidR="00580A37" w:rsidRPr="004E5324" w:rsidRDefault="00580A37" w:rsidP="00580A37"/>
    <w:p w:rsidR="00C834C3" w:rsidRPr="004E5324" w:rsidRDefault="00542E88" w:rsidP="00637696">
      <w:pPr>
        <w:pStyle w:val="Heading1"/>
      </w:pPr>
      <w:bookmarkStart w:id="1" w:name="_Toc337713422"/>
      <w:r w:rsidRPr="004E5324">
        <w:lastRenderedPageBreak/>
        <w:t>II-</w:t>
      </w:r>
      <w:r w:rsidR="005545D5" w:rsidRPr="004E5324">
        <w:t>Acronymes</w:t>
      </w:r>
      <w:bookmarkEnd w:id="1"/>
      <w:r w:rsidR="005545D5" w:rsidRPr="004E5324">
        <w:t xml:space="preserve"> </w:t>
      </w:r>
    </w:p>
    <w:p w:rsidR="00542E88" w:rsidRPr="004E5324" w:rsidRDefault="00542E88" w:rsidP="00542E88"/>
    <w:p w:rsidR="004110BB" w:rsidRPr="00CF4B27" w:rsidRDefault="004110BB" w:rsidP="004110BB">
      <w:r w:rsidRPr="00CF4B27">
        <w:t xml:space="preserve">ECHO: </w:t>
      </w:r>
      <w:r w:rsidRPr="00CF4B27">
        <w:rPr>
          <w:rStyle w:val="st1"/>
          <w:color w:val="222222"/>
        </w:rPr>
        <w:t>European Commission Humanitarian Office -Office d'</w:t>
      </w:r>
      <w:r w:rsidRPr="00CF4B27">
        <w:rPr>
          <w:rStyle w:val="st1"/>
          <w:bCs/>
          <w:color w:val="000000"/>
        </w:rPr>
        <w:t>aide humanitaire</w:t>
      </w:r>
      <w:r w:rsidRPr="00CF4B27">
        <w:rPr>
          <w:rStyle w:val="st1"/>
          <w:color w:val="222222"/>
        </w:rPr>
        <w:t xml:space="preserve"> de la Commission européenne</w:t>
      </w:r>
    </w:p>
    <w:p w:rsidR="004110BB" w:rsidRPr="00CF4B27" w:rsidRDefault="004110BB" w:rsidP="004110BB">
      <w:pPr>
        <w:rPr>
          <w:lang w:val="fr-BE"/>
        </w:rPr>
      </w:pPr>
      <w:r w:rsidRPr="00CF4B27">
        <w:rPr>
          <w:lang w:val="fr-BE"/>
        </w:rPr>
        <w:t xml:space="preserve">ENA: Les Enfants Non Accompagnés </w:t>
      </w:r>
    </w:p>
    <w:p w:rsidR="004110BB" w:rsidRPr="00CF4B27" w:rsidRDefault="004110BB" w:rsidP="004110BB">
      <w:r w:rsidRPr="00CF4B27">
        <w:t>ERPE: Evaluation Rapide en Protection de l’Enfant</w:t>
      </w:r>
    </w:p>
    <w:p w:rsidR="004110BB" w:rsidRPr="00CF4B27" w:rsidRDefault="004110BB" w:rsidP="004110BB">
      <w:pPr>
        <w:rPr>
          <w:lang w:val="fr-BE"/>
        </w:rPr>
      </w:pPr>
      <w:r w:rsidRPr="00CF4B27">
        <w:rPr>
          <w:lang w:val="fr-BE"/>
        </w:rPr>
        <w:t xml:space="preserve">ES: Les Enfants Séparés </w:t>
      </w:r>
    </w:p>
    <w:p w:rsidR="004110BB" w:rsidRPr="00CF4B27" w:rsidRDefault="004110BB" w:rsidP="004110BB">
      <w:r w:rsidRPr="00CF4B27">
        <w:t xml:space="preserve">FNUAP: </w:t>
      </w:r>
      <w:r w:rsidRPr="00CF4B27">
        <w:rPr>
          <w:color w:val="000000"/>
        </w:rPr>
        <w:t>Fonds des Nations Unies pour la Population</w:t>
      </w:r>
    </w:p>
    <w:p w:rsidR="004110BB" w:rsidRPr="00CF4B27" w:rsidRDefault="004110BB" w:rsidP="004110BB">
      <w:r w:rsidRPr="00CF4B27">
        <w:t xml:space="preserve">GTPGE: Groupe de Travail de la Protection Globale de l’Enfant </w:t>
      </w:r>
    </w:p>
    <w:p w:rsidR="004110BB" w:rsidRPr="00CF4B27" w:rsidRDefault="004110BB" w:rsidP="004110BB">
      <w:r w:rsidRPr="00CF4B27">
        <w:t xml:space="preserve">IC: Informateurs Clés </w:t>
      </w:r>
    </w:p>
    <w:p w:rsidR="004110BB" w:rsidRPr="00CF4B27" w:rsidRDefault="004110BB" w:rsidP="004110BB">
      <w:pPr>
        <w:rPr>
          <w:lang w:val="fr-BE"/>
        </w:rPr>
      </w:pPr>
      <w:r w:rsidRPr="00CF4B27">
        <w:rPr>
          <w:lang w:val="fr-BE"/>
        </w:rPr>
        <w:t xml:space="preserve">IR: Islamic Relief </w:t>
      </w:r>
    </w:p>
    <w:p w:rsidR="004110BB" w:rsidRPr="00CF4B27" w:rsidRDefault="004110BB" w:rsidP="004110BB">
      <w:pPr>
        <w:rPr>
          <w:lang w:val="fr-BE"/>
        </w:rPr>
      </w:pPr>
      <w:r w:rsidRPr="00CF4B27">
        <w:rPr>
          <w:lang w:val="fr-BE"/>
        </w:rPr>
        <w:t xml:space="preserve">IRC: International Rescue Committee </w:t>
      </w:r>
    </w:p>
    <w:p w:rsidR="004110BB" w:rsidRPr="00CF4B27" w:rsidRDefault="004110BB" w:rsidP="004110BB">
      <w:r w:rsidRPr="00CF4B27">
        <w:t xml:space="preserve">OCHA: </w:t>
      </w:r>
      <w:r w:rsidRPr="00CF4B27">
        <w:rPr>
          <w:rStyle w:val="st1"/>
          <w:bCs/>
          <w:color w:val="000000"/>
        </w:rPr>
        <w:t>Office for the Coordination of Humanitarian Affairs</w:t>
      </w:r>
      <w:r w:rsidRPr="00CF4B27">
        <w:rPr>
          <w:rStyle w:val="st1"/>
          <w:b/>
          <w:bCs/>
          <w:color w:val="000000"/>
        </w:rPr>
        <w:t xml:space="preserve"> -</w:t>
      </w:r>
      <w:r w:rsidRPr="00CF4B27">
        <w:t>Le Bureau de Coordination des Affaires humanitaires</w:t>
      </w:r>
    </w:p>
    <w:p w:rsidR="004110BB" w:rsidRPr="00CF4B27" w:rsidRDefault="004110BB" w:rsidP="004110BB">
      <w:r w:rsidRPr="00CF4B27">
        <w:t>ONG : Organisation Non Gouvernementale</w:t>
      </w:r>
    </w:p>
    <w:p w:rsidR="004110BB" w:rsidRPr="00CF4B27" w:rsidRDefault="004110BB" w:rsidP="004110BB">
      <w:r w:rsidRPr="00CF4B27">
        <w:t xml:space="preserve">PE : Protection de l’Enfant </w:t>
      </w:r>
    </w:p>
    <w:p w:rsidR="004110BB" w:rsidRPr="00CF4B27" w:rsidRDefault="004110BB" w:rsidP="00542E88">
      <w:r w:rsidRPr="00CF4B27">
        <w:t xml:space="preserve">VBG: Violence Basé sur le Genre </w:t>
      </w:r>
    </w:p>
    <w:p w:rsidR="004E5324" w:rsidRPr="00CF4B27" w:rsidRDefault="004E5324" w:rsidP="00542E88">
      <w:r w:rsidRPr="00CF4B27">
        <w:t xml:space="preserve">WaSH: Water, Sanitation and Hygiene – Eau, </w:t>
      </w:r>
      <w:r w:rsidR="008D210F" w:rsidRPr="00CF4B27">
        <w:t>hygiène</w:t>
      </w:r>
      <w:r w:rsidRPr="00CF4B27">
        <w:t xml:space="preserve"> et assainissement </w:t>
      </w:r>
    </w:p>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Default="004E5324" w:rsidP="00542E88"/>
    <w:p w:rsidR="004E5324" w:rsidRPr="004E5324" w:rsidRDefault="004E5324" w:rsidP="00542E88"/>
    <w:p w:rsidR="003D10F6" w:rsidRDefault="003D10F6" w:rsidP="003D10F6">
      <w:pPr>
        <w:pStyle w:val="Heading1"/>
        <w:ind w:left="0"/>
      </w:pPr>
    </w:p>
    <w:p w:rsidR="003D10F6" w:rsidRPr="003D10F6" w:rsidRDefault="003D10F6" w:rsidP="003D10F6"/>
    <w:p w:rsidR="00C834C3" w:rsidRPr="004E5324" w:rsidRDefault="00542E88" w:rsidP="003D10F6">
      <w:pPr>
        <w:pStyle w:val="Heading1"/>
      </w:pPr>
      <w:bookmarkStart w:id="2" w:name="_Toc337713423"/>
      <w:r w:rsidRPr="004E5324">
        <w:lastRenderedPageBreak/>
        <w:t>III-</w:t>
      </w:r>
      <w:r w:rsidR="005545D5" w:rsidRPr="004E5324">
        <w:t>Remerciements</w:t>
      </w:r>
      <w:bookmarkEnd w:id="2"/>
    </w:p>
    <w:p w:rsidR="00637696" w:rsidRPr="004E5324" w:rsidRDefault="00637696" w:rsidP="00637696"/>
    <w:p w:rsidR="001F23D7" w:rsidRPr="004E5324" w:rsidRDefault="001752BB" w:rsidP="00637696">
      <w:pPr>
        <w:rPr>
          <w:lang w:val="fr-BE"/>
        </w:rPr>
      </w:pPr>
      <w:r w:rsidRPr="004E5324">
        <w:rPr>
          <w:lang w:val="fr-BE"/>
        </w:rPr>
        <w:t>L’</w:t>
      </w:r>
      <w:r w:rsidR="00406769" w:rsidRPr="004E5324">
        <w:rPr>
          <w:lang w:val="fr-BE"/>
        </w:rPr>
        <w:t>évaluation</w:t>
      </w:r>
      <w:r w:rsidRPr="004E5324">
        <w:rPr>
          <w:lang w:val="fr-BE"/>
        </w:rPr>
        <w:t xml:space="preserve"> rapide en Protection de </w:t>
      </w:r>
      <w:r w:rsidR="006E2D58" w:rsidRPr="004E5324">
        <w:rPr>
          <w:lang w:val="fr-BE"/>
        </w:rPr>
        <w:t>l</w:t>
      </w:r>
      <w:r w:rsidR="001F23D7" w:rsidRPr="004E5324">
        <w:rPr>
          <w:lang w:val="fr-BE"/>
        </w:rPr>
        <w:t>‘Enfant, Violence Bas</w:t>
      </w:r>
      <w:r w:rsidR="006E2D58" w:rsidRPr="004E5324">
        <w:rPr>
          <w:lang w:val="fr-BE"/>
        </w:rPr>
        <w:t>ée</w:t>
      </w:r>
      <w:r w:rsidR="001F23D7" w:rsidRPr="004E5324">
        <w:rPr>
          <w:lang w:val="fr-BE"/>
        </w:rPr>
        <w:t xml:space="preserve"> sur le Genre</w:t>
      </w:r>
      <w:r w:rsidR="00CD66CA" w:rsidRPr="004E5324">
        <w:rPr>
          <w:lang w:val="fr-BE"/>
        </w:rPr>
        <w:t xml:space="preserve"> (VBG)</w:t>
      </w:r>
      <w:r w:rsidR="001F23D7" w:rsidRPr="004E5324">
        <w:rPr>
          <w:lang w:val="fr-BE"/>
        </w:rPr>
        <w:t xml:space="preserve"> et </w:t>
      </w:r>
      <w:r w:rsidR="006E2D58" w:rsidRPr="004E5324">
        <w:rPr>
          <w:lang w:val="fr-BE"/>
        </w:rPr>
        <w:t>É</w:t>
      </w:r>
      <w:r w:rsidR="001F23D7" w:rsidRPr="004E5324">
        <w:rPr>
          <w:lang w:val="fr-BE"/>
        </w:rPr>
        <w:t xml:space="preserve">ducation a été possible </w:t>
      </w:r>
      <w:r w:rsidR="00270E61" w:rsidRPr="004E5324">
        <w:rPr>
          <w:lang w:val="fr-BE"/>
        </w:rPr>
        <w:t xml:space="preserve">à </w:t>
      </w:r>
      <w:r w:rsidR="001F23D7" w:rsidRPr="004E5324">
        <w:rPr>
          <w:lang w:val="fr-BE"/>
        </w:rPr>
        <w:t>travers le temps et le support technique des personnes suivantes : Aminata Sangare, Ousmane Sanogo, Bedo Tr</w:t>
      </w:r>
      <w:r w:rsidR="00E669B6" w:rsidRPr="004E5324">
        <w:rPr>
          <w:lang w:val="fr-BE"/>
        </w:rPr>
        <w:t>a</w:t>
      </w:r>
      <w:r w:rsidR="001F23D7" w:rsidRPr="004E5324">
        <w:rPr>
          <w:lang w:val="fr-BE"/>
        </w:rPr>
        <w:t xml:space="preserve">ore, </w:t>
      </w:r>
      <w:r w:rsidR="00270E61" w:rsidRPr="004E5324">
        <w:rPr>
          <w:lang w:val="fr-BE"/>
        </w:rPr>
        <w:t xml:space="preserve">Mamadou Foutigui </w:t>
      </w:r>
      <w:r w:rsidR="001F23D7" w:rsidRPr="004E5324">
        <w:rPr>
          <w:lang w:val="fr-BE"/>
        </w:rPr>
        <w:t xml:space="preserve">Coulibaly, Haleinta Thiam, </w:t>
      </w:r>
      <w:r w:rsidR="00270E61" w:rsidRPr="004E5324">
        <w:rPr>
          <w:lang w:val="fr-BE"/>
        </w:rPr>
        <w:t>Hélène</w:t>
      </w:r>
      <w:r w:rsidR="001F23D7" w:rsidRPr="004E5324">
        <w:rPr>
          <w:lang w:val="fr-BE"/>
        </w:rPr>
        <w:t xml:space="preserve"> Villeneuve, </w:t>
      </w:r>
      <w:r w:rsidR="00DD1EEE" w:rsidRPr="004E5324">
        <w:rPr>
          <w:lang w:val="fr-BE"/>
        </w:rPr>
        <w:t>H</w:t>
      </w:r>
      <w:r w:rsidR="001F23D7" w:rsidRPr="004E5324">
        <w:rPr>
          <w:lang w:val="fr-BE"/>
        </w:rPr>
        <w:t>ani Mansourian</w:t>
      </w:r>
      <w:r w:rsidR="00E669B6" w:rsidRPr="004E5324">
        <w:rPr>
          <w:lang w:val="fr-BE"/>
        </w:rPr>
        <w:t xml:space="preserve"> et</w:t>
      </w:r>
      <w:r w:rsidR="001F23D7" w:rsidRPr="004E5324">
        <w:rPr>
          <w:lang w:val="fr-BE"/>
        </w:rPr>
        <w:t xml:space="preserve"> Iris Knuppel.</w:t>
      </w:r>
    </w:p>
    <w:p w:rsidR="001F23D7" w:rsidRPr="004E5324" w:rsidRDefault="001F23D7" w:rsidP="00637696">
      <w:pPr>
        <w:rPr>
          <w:lang w:val="fr-BE"/>
        </w:rPr>
      </w:pPr>
    </w:p>
    <w:p w:rsidR="001F23D7" w:rsidRPr="004E5324" w:rsidRDefault="001F23D7" w:rsidP="00637696">
      <w:pPr>
        <w:rPr>
          <w:lang w:val="fr-BE"/>
        </w:rPr>
      </w:pPr>
      <w:r w:rsidRPr="004E5324">
        <w:rPr>
          <w:lang w:val="fr-BE"/>
        </w:rPr>
        <w:t xml:space="preserve">Les organisations suivantes ont fourni le support </w:t>
      </w:r>
      <w:r w:rsidR="00DD1EEE" w:rsidRPr="004E5324">
        <w:rPr>
          <w:lang w:val="fr-BE"/>
        </w:rPr>
        <w:t>institutionnel</w:t>
      </w:r>
      <w:r w:rsidRPr="004E5324">
        <w:rPr>
          <w:lang w:val="fr-BE"/>
        </w:rPr>
        <w:t xml:space="preserve"> et financier </w:t>
      </w:r>
      <w:r w:rsidR="00DD1EEE" w:rsidRPr="004E5324">
        <w:rPr>
          <w:lang w:val="fr-BE"/>
        </w:rPr>
        <w:t>nécessaire</w:t>
      </w:r>
      <w:r w:rsidRPr="004E5324">
        <w:rPr>
          <w:lang w:val="fr-BE"/>
        </w:rPr>
        <w:t xml:space="preserve"> afin de permettre cette </w:t>
      </w:r>
      <w:r w:rsidR="00DD1EEE" w:rsidRPr="004E5324">
        <w:rPr>
          <w:lang w:val="fr-BE"/>
        </w:rPr>
        <w:t>évaluation</w:t>
      </w:r>
      <w:r w:rsidRPr="004E5324">
        <w:rPr>
          <w:lang w:val="fr-BE"/>
        </w:rPr>
        <w:t xml:space="preserve"> rapide : International Rescue Committee</w:t>
      </w:r>
      <w:r w:rsidR="008B256A" w:rsidRPr="004E5324">
        <w:rPr>
          <w:lang w:val="fr-BE"/>
        </w:rPr>
        <w:t xml:space="preserve"> (IRC)</w:t>
      </w:r>
      <w:r w:rsidRPr="004E5324">
        <w:rPr>
          <w:lang w:val="fr-BE"/>
        </w:rPr>
        <w:t xml:space="preserve">, Plan-Mali, Save the Children et </w:t>
      </w:r>
      <w:r w:rsidR="008B256A" w:rsidRPr="004E5324">
        <w:rPr>
          <w:lang w:val="fr-BE"/>
        </w:rPr>
        <w:t>l’</w:t>
      </w:r>
      <w:r w:rsidRPr="004E5324">
        <w:rPr>
          <w:lang w:val="fr-BE"/>
        </w:rPr>
        <w:t>UNICEF.</w:t>
      </w:r>
    </w:p>
    <w:p w:rsidR="00C834C3" w:rsidRPr="004E5324" w:rsidRDefault="00542E88" w:rsidP="00637696">
      <w:pPr>
        <w:pStyle w:val="Heading1"/>
        <w:rPr>
          <w:lang w:val="fr-BE"/>
        </w:rPr>
      </w:pPr>
      <w:bookmarkStart w:id="3" w:name="_Toc337713424"/>
      <w:r w:rsidRPr="004E5324">
        <w:rPr>
          <w:lang w:val="fr-BE"/>
        </w:rPr>
        <w:t>IV-</w:t>
      </w:r>
      <w:r w:rsidR="00C834C3" w:rsidRPr="004E5324">
        <w:rPr>
          <w:lang w:val="fr-BE"/>
        </w:rPr>
        <w:t xml:space="preserve">Contexte et </w:t>
      </w:r>
      <w:r w:rsidR="00D30AB0" w:rsidRPr="004E5324">
        <w:rPr>
          <w:lang w:val="fr-BE"/>
        </w:rPr>
        <w:t>Introduction</w:t>
      </w:r>
      <w:bookmarkEnd w:id="3"/>
      <w:r w:rsidR="00492777" w:rsidRPr="004E5324">
        <w:rPr>
          <w:lang w:val="fr-BE"/>
        </w:rPr>
        <w:t xml:space="preserve"> </w:t>
      </w:r>
    </w:p>
    <w:p w:rsidR="00637696" w:rsidRPr="004E5324" w:rsidRDefault="00637696" w:rsidP="00637696">
      <w:pPr>
        <w:rPr>
          <w:lang w:val="fr-BE"/>
        </w:rPr>
      </w:pPr>
    </w:p>
    <w:p w:rsidR="00D71F00" w:rsidRPr="004E5324" w:rsidRDefault="00D71F00" w:rsidP="006D30A7">
      <w:r w:rsidRPr="004E5324">
        <w:t>Le Mali est un pays sahélien, avec une population de 15 millions de personnes, qui se trouve en 175</w:t>
      </w:r>
      <w:r w:rsidR="00177CC3" w:rsidRPr="004E5324">
        <w:rPr>
          <w:vertAlign w:val="superscript"/>
        </w:rPr>
        <w:t>ème</w:t>
      </w:r>
      <w:r w:rsidRPr="004E5324">
        <w:t xml:space="preserve"> </w:t>
      </w:r>
      <w:r w:rsidR="00492777" w:rsidRPr="004E5324">
        <w:t xml:space="preserve"> </w:t>
      </w:r>
      <w:r w:rsidRPr="004E5324">
        <w:t>position en développement humain parmi 187 pays, selon les Indicateurs Internationaux de Développement Humain</w:t>
      </w:r>
      <w:r w:rsidRPr="004E5324">
        <w:rPr>
          <w:rStyle w:val="FootnoteReference"/>
        </w:rPr>
        <w:footnoteReference w:id="1"/>
      </w:r>
      <w:r w:rsidR="00C2794B" w:rsidRPr="004E5324">
        <w:t>.</w:t>
      </w:r>
      <w:r w:rsidRPr="004E5324">
        <w:t xml:space="preserve"> Le taux d’a</w:t>
      </w:r>
      <w:r w:rsidR="00C2794B" w:rsidRPr="004E5324">
        <w:t>lphabétisation des adultes est à</w:t>
      </w:r>
      <w:r w:rsidRPr="004E5324">
        <w:t xml:space="preserve"> 26% et p</w:t>
      </w:r>
      <w:r w:rsidR="00C2794B" w:rsidRPr="004E5324">
        <w:t>lus que la moitié du pays vit</w:t>
      </w:r>
      <w:r w:rsidRPr="004E5324">
        <w:t xml:space="preserve"> sous le seuil de pauvreté. Malgré cette situation alarmante en </w:t>
      </w:r>
      <w:r w:rsidR="00C2794B" w:rsidRPr="004E5324">
        <w:t>termes d’</w:t>
      </w:r>
      <w:r w:rsidRPr="004E5324">
        <w:t xml:space="preserve">indicateurs socio-économiques, le Mali était considéré comme étant un pays en voie de développement stable. Néanmoins, le pays était et demeure très vulnérable aux sècheresses et crises alimentaires. </w:t>
      </w:r>
    </w:p>
    <w:p w:rsidR="00637696" w:rsidRPr="004E5324" w:rsidRDefault="00637696" w:rsidP="006D30A7"/>
    <w:p w:rsidR="00C2794B" w:rsidRPr="004E5324" w:rsidRDefault="00D71F00" w:rsidP="006D30A7">
      <w:r w:rsidRPr="004E5324">
        <w:t xml:space="preserve">La situation démontrée par ces indicateurs de développement est d’autant plus inquiétante pour la survie des filles et des garçons, </w:t>
      </w:r>
      <w:r w:rsidR="001D676F" w:rsidRPr="004E5324">
        <w:t xml:space="preserve"> </w:t>
      </w:r>
      <w:r w:rsidRPr="004E5324">
        <w:t xml:space="preserve">dont </w:t>
      </w:r>
      <w:r w:rsidR="009F1ADF" w:rsidRPr="004E5324">
        <w:t>un sur cinq meurt avant son 5</w:t>
      </w:r>
      <w:r w:rsidR="009F1ADF" w:rsidRPr="004E5324">
        <w:rPr>
          <w:vertAlign w:val="superscript"/>
        </w:rPr>
        <w:t>ème</w:t>
      </w:r>
      <w:r w:rsidRPr="004E5324">
        <w:t xml:space="preserve"> anniversaire. La pauvreté croissante, le manque d’accès à une éducation de qualité, et certaines pratiques néfastes font qu’en temp</w:t>
      </w:r>
      <w:r w:rsidR="00C2794B" w:rsidRPr="004E5324">
        <w:t>s normal</w:t>
      </w:r>
      <w:r w:rsidR="002B385F" w:rsidRPr="004E5324">
        <w:t>,</w:t>
      </w:r>
      <w:r w:rsidR="00C2794B" w:rsidRPr="004E5324">
        <w:t xml:space="preserve"> les enfants sont confrontés à</w:t>
      </w:r>
      <w:r w:rsidRPr="004E5324">
        <w:t xml:space="preserve"> </w:t>
      </w:r>
      <w:r w:rsidR="001D676F" w:rsidRPr="004E5324">
        <w:t>des obstacles importants quant à</w:t>
      </w:r>
      <w:r w:rsidRPr="004E5324">
        <w:t xml:space="preserve"> la réalisati</w:t>
      </w:r>
      <w:r w:rsidR="008E6E1D" w:rsidRPr="004E5324">
        <w:t xml:space="preserve">on de leurs droits essentiels. </w:t>
      </w:r>
      <w:r w:rsidRPr="004E5324">
        <w:t>Quelque</w:t>
      </w:r>
      <w:r w:rsidR="008E6E1D" w:rsidRPr="004E5324">
        <w:t>s exemples illustratifs sont</w:t>
      </w:r>
      <w:r w:rsidR="00C2794B" w:rsidRPr="004E5324">
        <w:t xml:space="preserve">: </w:t>
      </w:r>
      <w:r w:rsidRPr="004E5324">
        <w:t xml:space="preserve">des filles qui quittent </w:t>
      </w:r>
      <w:r w:rsidR="008E6E1D" w:rsidRPr="004E5324">
        <w:t xml:space="preserve">leur </w:t>
      </w:r>
      <w:r w:rsidRPr="004E5324">
        <w:t>v</w:t>
      </w:r>
      <w:r w:rsidR="00C2794B" w:rsidRPr="004E5324">
        <w:t>illage</w:t>
      </w:r>
      <w:r w:rsidR="008E6E1D" w:rsidRPr="004E5324">
        <w:t xml:space="preserve"> et famille</w:t>
      </w:r>
      <w:r w:rsidR="00C2794B" w:rsidRPr="004E5324">
        <w:t xml:space="preserve"> pour chercher du travail en tant que</w:t>
      </w:r>
      <w:r w:rsidRPr="004E5324">
        <w:t xml:space="preserve"> dome</w:t>
      </w:r>
      <w:r w:rsidR="00C2794B" w:rsidRPr="004E5324">
        <w:t>stiques dans les grandes villes</w:t>
      </w:r>
      <w:r w:rsidRPr="004E5324">
        <w:t>; les enfants</w:t>
      </w:r>
      <w:r w:rsidR="00B60D65" w:rsidRPr="004E5324">
        <w:t xml:space="preserve"> qui travaillent</w:t>
      </w:r>
      <w:r w:rsidRPr="004E5324">
        <w:t xml:space="preserve"> dans l</w:t>
      </w:r>
      <w:r w:rsidR="00C2794B" w:rsidRPr="004E5324">
        <w:t>es sites d’orpaillage</w:t>
      </w:r>
      <w:r w:rsidRPr="004E5324">
        <w:t>; les enfan</w:t>
      </w:r>
      <w:r w:rsidR="00C2794B" w:rsidRPr="004E5324">
        <w:t xml:space="preserve">ts talibés dans la rue; et le </w:t>
      </w:r>
      <w:r w:rsidR="004A1CC5" w:rsidRPr="004E5324">
        <w:t>trafic</w:t>
      </w:r>
      <w:r w:rsidRPr="004E5324">
        <w:t xml:space="preserve"> </w:t>
      </w:r>
      <w:r w:rsidR="004A1CC5" w:rsidRPr="004E5324">
        <w:t>des</w:t>
      </w:r>
      <w:r w:rsidRPr="004E5324">
        <w:t xml:space="preserve"> enfants vers d’autres pays</w:t>
      </w:r>
      <w:r w:rsidR="00C2794B" w:rsidRPr="004E5324">
        <w:t xml:space="preserve"> pour exécuter des travaux nuisibles</w:t>
      </w:r>
      <w:r w:rsidR="00A435BC" w:rsidRPr="004E5324">
        <w:t xml:space="preserve"> à leur santé et leur éducation</w:t>
      </w:r>
      <w:r w:rsidRPr="004E5324">
        <w:t>. Selon les données de l’Enquête Démographique et Sanitaire de 2006, plus de 50% des filles entre 15 et 19 ans étaient mariées, divorcées ou veuves.</w:t>
      </w:r>
      <w:r w:rsidRPr="004E5324">
        <w:rPr>
          <w:rStyle w:val="FootnoteReference"/>
        </w:rPr>
        <w:footnoteReference w:id="2"/>
      </w:r>
      <w:r w:rsidRPr="004E5324">
        <w:t xml:space="preserve"> </w:t>
      </w:r>
    </w:p>
    <w:p w:rsidR="00637696" w:rsidRPr="004E5324" w:rsidRDefault="00637696" w:rsidP="006D30A7"/>
    <w:p w:rsidR="00D71F00" w:rsidRPr="004E5324" w:rsidRDefault="00D71F00" w:rsidP="006D30A7">
      <w:r w:rsidRPr="004E5324">
        <w:t>Le Mali est affecté depuis de nombreuses années</w:t>
      </w:r>
      <w:r w:rsidRPr="004E5324">
        <w:rPr>
          <w:rStyle w:val="FootnoteReference"/>
        </w:rPr>
        <w:footnoteReference w:id="3"/>
      </w:r>
      <w:r w:rsidRPr="004E5324">
        <w:t xml:space="preserve"> par les crises de sècheresse et alimentaire touchant le Sahel. Pendant cette décennie, en</w:t>
      </w:r>
      <w:r w:rsidR="00C2794B" w:rsidRPr="004E5324">
        <w:t xml:space="preserve"> 2005, 2010, et 2012, le Sahel </w:t>
      </w:r>
      <w:r w:rsidR="003D63AD" w:rsidRPr="004E5324">
        <w:t>a été</w:t>
      </w:r>
      <w:r w:rsidR="001D676F" w:rsidRPr="004E5324">
        <w:t xml:space="preserve"> </w:t>
      </w:r>
      <w:r w:rsidR="00C2794B" w:rsidRPr="004E5324">
        <w:t xml:space="preserve"> confronté</w:t>
      </w:r>
      <w:r w:rsidR="003D63AD" w:rsidRPr="004E5324">
        <w:t xml:space="preserve"> à</w:t>
      </w:r>
      <w:r w:rsidRPr="004E5324">
        <w:t xml:space="preserve"> des crises nutritionnelles. Même pendant une année </w:t>
      </w:r>
      <w:r w:rsidR="001D676F" w:rsidRPr="004E5324">
        <w:t>non</w:t>
      </w:r>
      <w:r w:rsidRPr="004E5324">
        <w:t xml:space="preserve"> considérée </w:t>
      </w:r>
      <w:r w:rsidR="0088151C" w:rsidRPr="004E5324">
        <w:t xml:space="preserve">comme une année </w:t>
      </w:r>
      <w:r w:rsidR="001D676F" w:rsidRPr="004E5324">
        <w:t>de</w:t>
      </w:r>
      <w:r w:rsidRPr="004E5324">
        <w:t xml:space="preserve"> crise, 645,000 enfants meurent dans les pays sahéliens des causes</w:t>
      </w:r>
      <w:r w:rsidR="00C2794B" w:rsidRPr="004E5324">
        <w:rPr>
          <w:b/>
        </w:rPr>
        <w:t xml:space="preserve"> </w:t>
      </w:r>
      <w:r w:rsidR="00C2794B" w:rsidRPr="004E5324">
        <w:t>évitables</w:t>
      </w:r>
      <w:r w:rsidRPr="004E5324">
        <w:rPr>
          <w:b/>
        </w:rPr>
        <w:t xml:space="preserve">, </w:t>
      </w:r>
      <w:r w:rsidRPr="004E5324">
        <w:t>dont</w:t>
      </w:r>
      <w:r w:rsidRPr="004E5324">
        <w:rPr>
          <w:b/>
        </w:rPr>
        <w:t xml:space="preserve"> </w:t>
      </w:r>
      <w:r w:rsidRPr="004E5324">
        <w:t xml:space="preserve"> 226,000 sont liées à la malnutrition.</w:t>
      </w:r>
      <w:r w:rsidRPr="004E5324">
        <w:rPr>
          <w:rStyle w:val="FootnoteReference"/>
        </w:rPr>
        <w:footnoteReference w:id="4"/>
      </w:r>
      <w:r w:rsidRPr="004E5324">
        <w:t xml:space="preserve"> Pour certains observateurs de la crise alimentaire, celle de 2012 est aussi dangereuse parce que les ménages n’ont pas pu sortir suffisamment des dernières crises </w:t>
      </w:r>
      <w:r w:rsidRPr="004E5324">
        <w:lastRenderedPageBreak/>
        <w:t>et de la vulnérabilité qui en incombe. ECHO estime que la résilience des ménages</w:t>
      </w:r>
      <w:r w:rsidR="00374A59" w:rsidRPr="004E5324">
        <w:t xml:space="preserve"> les plus vulnérables, estimée à 20% de la population,</w:t>
      </w:r>
      <w:r w:rsidR="00C2794B" w:rsidRPr="004E5324">
        <w:t xml:space="preserve"> est à</w:t>
      </w:r>
      <w:r w:rsidRPr="004E5324">
        <w:t xml:space="preserve"> zéro.</w:t>
      </w:r>
      <w:r w:rsidRPr="004E5324">
        <w:rPr>
          <w:rStyle w:val="FootnoteReference"/>
        </w:rPr>
        <w:footnoteReference w:id="5"/>
      </w:r>
      <w:r w:rsidRPr="004E5324">
        <w:t xml:space="preserve"> </w:t>
      </w:r>
    </w:p>
    <w:p w:rsidR="00637696" w:rsidRPr="004E5324" w:rsidRDefault="00637696" w:rsidP="006D30A7"/>
    <w:p w:rsidR="00D71F00" w:rsidRPr="004E5324" w:rsidRDefault="00374A59" w:rsidP="006D30A7">
      <w:r w:rsidRPr="004E5324">
        <w:t>Le Bureau de C</w:t>
      </w:r>
      <w:r w:rsidR="005B522A" w:rsidRPr="004E5324">
        <w:t>oordination des Affaires humanitaires (OCHA)</w:t>
      </w:r>
      <w:r w:rsidR="005B522A" w:rsidRPr="004E5324">
        <w:rPr>
          <w:rStyle w:val="FootnoteReference"/>
          <w:rFonts w:eastAsia="Calibri" w:cs="Arial"/>
        </w:rPr>
        <w:footnoteReference w:id="6"/>
      </w:r>
      <w:r w:rsidR="005B522A" w:rsidRPr="004E5324">
        <w:t xml:space="preserve">  </w:t>
      </w:r>
      <w:r w:rsidR="0056638A" w:rsidRPr="004E5324">
        <w:t>a</w:t>
      </w:r>
      <w:r w:rsidR="005B522A" w:rsidRPr="004E5324">
        <w:t xml:space="preserve"> estimé au mois de Juin 2012 que  4.6 million</w:t>
      </w:r>
      <w:r w:rsidR="00B62FE3" w:rsidRPr="004E5324">
        <w:t>s</w:t>
      </w:r>
      <w:r w:rsidR="005B522A" w:rsidRPr="004E5324">
        <w:t xml:space="preserve"> de personnes au Mali</w:t>
      </w:r>
      <w:r w:rsidR="005B522A" w:rsidRPr="004E5324">
        <w:rPr>
          <w:rFonts w:eastAsia="Calibri"/>
        </w:rPr>
        <w:t xml:space="preserve"> se trouvent en situation d’insécurité alimentaire </w:t>
      </w:r>
      <w:r w:rsidR="00D71F00" w:rsidRPr="004E5324">
        <w:t>et</w:t>
      </w:r>
      <w:r w:rsidR="005B522A" w:rsidRPr="004E5324">
        <w:t xml:space="preserve"> il a été estimé que pour l’année 2012, 225 </w:t>
      </w:r>
      <w:r w:rsidR="00D71F00" w:rsidRPr="004E5324">
        <w:t>000 enfants</w:t>
      </w:r>
      <w:r w:rsidR="005B522A" w:rsidRPr="004E5324">
        <w:t xml:space="preserve"> sont à</w:t>
      </w:r>
      <w:r w:rsidR="00D71F00" w:rsidRPr="004E5324">
        <w:t xml:space="preserve"> risque de la malnutrition.</w:t>
      </w:r>
      <w:r w:rsidR="00D71F00" w:rsidRPr="004E5324">
        <w:rPr>
          <w:rStyle w:val="FootnoteReference"/>
        </w:rPr>
        <w:footnoteReference w:id="7"/>
      </w:r>
      <w:r w:rsidR="00D71F00" w:rsidRPr="004E5324">
        <w:t xml:space="preserve"> Pendant que cette crise alimentaire/nutritionnel touche toutes les région</w:t>
      </w:r>
      <w:r w:rsidR="005B522A" w:rsidRPr="004E5324">
        <w:t>s du Mali, le pays a été affecté par une autre crise</w:t>
      </w:r>
      <w:r w:rsidR="00D71F00" w:rsidRPr="004E5324">
        <w:t>: un conflit au Nord concernant principalement les 3 régions du Nord</w:t>
      </w:r>
      <w:r w:rsidR="00D71F00" w:rsidRPr="004E5324">
        <w:rPr>
          <w:rStyle w:val="FootnoteReference"/>
          <w:rFonts w:cs="Arial"/>
        </w:rPr>
        <w:footnoteReference w:id="8"/>
      </w:r>
      <w:r w:rsidR="00D71F00" w:rsidRPr="004E5324">
        <w:t xml:space="preserve">. Le déplacement </w:t>
      </w:r>
      <w:r w:rsidR="005B522A" w:rsidRPr="004E5324">
        <w:t>des populations est estimé</w:t>
      </w:r>
      <w:r w:rsidR="00D71F00" w:rsidRPr="004E5324">
        <w:t xml:space="preserve"> à 337 746 personnes </w:t>
      </w:r>
      <w:r w:rsidR="00D71F00" w:rsidRPr="004E5324">
        <w:rPr>
          <w:rStyle w:val="FootnoteReference"/>
          <w:rFonts w:cs="Arial"/>
        </w:rPr>
        <w:footnoteReference w:id="9"/>
      </w:r>
      <w:r w:rsidR="002C06F0" w:rsidRPr="004E5324">
        <w:t xml:space="preserve"> </w:t>
      </w:r>
      <w:r w:rsidR="00D71F00" w:rsidRPr="004E5324">
        <w:t>à l’intérieur et à l’extérieur du Mali. La plupart des déplacés internes qui ont fui au sud du pays, sont hébergés par les familles d’accueil. Pour la plupart des ménages</w:t>
      </w:r>
      <w:r w:rsidR="001D676F" w:rsidRPr="004E5324">
        <w:t xml:space="preserve"> qui</w:t>
      </w:r>
      <w:r w:rsidR="00853AE9" w:rsidRPr="004E5324">
        <w:t xml:space="preserve"> eux</w:t>
      </w:r>
      <w:r w:rsidR="002C06F0" w:rsidRPr="004E5324">
        <w:t>-</w:t>
      </w:r>
      <w:r w:rsidR="005B522A" w:rsidRPr="004E5324">
        <w:t>mêmes sont déjà affectés par la crise alimentaire/nutritionnelle.</w:t>
      </w:r>
      <w:r w:rsidR="00D71F00" w:rsidRPr="004E5324">
        <w:t xml:space="preserve"> </w:t>
      </w:r>
    </w:p>
    <w:p w:rsidR="00637696" w:rsidRPr="004E5324" w:rsidRDefault="00637696" w:rsidP="006D30A7"/>
    <w:p w:rsidR="003D10F6" w:rsidRDefault="00D71F00" w:rsidP="006D30A7">
      <w:r w:rsidRPr="004E5324">
        <w:t>Dans le pass</w:t>
      </w:r>
      <w:r w:rsidR="003C6598" w:rsidRPr="004E5324">
        <w:t>é</w:t>
      </w:r>
      <w:r w:rsidRPr="004E5324">
        <w:t>, les réponses d’urgence aux crises alimentaires et nutritionnelles se sont concentr</w:t>
      </w:r>
      <w:r w:rsidR="00BA1748" w:rsidRPr="004E5324">
        <w:t>é</w:t>
      </w:r>
      <w:r w:rsidRPr="004E5324">
        <w:t>es principalement sur l’aide alimentaire, nutritionnel et en WaSH.</w:t>
      </w:r>
      <w:r w:rsidRPr="004E5324">
        <w:rPr>
          <w:rStyle w:val="FootnoteReference"/>
          <w:rFonts w:cs="Arial"/>
        </w:rPr>
        <w:footnoteReference w:id="10"/>
      </w:r>
      <w:r w:rsidR="008D210F">
        <w:t xml:space="preserve"> Les</w:t>
      </w:r>
      <w:r w:rsidRPr="004E5324">
        <w:t xml:space="preserve"> réponse</w:t>
      </w:r>
      <w:r w:rsidR="008D210F">
        <w:t xml:space="preserve">s </w:t>
      </w:r>
      <w:r w:rsidR="003D10F6">
        <w:t>humanitaires</w:t>
      </w:r>
      <w:r w:rsidR="008D210F">
        <w:t xml:space="preserve"> souvent n’intègrent pas l</w:t>
      </w:r>
      <w:r w:rsidRPr="004E5324">
        <w:t>es secteurs de protection de l’enfant, violence basée sur le genre, et éducation. De la même manière très peu d’information</w:t>
      </w:r>
      <w:r w:rsidR="00E40EF8" w:rsidRPr="004E5324">
        <w:t>s</w:t>
      </w:r>
      <w:r w:rsidRPr="004E5324">
        <w:t xml:space="preserve"> existe</w:t>
      </w:r>
      <w:r w:rsidR="00E40EF8" w:rsidRPr="004E5324">
        <w:t>nt</w:t>
      </w:r>
      <w:r w:rsidRPr="004E5324">
        <w:rPr>
          <w:rStyle w:val="FootnoteReference"/>
          <w:rFonts w:cs="Arial"/>
        </w:rPr>
        <w:footnoteReference w:id="11"/>
      </w:r>
      <w:r w:rsidRPr="004E5324">
        <w:t xml:space="preserve"> sur l’impact que les crises alimentaire</w:t>
      </w:r>
      <w:r w:rsidR="00E40EF8" w:rsidRPr="004E5324">
        <w:t>s</w:t>
      </w:r>
      <w:r w:rsidRPr="004E5324">
        <w:t>/nutritionnel</w:t>
      </w:r>
      <w:r w:rsidR="00E40EF8" w:rsidRPr="004E5324">
        <w:t>s</w:t>
      </w:r>
      <w:r w:rsidRPr="004E5324">
        <w:t xml:space="preserve"> </w:t>
      </w:r>
      <w:r w:rsidR="00E40EF8" w:rsidRPr="004E5324">
        <w:t>ont</w:t>
      </w:r>
      <w:r w:rsidRPr="004E5324">
        <w:t xml:space="preserve"> sur les familles en dehors de l’aspect alimentaire et médical. En 2011, ECHO a lanc</w:t>
      </w:r>
      <w:r w:rsidR="00E40EF8" w:rsidRPr="004E5324">
        <w:t>é</w:t>
      </w:r>
      <w:r w:rsidR="001D676F" w:rsidRPr="004E5324">
        <w:t xml:space="preserve"> </w:t>
      </w:r>
      <w:r w:rsidRPr="004E5324">
        <w:t xml:space="preserve"> une approche plus holistique - La lutte contre la sous-nutrition dans l’assistance extérieure: </w:t>
      </w:r>
      <w:r w:rsidR="00C127C0" w:rsidRPr="004E5324">
        <w:t>u</w:t>
      </w:r>
      <w:r w:rsidRPr="004E5324">
        <w:t>ne approche intégrée par secteurs et modalités de l’aide. En 2012, les ONGs Save the Children et World Vision ont publi</w:t>
      </w:r>
      <w:r w:rsidR="00EB3D81" w:rsidRPr="004E5324">
        <w:t>é</w:t>
      </w:r>
      <w:r w:rsidRPr="004E5324">
        <w:t xml:space="preserve"> un rapport compréhensif sur le lien entre la protection sociale et l’impact énorme des </w:t>
      </w:r>
      <w:r w:rsidR="005B522A" w:rsidRPr="004E5324">
        <w:t>sècheresses</w:t>
      </w:r>
      <w:r w:rsidRPr="004E5324">
        <w:t xml:space="preserve"> sur des populations vulnérables au Sahel. Ces initiatives encouragent une analyse plus multisectorielle des causes et des effets des crises alimentaires, y compris sur les vies des enfants.</w:t>
      </w:r>
    </w:p>
    <w:p w:rsidR="00D71F00" w:rsidRPr="004E5324" w:rsidRDefault="00D71F00" w:rsidP="006D30A7">
      <w:r w:rsidRPr="004E5324">
        <w:t xml:space="preserve"> </w:t>
      </w:r>
    </w:p>
    <w:p w:rsidR="009C1946" w:rsidRPr="004E5324" w:rsidRDefault="005B522A" w:rsidP="006D30A7">
      <w:r w:rsidRPr="004E5324">
        <w:t>Suite à</w:t>
      </w:r>
      <w:r w:rsidR="00D71F00" w:rsidRPr="004E5324">
        <w:t xml:space="preserve"> la crise dans le nord du Mali,  le Cluster Protection et le Sous Cluster Protection</w:t>
      </w:r>
      <w:r w:rsidRPr="004E5324">
        <w:t xml:space="preserve"> de l’Enfant/ VBG ont été activé</w:t>
      </w:r>
      <w:r w:rsidR="00D71F00" w:rsidRPr="004E5324">
        <w:t xml:space="preserve">s au mois de mars/avril 2012, se focalisant initialement </w:t>
      </w:r>
      <w:r w:rsidRPr="004E5324">
        <w:t xml:space="preserve">seulement </w:t>
      </w:r>
      <w:r w:rsidR="00D71F00" w:rsidRPr="004E5324">
        <w:t xml:space="preserve">sur les problématiques de </w:t>
      </w:r>
      <w:r w:rsidRPr="004E5324">
        <w:t>protection liées au conflit armé et</w:t>
      </w:r>
      <w:r w:rsidR="00D71F00" w:rsidRPr="004E5324">
        <w:t xml:space="preserve"> </w:t>
      </w:r>
      <w:r w:rsidR="00CF0005" w:rsidRPr="004E5324">
        <w:t xml:space="preserve">aux </w:t>
      </w:r>
      <w:r w:rsidR="00D71F00" w:rsidRPr="004E5324">
        <w:t>mouvement</w:t>
      </w:r>
      <w:r w:rsidRPr="004E5324">
        <w:t>s de</w:t>
      </w:r>
      <w:r w:rsidR="00D71F00" w:rsidRPr="004E5324">
        <w:t xml:space="preserve"> populations</w:t>
      </w:r>
      <w:r w:rsidRPr="004E5324">
        <w:t xml:space="preserve"> </w:t>
      </w:r>
      <w:r w:rsidR="00CF0005" w:rsidRPr="004E5324">
        <w:t xml:space="preserve">qui </w:t>
      </w:r>
      <w:r w:rsidR="006A2CC8" w:rsidRPr="004E5324">
        <w:t>en découle</w:t>
      </w:r>
      <w:r w:rsidRPr="004E5324">
        <w:t>nt</w:t>
      </w:r>
      <w:r w:rsidR="00D71F00" w:rsidRPr="004E5324">
        <w:t xml:space="preserve">.  </w:t>
      </w:r>
    </w:p>
    <w:p w:rsidR="00637696" w:rsidRPr="004E5324" w:rsidRDefault="00637696" w:rsidP="006D30A7"/>
    <w:p w:rsidR="009C1946" w:rsidRPr="004E5324" w:rsidRDefault="0056638A" w:rsidP="006D30A7">
      <w:r w:rsidRPr="004E5324">
        <w:t xml:space="preserve">Le </w:t>
      </w:r>
      <w:r w:rsidR="00D71F00" w:rsidRPr="004E5324">
        <w:t>Sous Cluster Protection de l’Enfant</w:t>
      </w:r>
      <w:r w:rsidR="00672233" w:rsidRPr="004E5324">
        <w:t>/VBG</w:t>
      </w:r>
      <w:r w:rsidR="00D71F00" w:rsidRPr="004E5324">
        <w:t xml:space="preserve">, </w:t>
      </w:r>
      <w:r w:rsidR="001D15B9" w:rsidRPr="004E5324">
        <w:t>les</w:t>
      </w:r>
      <w:r w:rsidR="00D71F00" w:rsidRPr="004E5324">
        <w:t xml:space="preserve"> membres </w:t>
      </w:r>
      <w:r w:rsidR="005B522A" w:rsidRPr="004E5324">
        <w:t>ont souhaité</w:t>
      </w:r>
      <w:r w:rsidR="00672233" w:rsidRPr="004E5324">
        <w:t xml:space="preserve"> adresser</w:t>
      </w:r>
      <w:r w:rsidRPr="004E5324">
        <w:t xml:space="preserve"> en plus de la crise liées au conflit armé</w:t>
      </w:r>
      <w:r w:rsidR="00672233" w:rsidRPr="004E5324">
        <w:t xml:space="preserve"> la crise alimentaire/nutritionnelle</w:t>
      </w:r>
      <w:r w:rsidRPr="004E5324">
        <w:t xml:space="preserve">. Afin de pouvoir y répondre il a été </w:t>
      </w:r>
      <w:r w:rsidRPr="004E5324">
        <w:lastRenderedPageBreak/>
        <w:t>jugé nécessaire</w:t>
      </w:r>
      <w:r w:rsidR="00672233" w:rsidRPr="004E5324">
        <w:t xml:space="preserve"> </w:t>
      </w:r>
      <w:r w:rsidRPr="004E5324">
        <w:t xml:space="preserve">de palier </w:t>
      </w:r>
      <w:r w:rsidR="00D71F00" w:rsidRPr="004E5324">
        <w:t xml:space="preserve">au </w:t>
      </w:r>
      <w:r w:rsidR="005B522A" w:rsidRPr="004E5324">
        <w:t xml:space="preserve">manque </w:t>
      </w:r>
      <w:r w:rsidR="00D71F00" w:rsidRPr="004E5324">
        <w:t>d’informations</w:t>
      </w:r>
      <w:r w:rsidR="005B522A" w:rsidRPr="004E5324">
        <w:t xml:space="preserve"> et </w:t>
      </w:r>
      <w:r w:rsidR="00672233" w:rsidRPr="004E5324">
        <w:t>de connaissance qu’ont les effets de la</w:t>
      </w:r>
      <w:r w:rsidR="00D71F00" w:rsidRPr="004E5324">
        <w:t xml:space="preserve"> crise alimentaire et nutritionnelle</w:t>
      </w:r>
      <w:r w:rsidR="00672233" w:rsidRPr="004E5324">
        <w:t xml:space="preserve"> sur</w:t>
      </w:r>
      <w:r w:rsidR="00D71F00" w:rsidRPr="004E5324">
        <w:t xml:space="preserve"> </w:t>
      </w:r>
      <w:r w:rsidR="005B522A" w:rsidRPr="004E5324">
        <w:t xml:space="preserve"> les enfa</w:t>
      </w:r>
      <w:r w:rsidR="00672233" w:rsidRPr="004E5324">
        <w:t>n</w:t>
      </w:r>
      <w:r w:rsidR="005B522A" w:rsidRPr="004E5324">
        <w:t>ts et</w:t>
      </w:r>
      <w:r w:rsidR="00672233" w:rsidRPr="004E5324">
        <w:t xml:space="preserve"> leurs</w:t>
      </w:r>
      <w:r w:rsidR="005B522A" w:rsidRPr="004E5324">
        <w:t xml:space="preserve"> familles en terme</w:t>
      </w:r>
      <w:r w:rsidR="00672233" w:rsidRPr="004E5324">
        <w:t>s</w:t>
      </w:r>
      <w:r w:rsidR="005B522A" w:rsidRPr="004E5324">
        <w:t xml:space="preserve"> de </w:t>
      </w:r>
      <w:r w:rsidR="00D71F00" w:rsidRPr="004E5324">
        <w:t>protection de l’enfant</w:t>
      </w:r>
      <w:r w:rsidR="00672233" w:rsidRPr="004E5324">
        <w:t>, VBG</w:t>
      </w:r>
      <w:r w:rsidR="005B522A" w:rsidRPr="004E5324">
        <w:t xml:space="preserve"> et </w:t>
      </w:r>
      <w:r w:rsidR="00672233" w:rsidRPr="004E5324">
        <w:t>d</w:t>
      </w:r>
      <w:r w:rsidR="005B522A" w:rsidRPr="004E5324">
        <w:t>’éducation</w:t>
      </w:r>
      <w:r w:rsidRPr="004E5324">
        <w:t xml:space="preserve"> à travers une évaluation rapide.</w:t>
      </w:r>
      <w:r w:rsidR="00D71F00" w:rsidRPr="004E5324">
        <w:t xml:space="preserve"> </w:t>
      </w:r>
    </w:p>
    <w:p w:rsidR="00637696" w:rsidRPr="004E5324" w:rsidRDefault="00637696" w:rsidP="006D30A7"/>
    <w:p w:rsidR="00D71F00" w:rsidRPr="004E5324" w:rsidRDefault="00D71F00" w:rsidP="006D30A7">
      <w:r w:rsidRPr="004E5324">
        <w:t>Un groupe de travail Inter-Agence (</w:t>
      </w:r>
      <w:r w:rsidR="00672233" w:rsidRPr="004E5324">
        <w:t xml:space="preserve">FNUAP, IR, IRC, Plan, Save the Children </w:t>
      </w:r>
      <w:r w:rsidRPr="004E5324">
        <w:t>et UNICEF) et Inter S</w:t>
      </w:r>
      <w:r w:rsidR="00672233" w:rsidRPr="004E5324">
        <w:t>ecteurs (Protection de l’enfant</w:t>
      </w:r>
      <w:r w:rsidRPr="004E5324">
        <w:t>, VBG et Education) a été mis en place le 11 Avril 2012</w:t>
      </w:r>
      <w:r w:rsidR="00CF4B27">
        <w:t xml:space="preserve"> afin de coordonner </w:t>
      </w:r>
      <w:r w:rsidR="00672233" w:rsidRPr="004E5324">
        <w:t xml:space="preserve">une </w:t>
      </w:r>
      <w:r w:rsidRPr="004E5324">
        <w:t>évaluation dans quatre régions (Kayes, Koulikoro, Ségou et Sikasso) dans le sud du Mali</w:t>
      </w:r>
      <w:r w:rsidR="00E26B74" w:rsidRPr="004E5324">
        <w:t xml:space="preserve">. </w:t>
      </w:r>
      <w:r w:rsidR="00CF4B27">
        <w:t xml:space="preserve">L’évaluation </w:t>
      </w:r>
      <w:r w:rsidR="00E26B74" w:rsidRPr="004E5324">
        <w:t>s’est déroulée</w:t>
      </w:r>
      <w:r w:rsidRPr="004E5324">
        <w:t xml:space="preserve"> du 19 au 21 Avril</w:t>
      </w:r>
      <w:r w:rsidR="00E26B74" w:rsidRPr="004E5324">
        <w:t xml:space="preserve"> 2012</w:t>
      </w:r>
      <w:r w:rsidRPr="004E5324">
        <w:t xml:space="preserve">. </w:t>
      </w:r>
    </w:p>
    <w:p w:rsidR="00637696" w:rsidRPr="004E5324" w:rsidRDefault="00637696" w:rsidP="006D30A7"/>
    <w:p w:rsidR="00D71F00" w:rsidRPr="004E5324" w:rsidRDefault="00D71F00" w:rsidP="006D30A7">
      <w:pPr>
        <w:rPr>
          <w:sz w:val="20"/>
          <w:szCs w:val="20"/>
        </w:rPr>
      </w:pPr>
      <w:r w:rsidRPr="004E5324">
        <w:t>Cette évaluation est un premier</w:t>
      </w:r>
      <w:r w:rsidR="007555F7" w:rsidRPr="004E5324">
        <w:t xml:space="preserve"> pas</w:t>
      </w:r>
      <w:r w:rsidR="009D580C" w:rsidRPr="004E5324">
        <w:t xml:space="preserve"> d’une recherche</w:t>
      </w:r>
      <w:r w:rsidR="007555F7" w:rsidRPr="004E5324">
        <w:t xml:space="preserve"> sur</w:t>
      </w:r>
      <w:r w:rsidR="009D580C" w:rsidRPr="004E5324">
        <w:t xml:space="preserve"> les impactes secondaires des crises alimentaire/nutritionnelle sur les enfants et leur familles, </w:t>
      </w:r>
      <w:r w:rsidRPr="004E5324">
        <w:t xml:space="preserve">elle promeut des réponses </w:t>
      </w:r>
      <w:r w:rsidR="007555F7" w:rsidRPr="004E5324">
        <w:t>intégrées</w:t>
      </w:r>
      <w:r w:rsidRPr="004E5324">
        <w:t xml:space="preserve"> des secteurs de la Protection de l’Enfant, VBG et Education dans les réponses humanitaires </w:t>
      </w:r>
      <w:r w:rsidR="00AA4C30" w:rsidRPr="004E5324">
        <w:t xml:space="preserve">par rapport aux </w:t>
      </w:r>
      <w:r w:rsidRPr="004E5324">
        <w:t xml:space="preserve"> crises alimentaires afin de pallier </w:t>
      </w:r>
      <w:r w:rsidR="002C3A36" w:rsidRPr="004E5324">
        <w:t xml:space="preserve">les </w:t>
      </w:r>
      <w:r w:rsidRPr="004E5324">
        <w:t xml:space="preserve"> effets significatifs et multiples sur </w:t>
      </w:r>
      <w:r w:rsidR="00FA4D42" w:rsidRPr="004E5324">
        <w:t xml:space="preserve">la vie </w:t>
      </w:r>
      <w:r w:rsidRPr="004E5324">
        <w:t xml:space="preserve"> des enfants.</w:t>
      </w:r>
      <w:r w:rsidRPr="004E5324">
        <w:rPr>
          <w:sz w:val="20"/>
          <w:szCs w:val="20"/>
        </w:rPr>
        <w:t xml:space="preserve">       </w:t>
      </w:r>
    </w:p>
    <w:p w:rsidR="00C834C3" w:rsidRPr="004E5324" w:rsidRDefault="006A05B0" w:rsidP="00637696">
      <w:pPr>
        <w:pStyle w:val="Heading1"/>
      </w:pPr>
      <w:bookmarkStart w:id="4" w:name="_Toc337713425"/>
      <w:r w:rsidRPr="004E5324">
        <w:t xml:space="preserve">V - </w:t>
      </w:r>
      <w:r w:rsidR="00C834C3" w:rsidRPr="004E5324">
        <w:t>Objectifs</w:t>
      </w:r>
      <w:bookmarkEnd w:id="4"/>
    </w:p>
    <w:p w:rsidR="00637696" w:rsidRPr="004E5324" w:rsidRDefault="00637696" w:rsidP="00637696"/>
    <w:p w:rsidR="006A05B0" w:rsidRPr="004E5324" w:rsidRDefault="00CC4018" w:rsidP="006D30A7">
      <w:r w:rsidRPr="004E5324">
        <w:t>L’objectif de l’évaluation étant de regarder les tendances générales plutôt que d’obtenir des données statistiques</w:t>
      </w:r>
      <w:r w:rsidR="005545D5" w:rsidRPr="004E5324">
        <w:t>, les résultats de l’évaluation sont principalement qualitatifs et non pas quantitatifs. Il s’agissait d’obtenir des informations qualitatives fiables sur le lien/ l’impact entre la crise alimentaire et nutritionnelle sur la protection de l’enfant d’une part, et d’autre part les violences basées sur le genre et éducation. L’évaluation avait trois objectifs principaux:</w:t>
      </w:r>
    </w:p>
    <w:p w:rsidR="003D10F6" w:rsidRDefault="003D10F6" w:rsidP="006D30A7"/>
    <w:p w:rsidR="003D10F6" w:rsidRDefault="003D10F6" w:rsidP="003D10F6">
      <w:pPr>
        <w:pStyle w:val="ListParagraph"/>
        <w:numPr>
          <w:ilvl w:val="0"/>
          <w:numId w:val="23"/>
        </w:numPr>
        <w:ind w:left="0"/>
      </w:pPr>
      <w:r>
        <w:t>Identifier tout impact que la sécheresse, la crise alimentaire et nutritionnelle ont eu sur les enfants et leurs familles en ce qui concerne la Protection de l’Enfant, la Violence Basé sur le Genre et les problématiques d’Education dans le but de développer un plan de réponse d’urgence si nécessaire.</w:t>
      </w:r>
    </w:p>
    <w:p w:rsidR="003D10F6" w:rsidRDefault="003D10F6" w:rsidP="003D10F6">
      <w:pPr>
        <w:pStyle w:val="ListParagraph"/>
        <w:numPr>
          <w:ilvl w:val="0"/>
          <w:numId w:val="23"/>
        </w:numPr>
        <w:ind w:left="0"/>
      </w:pPr>
      <w:r>
        <w:t>Comprendre si/comment la PE, VBG et Education doivent être intégrés dans des programmes tels que des interventions de nutrition, d’aide/sécurité alimentaire et WASH, qui sont en cours ou planifiés en réponse à la crise actuelle.</w:t>
      </w:r>
    </w:p>
    <w:p w:rsidR="003D10F6" w:rsidRDefault="003D10F6" w:rsidP="003D10F6">
      <w:pPr>
        <w:pStyle w:val="ListParagraph"/>
        <w:numPr>
          <w:ilvl w:val="0"/>
          <w:numId w:val="23"/>
        </w:numPr>
        <w:ind w:left="0"/>
      </w:pPr>
      <w:r>
        <w:t>Déterminer s’il y a un besoin de plaidoyer. Si c’est le cas, développer une stratégie centrée sur l’assurance que les besoins en eau, alimentaires et nutritionnels sont atteints et que la réponse comprend les besoins identifiés de PE, VBG et d’éducation.</w:t>
      </w:r>
    </w:p>
    <w:p w:rsidR="00C263C3" w:rsidRPr="004E5324" w:rsidRDefault="005545D5" w:rsidP="006D30A7">
      <w:r w:rsidRPr="004E5324">
        <w:t xml:space="preserve">   </w:t>
      </w:r>
    </w:p>
    <w:p w:rsidR="00CF4B27" w:rsidRDefault="00CF4B27" w:rsidP="00637696">
      <w:pPr>
        <w:pStyle w:val="Heading1"/>
      </w:pPr>
    </w:p>
    <w:p w:rsidR="00CF4B27" w:rsidRDefault="00CF4B27" w:rsidP="00637696">
      <w:pPr>
        <w:pStyle w:val="Heading1"/>
      </w:pPr>
    </w:p>
    <w:p w:rsidR="00CF4B27" w:rsidRDefault="00CF4B27" w:rsidP="00CF4B27">
      <w:pPr>
        <w:pStyle w:val="Heading1"/>
        <w:ind w:left="0"/>
      </w:pPr>
    </w:p>
    <w:p w:rsidR="00CF4B27" w:rsidRPr="00CF4B27" w:rsidRDefault="00CF4B27" w:rsidP="00CF4B27"/>
    <w:p w:rsidR="00C834C3" w:rsidRPr="004E5324" w:rsidRDefault="009F0E7F" w:rsidP="00637696">
      <w:pPr>
        <w:pStyle w:val="Heading1"/>
      </w:pPr>
      <w:bookmarkStart w:id="5" w:name="_Toc337713426"/>
      <w:r w:rsidRPr="004E5324">
        <w:lastRenderedPageBreak/>
        <w:t>VI</w:t>
      </w:r>
      <w:r w:rsidR="006A05B0" w:rsidRPr="004E5324">
        <w:t xml:space="preserve"> -</w:t>
      </w:r>
      <w:r w:rsidRPr="004E5324">
        <w:t xml:space="preserve"> </w:t>
      </w:r>
      <w:r w:rsidR="005545D5" w:rsidRPr="004E5324">
        <w:t>Résumé</w:t>
      </w:r>
      <w:r w:rsidR="009155BD" w:rsidRPr="004E5324">
        <w:t xml:space="preserve"> compréhensif de l’évaluation</w:t>
      </w:r>
      <w:r w:rsidR="009155BD" w:rsidRPr="004E5324">
        <w:rPr>
          <w:rStyle w:val="FootnoteReference"/>
          <w:b w:val="0"/>
          <w:sz w:val="20"/>
          <w:szCs w:val="20"/>
          <w:lang w:val="fr-BE"/>
        </w:rPr>
        <w:footnoteReference w:id="12"/>
      </w:r>
      <w:bookmarkEnd w:id="5"/>
    </w:p>
    <w:p w:rsidR="00637696" w:rsidRPr="004E5324" w:rsidRDefault="00637696" w:rsidP="00637696"/>
    <w:p w:rsidR="003D10F6" w:rsidRDefault="001F73DA" w:rsidP="003D10F6">
      <w:r w:rsidRPr="004E5324">
        <w:t xml:space="preserve">En réponse à la sécheresse, </w:t>
      </w:r>
      <w:r w:rsidR="00797F2E" w:rsidRPr="004E5324">
        <w:t xml:space="preserve">à </w:t>
      </w:r>
      <w:r w:rsidR="00AC3647" w:rsidRPr="004E5324">
        <w:t xml:space="preserve">la </w:t>
      </w:r>
      <w:r w:rsidRPr="004E5324">
        <w:t>crise ali</w:t>
      </w:r>
      <w:r w:rsidR="003D10F6">
        <w:t xml:space="preserve">mentaire et nutritionnelle, le Sous Cluster de Protection de l’Enfant/ </w:t>
      </w:r>
      <w:r w:rsidRPr="004E5324">
        <w:t>Violence Basé</w:t>
      </w:r>
      <w:r w:rsidR="00AC3647" w:rsidRPr="004E5324">
        <w:t>e</w:t>
      </w:r>
      <w:r w:rsidRPr="004E5324">
        <w:t xml:space="preserve"> sur le Genre</w:t>
      </w:r>
      <w:r w:rsidRPr="004E5324">
        <w:rPr>
          <w:i/>
        </w:rPr>
        <w:t xml:space="preserve"> </w:t>
      </w:r>
      <w:r w:rsidRPr="004E5324">
        <w:t>(VBG)</w:t>
      </w:r>
      <w:r w:rsidR="00797F2E" w:rsidRPr="004E5324">
        <w:t>,</w:t>
      </w:r>
      <w:r w:rsidRPr="004E5324">
        <w:t xml:space="preserve"> a organisé une évaluation dans quatre régions (Kayes, Koulikoro, </w:t>
      </w:r>
      <w:r w:rsidR="00374A59" w:rsidRPr="004E5324">
        <w:t>Ségou</w:t>
      </w:r>
      <w:r w:rsidRPr="004E5324">
        <w:t xml:space="preserve"> et Sikasso) dans le sud du Mali. L’évaluation avait trois objectifs :</w:t>
      </w:r>
    </w:p>
    <w:p w:rsidR="003D10F6" w:rsidRDefault="003D10F6" w:rsidP="003D10F6"/>
    <w:p w:rsidR="003930A2" w:rsidRDefault="005545D5" w:rsidP="003930A2">
      <w:pPr>
        <w:pStyle w:val="ListParagraph"/>
        <w:numPr>
          <w:ilvl w:val="0"/>
          <w:numId w:val="24"/>
        </w:numPr>
      </w:pPr>
      <w:r w:rsidRPr="004E5324">
        <w:t xml:space="preserve">Identifier tout impact que la sécheresse, </w:t>
      </w:r>
      <w:r w:rsidR="004C48D0" w:rsidRPr="004E5324">
        <w:t>la</w:t>
      </w:r>
      <w:r w:rsidRPr="004E5324">
        <w:t xml:space="preserve"> crise alimentaire et nutritionnelle ont eu sur les enfants et leurs familles en ce qui concerne la Protection de l’Enfant, la Violence Basé sur le Genre et les problématiques d’Education dans le but de développer un plan de réponse d’urgence si nécessaire.</w:t>
      </w:r>
    </w:p>
    <w:p w:rsidR="003930A2" w:rsidRDefault="005545D5" w:rsidP="003930A2">
      <w:pPr>
        <w:pStyle w:val="ListParagraph"/>
        <w:numPr>
          <w:ilvl w:val="0"/>
          <w:numId w:val="24"/>
        </w:numPr>
      </w:pPr>
      <w:r w:rsidRPr="004E5324">
        <w:t>Comprendre si/comment la PE, VBG et Education doivent être intégrés dans des programmes tels que des interventions de nutrition, d’aide/sécurité alimentaire et WASH, qui sont en cours ou planifiés en réponse à la crise actuelle.</w:t>
      </w:r>
    </w:p>
    <w:p w:rsidR="001F73DA" w:rsidRPr="004E5324" w:rsidRDefault="005545D5" w:rsidP="003930A2">
      <w:pPr>
        <w:pStyle w:val="ListParagraph"/>
        <w:numPr>
          <w:ilvl w:val="0"/>
          <w:numId w:val="24"/>
        </w:numPr>
      </w:pPr>
      <w:r w:rsidRPr="004E5324">
        <w:t xml:space="preserve">Déterminer s’il y a un besoin de plaidoyer. Si c’est le cas, développer une stratégie centrée sur </w:t>
      </w:r>
      <w:r w:rsidR="00374A59" w:rsidRPr="004E5324">
        <w:t>l’assurance que les besoins en eau</w:t>
      </w:r>
      <w:r w:rsidRPr="004E5324">
        <w:t>, alimentaires et nutritionnels sont atteints et que la réponse comprend les besoins identifiés de PE, VBG et d’éducation.</w:t>
      </w:r>
    </w:p>
    <w:p w:rsidR="00D2331D" w:rsidRPr="004E5324" w:rsidRDefault="00D2331D" w:rsidP="006D30A7"/>
    <w:p w:rsidR="001F73DA" w:rsidRPr="004E5324" w:rsidRDefault="005545D5" w:rsidP="006D30A7">
      <w:r w:rsidRPr="004E5324">
        <w:t xml:space="preserve">La sélection des régions pour l’évaluation </w:t>
      </w:r>
      <w:r w:rsidR="00BC5F07" w:rsidRPr="004E5324">
        <w:t>s</w:t>
      </w:r>
      <w:r w:rsidRPr="004E5324">
        <w:t>’est fait</w:t>
      </w:r>
      <w:r w:rsidR="00BC5F07" w:rsidRPr="004E5324">
        <w:t>e</w:t>
      </w:r>
      <w:r w:rsidR="00147E55" w:rsidRPr="004E5324">
        <w:t xml:space="preserve"> sur la base de</w:t>
      </w:r>
      <w:r w:rsidR="002F7E1D" w:rsidRPr="004E5324">
        <w:t xml:space="preserve"> régions</w:t>
      </w:r>
      <w:r w:rsidRPr="004E5324">
        <w:t xml:space="preserve"> </w:t>
      </w:r>
      <w:r w:rsidR="005E11DE" w:rsidRPr="004E5324">
        <w:t xml:space="preserve">particulièrement </w:t>
      </w:r>
      <w:r w:rsidRPr="004E5324">
        <w:t xml:space="preserve"> affectées par la sécheresse, la crise alimentaire et nutritionnelle et non </w:t>
      </w:r>
      <w:r w:rsidR="00147E55" w:rsidRPr="004E5324">
        <w:t xml:space="preserve">pas </w:t>
      </w:r>
      <w:r w:rsidRPr="004E5324">
        <w:t>par les conflits du nord du Mali</w:t>
      </w:r>
      <w:r w:rsidR="001F73DA" w:rsidRPr="004E5324">
        <w:rPr>
          <w:rStyle w:val="FootnoteReference"/>
          <w:rFonts w:eastAsia="Calibri" w:cs="Arial"/>
        </w:rPr>
        <w:footnoteReference w:id="13"/>
      </w:r>
      <w:r w:rsidR="001F73DA" w:rsidRPr="004E5324">
        <w:t>. L’évaluation, qui a eu lieu entre le 19 et le 21 avril, a été mené</w:t>
      </w:r>
      <w:r w:rsidR="00BC5F07" w:rsidRPr="004E5324">
        <w:t>e</w:t>
      </w:r>
      <w:r w:rsidR="001F73DA" w:rsidRPr="004E5324">
        <w:t xml:space="preserve"> par quatre organisations : International</w:t>
      </w:r>
      <w:r w:rsidR="00675126" w:rsidRPr="004E5324">
        <w:t>es</w:t>
      </w:r>
      <w:r w:rsidR="001F73DA" w:rsidRPr="004E5324">
        <w:t xml:space="preserve"> Rescue Committee (IRC), Save the Children, Plan</w:t>
      </w:r>
      <w:r w:rsidR="00BC5F07" w:rsidRPr="004E5324">
        <w:t>-Mali</w:t>
      </w:r>
      <w:r w:rsidR="001F73DA" w:rsidRPr="004E5324">
        <w:t xml:space="preserve"> et UNICEF.</w:t>
      </w:r>
    </w:p>
    <w:p w:rsidR="00637696" w:rsidRPr="004E5324" w:rsidRDefault="00637696" w:rsidP="006D30A7"/>
    <w:p w:rsidR="001F73DA" w:rsidRPr="004E5324" w:rsidRDefault="001F73DA" w:rsidP="006D30A7">
      <w:r w:rsidRPr="004E5324">
        <w:t>L’objectif de l’évaluation étant de regarder les tendances générales plutôt que d’obtenir des données statistiques, les résultats de l’évaluation sont principalement qualitatifs et non pas quantitatifs.  L’équipe d’évaluation a utilisé une méthodologie standardisée développée pour les évaluations rapides par le Groupe de Travail de la Protecti</w:t>
      </w:r>
      <w:r w:rsidR="002F7E1D" w:rsidRPr="004E5324">
        <w:t>on Globale de l’Enfant (</w:t>
      </w:r>
      <w:r w:rsidRPr="004E5324">
        <w:t>GTP</w:t>
      </w:r>
      <w:r w:rsidR="002F7E1D" w:rsidRPr="004E5324">
        <w:t>G</w:t>
      </w:r>
      <w:r w:rsidRPr="004E5324">
        <w:t>E) qui se base sur des entretiens avec des Informateurs Clés (IC)</w:t>
      </w:r>
      <w:r w:rsidR="00BC5F07" w:rsidRPr="004E5324">
        <w:t>,</w:t>
      </w:r>
      <w:r w:rsidRPr="004E5324">
        <w:t xml:space="preserve"> des marches d’observation et des rapports de site. Pour ce</w:t>
      </w:r>
      <w:r w:rsidR="009619FD" w:rsidRPr="004E5324">
        <w:t>tte évaluation rapide</w:t>
      </w:r>
      <w:r w:rsidR="00BC5F07" w:rsidRPr="004E5324">
        <w:t>,</w:t>
      </w:r>
      <w:r w:rsidR="00FA1B77" w:rsidRPr="004E5324">
        <w:t xml:space="preserve"> 72</w:t>
      </w:r>
      <w:r w:rsidRPr="004E5324">
        <w:t xml:space="preserve"> entretiens avec des Informateurs Clés (IC), 24 rapports de site, et 24 marches d’observation ont été effectuées. D’autre part, </w:t>
      </w:r>
      <w:r w:rsidR="00BC5F07" w:rsidRPr="004E5324">
        <w:t>dans le but d’inclure la participation des enfants, huit</w:t>
      </w:r>
      <w:r w:rsidRPr="004E5324">
        <w:t xml:space="preserve"> groupes de discussion focus ont été menés pour récolter des informations contextuelles et pour corroborer les propos des IC.  </w:t>
      </w:r>
    </w:p>
    <w:p w:rsidR="00637696" w:rsidRPr="004E5324" w:rsidRDefault="00637696" w:rsidP="006D30A7"/>
    <w:p w:rsidR="001F73DA" w:rsidRPr="004E5324" w:rsidRDefault="005545D5" w:rsidP="006D30A7">
      <w:pPr>
        <w:rPr>
          <w:b/>
        </w:rPr>
      </w:pPr>
      <w:r w:rsidRPr="004E5324">
        <w:rPr>
          <w:b/>
        </w:rPr>
        <w:t>Conclusions clés</w:t>
      </w:r>
    </w:p>
    <w:p w:rsidR="00637696" w:rsidRPr="004E5324" w:rsidRDefault="00637696" w:rsidP="006D30A7">
      <w:pPr>
        <w:rPr>
          <w:b/>
        </w:rPr>
      </w:pPr>
    </w:p>
    <w:p w:rsidR="001F73DA" w:rsidRPr="004E5324" w:rsidRDefault="005545D5" w:rsidP="006D30A7">
      <w:pPr>
        <w:rPr>
          <w:u w:val="single"/>
        </w:rPr>
      </w:pPr>
      <w:r w:rsidRPr="004E5324">
        <w:rPr>
          <w:u w:val="single"/>
        </w:rPr>
        <w:t>Mécanismes d’adaptation</w:t>
      </w:r>
    </w:p>
    <w:p w:rsidR="001F73DA" w:rsidRPr="004E5324" w:rsidRDefault="005545D5" w:rsidP="006D30A7">
      <w:r w:rsidRPr="004E5324">
        <w:t>D’après les IC, les familles dans tous les villages étudiés ont développé différentes stratégies d’adaptation pour gérer la sécheresse</w:t>
      </w:r>
      <w:r w:rsidR="00BC5F07" w:rsidRPr="004E5324">
        <w:t xml:space="preserve"> et</w:t>
      </w:r>
      <w:r w:rsidRPr="004E5324">
        <w:t xml:space="preserve"> la crise alimentaire et nutritionnelle</w:t>
      </w:r>
      <w:r w:rsidR="00BC5F07" w:rsidRPr="004E5324">
        <w:t xml:space="preserve"> qui en découle</w:t>
      </w:r>
      <w:r w:rsidR="00731ADA" w:rsidRPr="004E5324">
        <w:t>. Les</w:t>
      </w:r>
      <w:r w:rsidR="00B80E0B" w:rsidRPr="004E5324">
        <w:t xml:space="preserve"> </w:t>
      </w:r>
      <w:r w:rsidRPr="004E5324">
        <w:t>répondants n’étaient pas influencés par une liste de choix mais devaient répondre avec leurs propres mots. La répartition des types de stratégie d’adaptation mentionnée par les informa</w:t>
      </w:r>
      <w:r w:rsidR="006E17AE" w:rsidRPr="004E5324">
        <w:t>teurs est présentée ci-dessous</w:t>
      </w:r>
      <w:r w:rsidR="002F7E1D" w:rsidRPr="004E5324">
        <w:rPr>
          <w:rStyle w:val="FootnoteReference"/>
        </w:rPr>
        <w:footnoteReference w:id="14"/>
      </w:r>
      <w:r w:rsidR="006E17AE" w:rsidRPr="004E5324">
        <w:t xml:space="preserve">. </w:t>
      </w:r>
    </w:p>
    <w:p w:rsidR="001F73DA" w:rsidRPr="004E5324" w:rsidRDefault="00FA1B77" w:rsidP="0000178A">
      <w:pPr>
        <w:pStyle w:val="ListParagraph"/>
        <w:numPr>
          <w:ilvl w:val="0"/>
          <w:numId w:val="13"/>
        </w:numPr>
        <w:ind w:left="0"/>
      </w:pPr>
      <w:r w:rsidRPr="004E5324">
        <w:lastRenderedPageBreak/>
        <w:t>75% des 24 sites</w:t>
      </w:r>
      <w:r w:rsidR="005545D5" w:rsidRPr="004E5324">
        <w:t xml:space="preserve"> ont remarqué que les enfants ont commenc</w:t>
      </w:r>
      <w:r w:rsidR="00BC5F07" w:rsidRPr="004E5324">
        <w:t>é</w:t>
      </w:r>
      <w:r w:rsidR="003930A2">
        <w:t>/ augmenter</w:t>
      </w:r>
      <w:r w:rsidR="005545D5" w:rsidRPr="004E5324">
        <w:t xml:space="preserve"> à travailler</w:t>
      </w:r>
      <w:r w:rsidR="00BC5F07" w:rsidRPr="004E5324">
        <w:t> ;</w:t>
      </w:r>
    </w:p>
    <w:p w:rsidR="001F73DA" w:rsidRPr="004E5324" w:rsidRDefault="00FA1B77" w:rsidP="0000178A">
      <w:pPr>
        <w:pStyle w:val="ListParagraph"/>
        <w:numPr>
          <w:ilvl w:val="0"/>
          <w:numId w:val="13"/>
        </w:numPr>
        <w:ind w:left="0"/>
      </w:pPr>
      <w:r w:rsidRPr="004E5324">
        <w:t xml:space="preserve">42% des 24 sites </w:t>
      </w:r>
      <w:r w:rsidR="005545D5" w:rsidRPr="004E5324">
        <w:t xml:space="preserve"> ont remarqué que les familles ont modifié leurs repas en adaptant leur fréquence, contenu et qualité ou en donnant la priorité à cert</w:t>
      </w:r>
      <w:r w:rsidR="00374A59" w:rsidRPr="004E5324">
        <w:t>ains membres de la famille</w:t>
      </w:r>
      <w:r w:rsidR="00BC5F07" w:rsidRPr="004E5324">
        <w:t> ;</w:t>
      </w:r>
    </w:p>
    <w:p w:rsidR="001F73DA" w:rsidRPr="004E5324" w:rsidRDefault="00FA1B77" w:rsidP="0000178A">
      <w:pPr>
        <w:pStyle w:val="ListParagraph"/>
        <w:numPr>
          <w:ilvl w:val="0"/>
          <w:numId w:val="13"/>
        </w:numPr>
        <w:ind w:left="0"/>
      </w:pPr>
      <w:r w:rsidRPr="004E5324">
        <w:t>33% des 24 sites</w:t>
      </w:r>
      <w:r w:rsidR="005545D5" w:rsidRPr="004E5324">
        <w:t xml:space="preserve"> ont mentionné que le père ou la mère de certaines familles a quitté le village dans le but de trouver une activité économique</w:t>
      </w:r>
      <w:r w:rsidR="00BC5F07" w:rsidRPr="004E5324">
        <w:t xml:space="preserve"> ; </w:t>
      </w:r>
    </w:p>
    <w:p w:rsidR="001F73DA" w:rsidRPr="004E5324" w:rsidRDefault="00FA1B77" w:rsidP="0000178A">
      <w:pPr>
        <w:pStyle w:val="ListParagraph"/>
        <w:numPr>
          <w:ilvl w:val="0"/>
          <w:numId w:val="13"/>
        </w:numPr>
        <w:ind w:left="0"/>
      </w:pPr>
      <w:r w:rsidRPr="004E5324">
        <w:t>25% des 24 sites</w:t>
      </w:r>
      <w:r w:rsidR="005545D5" w:rsidRPr="004E5324">
        <w:t xml:space="preserve"> ont répondu que certains enfants ont été envoyés vivre avec d’autres familles en dehors du village</w:t>
      </w:r>
      <w:r w:rsidR="00374A59" w:rsidRPr="004E5324">
        <w:t xml:space="preserve"> ; </w:t>
      </w:r>
    </w:p>
    <w:p w:rsidR="001F73DA" w:rsidRPr="004E5324" w:rsidRDefault="009A67BD" w:rsidP="0000178A">
      <w:pPr>
        <w:pStyle w:val="ListParagraph"/>
        <w:numPr>
          <w:ilvl w:val="0"/>
          <w:numId w:val="13"/>
        </w:numPr>
        <w:ind w:left="0"/>
      </w:pPr>
      <w:r w:rsidRPr="004E5324">
        <w:t>25% des 24</w:t>
      </w:r>
      <w:r w:rsidR="003930A2">
        <w:t xml:space="preserve"> sites</w:t>
      </w:r>
      <w:r w:rsidR="005545D5" w:rsidRPr="004E5324">
        <w:t xml:space="preserve"> ont répondu que certains enfants avaient arrêté d’aller à l’école.  </w:t>
      </w:r>
    </w:p>
    <w:p w:rsidR="001F73DA" w:rsidRPr="004E5324" w:rsidRDefault="001F73DA" w:rsidP="006D30A7"/>
    <w:p w:rsidR="001F73DA" w:rsidRPr="004E5324" w:rsidRDefault="005545D5" w:rsidP="006D30A7">
      <w:pPr>
        <w:rPr>
          <w:u w:val="single"/>
        </w:rPr>
      </w:pPr>
      <w:r w:rsidRPr="004E5324">
        <w:rPr>
          <w:u w:val="single"/>
        </w:rPr>
        <w:t xml:space="preserve">Inquiétudes sur la </w:t>
      </w:r>
      <w:r w:rsidR="001C2BB3" w:rsidRPr="004E5324">
        <w:rPr>
          <w:u w:val="single"/>
        </w:rPr>
        <w:t>Protection de l’Enfant</w:t>
      </w:r>
      <w:r w:rsidRPr="004E5324">
        <w:rPr>
          <w:u w:val="single"/>
        </w:rPr>
        <w:t>:</w:t>
      </w:r>
    </w:p>
    <w:p w:rsidR="00637696" w:rsidRPr="004E5324" w:rsidRDefault="00637696" w:rsidP="006D30A7">
      <w:pPr>
        <w:rPr>
          <w:u w:val="single"/>
        </w:rPr>
      </w:pPr>
    </w:p>
    <w:p w:rsidR="00DD1EEE" w:rsidRPr="004E5324" w:rsidRDefault="005545D5" w:rsidP="006D30A7">
      <w:r w:rsidRPr="004E5324">
        <w:t xml:space="preserve">L’augmentation du travail des enfants a été estimée largement présente dans les domaines du travail domestique (affectant d’abord les filles) et du travail dans les mines (affectant légèrement les garçons plus que les filles). Les inquiétudes de </w:t>
      </w:r>
      <w:r w:rsidR="001C2BB3" w:rsidRPr="004E5324">
        <w:t>Protection de l’E</w:t>
      </w:r>
      <w:r w:rsidR="005172D3" w:rsidRPr="004E5324">
        <w:t>nfant</w:t>
      </w:r>
      <w:r w:rsidRPr="004E5324">
        <w:t xml:space="preserve"> autour du travail domestique et des mines ont été largement documentées</w:t>
      </w:r>
      <w:r w:rsidR="001F73DA" w:rsidRPr="004E5324">
        <w:rPr>
          <w:rStyle w:val="FootnoteReference"/>
          <w:rFonts w:eastAsia="Calibri" w:cs="Arial"/>
        </w:rPr>
        <w:footnoteReference w:id="15"/>
      </w:r>
      <w:r w:rsidR="001F73DA" w:rsidRPr="004E5324">
        <w:t>, et incluent des risques élevés d’exploitation sexuelle, de prostitution, de drogue et de travail physiquement dangereux.</w:t>
      </w:r>
    </w:p>
    <w:p w:rsidR="001F73DA" w:rsidRPr="004E5324" w:rsidRDefault="001F73DA" w:rsidP="006D30A7">
      <w:r w:rsidRPr="004E5324">
        <w:t>D’autre part, la séparation des familles est perçue comme de pl</w:t>
      </w:r>
      <w:r w:rsidR="009A67BD" w:rsidRPr="004E5324">
        <w:t>us en plus fréquente. 38% des 24 sites</w:t>
      </w:r>
      <w:r w:rsidRPr="004E5324">
        <w:t xml:space="preserve"> ont remarqué une augmentation du nombre des enfants séparés alors que 20% </w:t>
      </w:r>
      <w:r w:rsidR="009A67BD" w:rsidRPr="004E5324">
        <w:t xml:space="preserve">des 24 sites </w:t>
      </w:r>
      <w:r w:rsidRPr="004E5324">
        <w:t>ont remarqué une augmentation dans la présence d’enfants non accompagnés</w:t>
      </w:r>
      <w:r w:rsidRPr="004E5324">
        <w:rPr>
          <w:rStyle w:val="FootnoteReference"/>
          <w:rFonts w:eastAsia="Calibri" w:cs="Arial"/>
        </w:rPr>
        <w:footnoteReference w:id="16"/>
      </w:r>
      <w:r w:rsidR="00CF4B27">
        <w:t>. Les IC ont mentionné trois</w:t>
      </w:r>
      <w:r w:rsidRPr="004E5324">
        <w:t xml:space="preserve"> causes p</w:t>
      </w:r>
      <w:r w:rsidR="00374A59" w:rsidRPr="004E5324">
        <w:t>our la séparation des familles</w:t>
      </w:r>
      <w:r w:rsidRPr="004E5324">
        <w:t xml:space="preserve">: 1) les enfants ont quitté leur village sans </w:t>
      </w:r>
      <w:r w:rsidR="003930A2">
        <w:t>leurs parents</w:t>
      </w:r>
      <w:r w:rsidRPr="004E5324">
        <w:t>; 2) les parents ont quitté le village sans leurs enfant</w:t>
      </w:r>
      <w:r w:rsidR="00374A59" w:rsidRPr="004E5324">
        <w:t>s</w:t>
      </w:r>
      <w:r w:rsidRPr="004E5324">
        <w:t xml:space="preserve">; ou 3) les enfants ont été envoyés pour vivre avec la famille élargie à l’extérieur du village. </w:t>
      </w:r>
      <w:r w:rsidR="00CF4B27">
        <w:t>Certains</w:t>
      </w:r>
      <w:r w:rsidR="00CF0B43" w:rsidRPr="004E5324">
        <w:t xml:space="preserve"> IC ont également signalé une augmentation du trafic d’enfant</w:t>
      </w:r>
      <w:r w:rsidR="0088660B" w:rsidRPr="004E5324">
        <w:t xml:space="preserve"> depuis que la crise a commencé </w:t>
      </w:r>
      <w:r w:rsidRPr="004E5324">
        <w:t>dans deux villages de Sikasso</w:t>
      </w:r>
      <w:r w:rsidR="00CF0B43" w:rsidRPr="004E5324">
        <w:t>.</w:t>
      </w:r>
      <w:r w:rsidRPr="004E5324">
        <w:t xml:space="preserve"> </w:t>
      </w:r>
    </w:p>
    <w:p w:rsidR="00637696" w:rsidRPr="004E5324" w:rsidRDefault="00637696" w:rsidP="006D30A7"/>
    <w:p w:rsidR="001F73DA" w:rsidRPr="004E5324" w:rsidRDefault="001F73DA" w:rsidP="006D30A7">
      <w:pPr>
        <w:rPr>
          <w:u w:val="single"/>
        </w:rPr>
      </w:pPr>
      <w:r w:rsidRPr="004E5324">
        <w:rPr>
          <w:u w:val="single"/>
        </w:rPr>
        <w:t xml:space="preserve">Inquiétudes sur la </w:t>
      </w:r>
      <w:r w:rsidR="005172D3" w:rsidRPr="004E5324">
        <w:rPr>
          <w:u w:val="single"/>
        </w:rPr>
        <w:t>Violence Basée sur le Genre (VBG)</w:t>
      </w:r>
    </w:p>
    <w:p w:rsidR="00637696" w:rsidRPr="004E5324" w:rsidRDefault="00637696" w:rsidP="006D30A7"/>
    <w:p w:rsidR="001F73DA" w:rsidRPr="004E5324" w:rsidRDefault="001F73DA" w:rsidP="006D30A7">
      <w:r w:rsidRPr="004E5324">
        <w:t>Certains IC ont remarqué une augmentation de la fréquence des violences sexuelles. 30%</w:t>
      </w:r>
      <w:r w:rsidR="009A67BD" w:rsidRPr="004E5324">
        <w:t xml:space="preserve"> des 24 sites</w:t>
      </w:r>
      <w:r w:rsidRPr="004E5324">
        <w:t xml:space="preserve"> ont estimé que la vi</w:t>
      </w:r>
      <w:r w:rsidR="005545D5" w:rsidRPr="004E5324">
        <w:t xml:space="preserve">olence sexuelle à l’encontre des filles </w:t>
      </w:r>
      <w:r w:rsidR="007A39EE" w:rsidRPr="004E5324">
        <w:t>de moins</w:t>
      </w:r>
      <w:r w:rsidR="005545D5" w:rsidRPr="004E5324">
        <w:t xml:space="preserve"> de 18 ans avait augmenté depuis le début de la crise, et 15%</w:t>
      </w:r>
      <w:r w:rsidR="009A67BD" w:rsidRPr="004E5324">
        <w:t xml:space="preserve"> des 24 sites</w:t>
      </w:r>
      <w:r w:rsidR="005545D5" w:rsidRPr="004E5324">
        <w:t xml:space="preserve"> </w:t>
      </w:r>
      <w:r w:rsidR="003930A2" w:rsidRPr="004E5324">
        <w:t>ont estimé</w:t>
      </w:r>
      <w:r w:rsidR="005545D5" w:rsidRPr="004E5324">
        <w:t xml:space="preserve"> que la violence sexuelle avait augmenté chez les femmes. La majorité des IC ont déclaré que les personnes les plus affectées par la violence sexuelle étaient les filles entre 13 et 18 ans. Lorsque l’on a posé la question aux informateurs clés et aux groupes de discussion, ils ont relevé les raisons suivantes pour l’augmentation du risque de violence à l’encontre des femmes et des filles pendant la crise :</w:t>
      </w:r>
    </w:p>
    <w:p w:rsidR="001F73DA" w:rsidRPr="004E5324" w:rsidRDefault="005545D5" w:rsidP="0000178A">
      <w:pPr>
        <w:pStyle w:val="ListParagraph"/>
        <w:numPr>
          <w:ilvl w:val="0"/>
          <w:numId w:val="14"/>
        </w:numPr>
        <w:ind w:left="0"/>
      </w:pPr>
      <w:r w:rsidRPr="004E5324">
        <w:t>La distance que les femmes et les filles doivent parcourir pour collecter de l’eau a augmenté</w:t>
      </w:r>
      <w:r w:rsidR="007A39EE" w:rsidRPr="004E5324">
        <w:t xml:space="preserve"> ; </w:t>
      </w:r>
    </w:p>
    <w:p w:rsidR="001F73DA" w:rsidRPr="004E5324" w:rsidRDefault="005545D5" w:rsidP="0000178A">
      <w:pPr>
        <w:pStyle w:val="ListParagraph"/>
        <w:numPr>
          <w:ilvl w:val="0"/>
          <w:numId w:val="14"/>
        </w:numPr>
        <w:ind w:left="0"/>
      </w:pPr>
      <w:r w:rsidRPr="004E5324">
        <w:t>Les femmes et les filles doivent parfois passer la nuit entière au point d’eau parce que certains sont presque asséchés</w:t>
      </w:r>
      <w:r w:rsidR="007A39EE" w:rsidRPr="004E5324">
        <w:t xml:space="preserve"> ; </w:t>
      </w:r>
    </w:p>
    <w:p w:rsidR="001F73DA" w:rsidRPr="004E5324" w:rsidRDefault="005545D5" w:rsidP="0000178A">
      <w:pPr>
        <w:pStyle w:val="ListParagraph"/>
        <w:numPr>
          <w:ilvl w:val="0"/>
          <w:numId w:val="14"/>
        </w:numPr>
        <w:ind w:left="0"/>
      </w:pPr>
      <w:r w:rsidRPr="004E5324">
        <w:lastRenderedPageBreak/>
        <w:t>Les femmes et les filles passent plus de temps en brousse pour collecter du bois afin d’avoir un revenu</w:t>
      </w:r>
      <w:r w:rsidR="007A39EE" w:rsidRPr="004E5324">
        <w:t xml:space="preserve"> ; </w:t>
      </w:r>
    </w:p>
    <w:p w:rsidR="001F73DA" w:rsidRPr="004E5324" w:rsidRDefault="005545D5" w:rsidP="0000178A">
      <w:pPr>
        <w:pStyle w:val="ListParagraph"/>
        <w:numPr>
          <w:ilvl w:val="0"/>
          <w:numId w:val="14"/>
        </w:numPr>
        <w:ind w:left="0"/>
      </w:pPr>
      <w:r w:rsidRPr="004E5324">
        <w:t>De nouvelles populations sont arrivées dans les communautés suite au manque d’eau dans leurs propres communautés, ce qui engendre de nouveaux risques</w:t>
      </w:r>
      <w:r w:rsidR="007A39EE" w:rsidRPr="004E5324">
        <w:t xml:space="preserve"> ; </w:t>
      </w:r>
      <w:r w:rsidRPr="004E5324">
        <w:t xml:space="preserve"> </w:t>
      </w:r>
    </w:p>
    <w:p w:rsidR="001F73DA" w:rsidRPr="004E5324" w:rsidRDefault="005545D5" w:rsidP="0000178A">
      <w:pPr>
        <w:pStyle w:val="ListParagraph"/>
        <w:numPr>
          <w:ilvl w:val="0"/>
          <w:numId w:val="14"/>
        </w:numPr>
        <w:ind w:left="0"/>
      </w:pPr>
      <w:r w:rsidRPr="004E5324">
        <w:t>Les femmes et les filles restent plus longtemps dans les marchés et les rues pour vendre des biens qu’avant la crise</w:t>
      </w:r>
      <w:r w:rsidR="007A39EE" w:rsidRPr="004E5324">
        <w:t xml:space="preserve"> ; et </w:t>
      </w:r>
    </w:p>
    <w:p w:rsidR="001F73DA" w:rsidRPr="004E5324" w:rsidRDefault="005545D5" w:rsidP="0000178A">
      <w:pPr>
        <w:pStyle w:val="ListParagraph"/>
        <w:numPr>
          <w:ilvl w:val="0"/>
          <w:numId w:val="14"/>
        </w:numPr>
        <w:ind w:left="0"/>
        <w:rPr>
          <w:u w:val="single"/>
        </w:rPr>
      </w:pPr>
      <w:r w:rsidRPr="004E5324">
        <w:t>La protection au sein du foyer a diminué parce que beaucoup d’hommes sont partis pour chercher un emploi.</w:t>
      </w:r>
    </w:p>
    <w:p w:rsidR="001F73DA" w:rsidRPr="004E5324" w:rsidRDefault="001F73DA" w:rsidP="006D30A7"/>
    <w:p w:rsidR="001F73DA" w:rsidRPr="004E5324" w:rsidRDefault="005545D5" w:rsidP="006D30A7">
      <w:pPr>
        <w:rPr>
          <w:u w:val="single"/>
        </w:rPr>
      </w:pPr>
      <w:r w:rsidRPr="004E5324">
        <w:rPr>
          <w:u w:val="single"/>
        </w:rPr>
        <w:t xml:space="preserve">Inquiétudes sur </w:t>
      </w:r>
      <w:r w:rsidR="005172D3" w:rsidRPr="004E5324">
        <w:rPr>
          <w:u w:val="single"/>
        </w:rPr>
        <w:t>l’</w:t>
      </w:r>
      <w:r w:rsidR="00893931" w:rsidRPr="004E5324">
        <w:rPr>
          <w:u w:val="single"/>
        </w:rPr>
        <w:t>E</w:t>
      </w:r>
      <w:r w:rsidR="005172D3" w:rsidRPr="004E5324">
        <w:rPr>
          <w:u w:val="single"/>
        </w:rPr>
        <w:t>ducation</w:t>
      </w:r>
    </w:p>
    <w:p w:rsidR="00F0140F" w:rsidRPr="004E5324" w:rsidRDefault="00F0140F" w:rsidP="006D30A7">
      <w:pPr>
        <w:rPr>
          <w:u w:val="single"/>
          <w:lang w:val="fr-BE"/>
        </w:rPr>
      </w:pPr>
    </w:p>
    <w:p w:rsidR="00F0140F" w:rsidRPr="004E5324" w:rsidRDefault="009A67BD" w:rsidP="00F0140F">
      <w:r w:rsidRPr="004E5324">
        <w:t>Presque 50% des sites (11 sites sur 24)</w:t>
      </w:r>
      <w:r w:rsidR="005545D5" w:rsidRPr="004E5324">
        <w:t xml:space="preserve"> ont répondu que certains enfants ont arrêté d’aller à l’école à la suite de la crise. Les raisons avancées</w:t>
      </w:r>
      <w:r w:rsidR="00B4413F" w:rsidRPr="004E5324">
        <w:t xml:space="preserve"> par ces IC</w:t>
      </w:r>
      <w:r w:rsidR="005545D5" w:rsidRPr="004E5324">
        <w:t xml:space="preserve"> étaient</w:t>
      </w:r>
      <w:r w:rsidR="002F5E4E" w:rsidRPr="004E5324">
        <w:t> :</w:t>
      </w:r>
      <w:r w:rsidR="005545D5" w:rsidRPr="004E5324">
        <w:t xml:space="preserve"> </w:t>
      </w:r>
    </w:p>
    <w:p w:rsidR="009A67BD" w:rsidRPr="004E5324" w:rsidRDefault="009A67BD" w:rsidP="0000178A">
      <w:pPr>
        <w:pStyle w:val="ListParagraph"/>
        <w:numPr>
          <w:ilvl w:val="0"/>
          <w:numId w:val="15"/>
        </w:numPr>
        <w:ind w:left="0"/>
      </w:pPr>
      <w:r w:rsidRPr="004E5324">
        <w:t>8 des 11 sites  ont mentionné que les enfants cherchaient des moyens de subsistance</w:t>
      </w:r>
      <w:r w:rsidR="00CF4B27">
        <w:t> ;</w:t>
      </w:r>
      <w:r w:rsidRPr="004E5324">
        <w:t xml:space="preserve"> </w:t>
      </w:r>
    </w:p>
    <w:p w:rsidR="001F73DA" w:rsidRPr="004E5324" w:rsidRDefault="009A67BD" w:rsidP="0000178A">
      <w:pPr>
        <w:pStyle w:val="ListParagraph"/>
        <w:numPr>
          <w:ilvl w:val="0"/>
          <w:numId w:val="15"/>
        </w:numPr>
        <w:ind w:left="0"/>
      </w:pPr>
      <w:r w:rsidRPr="004E5324">
        <w:t>6 des 11 sites ont mentionné que c’était dû au coût de l’éducation</w:t>
      </w:r>
      <w:r w:rsidR="00CF4B27">
        <w:t> ;</w:t>
      </w:r>
      <w:r w:rsidRPr="004E5324">
        <w:t xml:space="preserve"> </w:t>
      </w:r>
    </w:p>
    <w:p w:rsidR="001F73DA" w:rsidRPr="004E5324" w:rsidRDefault="009A67BD" w:rsidP="0000178A">
      <w:pPr>
        <w:pStyle w:val="ListParagraph"/>
        <w:numPr>
          <w:ilvl w:val="0"/>
          <w:numId w:val="15"/>
        </w:numPr>
        <w:ind w:left="0"/>
      </w:pPr>
      <w:r w:rsidRPr="004E5324">
        <w:t xml:space="preserve">6 des 11 sites estimaient que cela s’expliquait par le fait que les enfants avaient trop faim et trop soif </w:t>
      </w:r>
      <w:r w:rsidR="00CF4B27">
        <w:t>que pour rester sur les bancs de l’école.</w:t>
      </w:r>
    </w:p>
    <w:p w:rsidR="001F73DA" w:rsidRPr="004E5324" w:rsidRDefault="001F73DA" w:rsidP="006D30A7"/>
    <w:p w:rsidR="001F73DA" w:rsidRPr="004E5324" w:rsidRDefault="005545D5" w:rsidP="006D30A7">
      <w:pPr>
        <w:rPr>
          <w:u w:val="single"/>
        </w:rPr>
      </w:pPr>
      <w:r w:rsidRPr="004E5324">
        <w:rPr>
          <w:u w:val="single"/>
        </w:rPr>
        <w:t xml:space="preserve">Impact de la </w:t>
      </w:r>
      <w:r w:rsidR="007A39EE" w:rsidRPr="004E5324">
        <w:rPr>
          <w:u w:val="single"/>
        </w:rPr>
        <w:t>c</w:t>
      </w:r>
      <w:r w:rsidRPr="004E5324">
        <w:rPr>
          <w:u w:val="single"/>
        </w:rPr>
        <w:t xml:space="preserve">rise sur les dynamiques familiales: </w:t>
      </w:r>
    </w:p>
    <w:p w:rsidR="00F0140F" w:rsidRPr="004E5324" w:rsidRDefault="00F0140F" w:rsidP="006D30A7">
      <w:pPr>
        <w:rPr>
          <w:u w:val="single"/>
        </w:rPr>
      </w:pPr>
    </w:p>
    <w:p w:rsidR="001F73DA" w:rsidRPr="004E5324" w:rsidRDefault="002F5E4E" w:rsidP="00CF4B27">
      <w:r w:rsidRPr="004E5324">
        <w:t>Plus de 80% des sites (21 sites sur 24)</w:t>
      </w:r>
      <w:r w:rsidR="005545D5" w:rsidRPr="004E5324">
        <w:t xml:space="preserve"> ont répondu “oui” lorsqu’on leur a demandé  si la crise avait eu un impact sur les relations familiales. </w:t>
      </w:r>
      <w:r w:rsidRPr="004E5324">
        <w:t>Parmi les 80% des sites</w:t>
      </w:r>
      <w:r w:rsidR="009619FD" w:rsidRPr="004E5324">
        <w:t xml:space="preserve"> t</w:t>
      </w:r>
      <w:r w:rsidR="005545D5" w:rsidRPr="004E5324">
        <w:t>ous estimaient que les comportements de plusieurs membres de la famille ont changé depuis la crise. Concer</w:t>
      </w:r>
      <w:r w:rsidR="00CF4B27">
        <w:t>nant les membres de la famille</w:t>
      </w:r>
      <w:r w:rsidRPr="004E5324">
        <w:t xml:space="preserve"> qui ont changé, 20 sites sur 21</w:t>
      </w:r>
      <w:r w:rsidR="005545D5" w:rsidRPr="004E5324">
        <w:t xml:space="preserve"> estiment que le comportement du père a changé, </w:t>
      </w:r>
      <w:r w:rsidRPr="004E5324">
        <w:t xml:space="preserve">17 sites sur 21 </w:t>
      </w:r>
      <w:r w:rsidR="005545D5" w:rsidRPr="004E5324">
        <w:t xml:space="preserve">estiment que le comportement de la mère a changé et </w:t>
      </w:r>
      <w:r w:rsidRPr="004E5324">
        <w:t xml:space="preserve">16 sites sur 21 </w:t>
      </w:r>
      <w:r w:rsidR="005545D5" w:rsidRPr="004E5324">
        <w:t>ont déclaré que le comportement des enfants a changé. Les IC ont insisté sur le fait que les relations entre les différents membres de la famille ont été affecté</w:t>
      </w:r>
      <w:r w:rsidR="007A39EE" w:rsidRPr="004E5324">
        <w:t>e</w:t>
      </w:r>
      <w:r w:rsidR="00CF4B27">
        <w:t xml:space="preserve">s par la violence physique, verbale et </w:t>
      </w:r>
      <w:r w:rsidR="005545D5" w:rsidRPr="004E5324">
        <w:t>des comportements dépressifs</w:t>
      </w:r>
      <w:r w:rsidR="00D06487" w:rsidRPr="004E5324">
        <w:t xml:space="preserve">. Le père ou la mère pouvaient se permettre de s’absenter momentanément  de la famille ou de l’abandonner. </w:t>
      </w:r>
      <w:r w:rsidR="005545D5" w:rsidRPr="004E5324">
        <w:t xml:space="preserve"> </w:t>
      </w:r>
    </w:p>
    <w:p w:rsidR="00F0140F" w:rsidRPr="004E5324" w:rsidRDefault="00F0140F" w:rsidP="006D30A7"/>
    <w:p w:rsidR="001F73DA" w:rsidRPr="004E5324" w:rsidRDefault="005545D5" w:rsidP="006D30A7">
      <w:r w:rsidRPr="004E5324">
        <w:t>En général</w:t>
      </w:r>
      <w:r w:rsidR="007A39EE" w:rsidRPr="004E5324">
        <w:t>,</w:t>
      </w:r>
      <w:r w:rsidRPr="004E5324">
        <w:t xml:space="preserve"> au cours </w:t>
      </w:r>
      <w:r w:rsidR="002F7E1D" w:rsidRPr="004E5324">
        <w:t>des</w:t>
      </w:r>
      <w:r w:rsidRPr="004E5324">
        <w:t xml:space="preserve"> discussion</w:t>
      </w:r>
      <w:r w:rsidR="002F7E1D" w:rsidRPr="004E5324">
        <w:t>s</w:t>
      </w:r>
      <w:r w:rsidRPr="004E5324">
        <w:t xml:space="preserve"> de groupe, la communauté a formulé des inquiétudes sur le fait que le système traditionnel malien de vie commune avec la grande famille se détériorait dans certains foyers. Ceci était inquiétant parce que les répondants estimaient que les familles étaient plus fortes lorsqu’elles restaient ensemble et qu’elles étaient unies.</w:t>
      </w:r>
    </w:p>
    <w:p w:rsidR="00F0140F" w:rsidRPr="004E5324" w:rsidRDefault="00F0140F" w:rsidP="006D30A7"/>
    <w:p w:rsidR="001F73DA" w:rsidRPr="004E5324" w:rsidRDefault="005545D5" w:rsidP="006D30A7">
      <w:r w:rsidRPr="004E5324">
        <w:t xml:space="preserve">L’évaluation a également étudié des éléments d’autres secteurs, tels que les services nutritionnels et </w:t>
      </w:r>
      <w:r w:rsidR="007A39EE" w:rsidRPr="004E5324">
        <w:t xml:space="preserve">d’eau, </w:t>
      </w:r>
      <w:r w:rsidR="00475AC6" w:rsidRPr="004E5324">
        <w:t>les services d’</w:t>
      </w:r>
      <w:r w:rsidR="007A39EE" w:rsidRPr="004E5324">
        <w:t xml:space="preserve">hygiène et </w:t>
      </w:r>
      <w:r w:rsidR="00475AC6" w:rsidRPr="004E5324">
        <w:t>d’</w:t>
      </w:r>
      <w:r w:rsidR="007A39EE" w:rsidRPr="004E5324">
        <w:t>assainiss</w:t>
      </w:r>
      <w:r w:rsidR="0067710A" w:rsidRPr="004E5324">
        <w:t>e</w:t>
      </w:r>
      <w:r w:rsidR="007A39EE" w:rsidRPr="004E5324">
        <w:t>ment</w:t>
      </w:r>
      <w:r w:rsidRPr="004E5324">
        <w:t xml:space="preserve">. Lorsqu’on demandait aux IC </w:t>
      </w:r>
      <w:r w:rsidR="005419E7" w:rsidRPr="004E5324">
        <w:t>pourquoi</w:t>
      </w:r>
      <w:r w:rsidRPr="004E5324">
        <w:t xml:space="preserve"> les femmes </w:t>
      </w:r>
      <w:r w:rsidR="005419E7" w:rsidRPr="004E5324">
        <w:t xml:space="preserve">ne fréquentaient </w:t>
      </w:r>
      <w:r w:rsidRPr="004E5324">
        <w:t>pas les services nutritionnels disponibles pour leurs enfants,</w:t>
      </w:r>
      <w:r w:rsidR="00E768B2" w:rsidRPr="004E5324">
        <w:t xml:space="preserve"> ils </w:t>
      </w:r>
      <w:r w:rsidRPr="004E5324">
        <w:t xml:space="preserve"> répondaient que les femmes </w:t>
      </w:r>
      <w:r w:rsidR="007A39EE" w:rsidRPr="004E5324">
        <w:t>n</w:t>
      </w:r>
      <w:r w:rsidRPr="004E5324">
        <w:t xml:space="preserve">e reconnaissaient pas les signes de </w:t>
      </w:r>
      <w:r w:rsidR="005419E7" w:rsidRPr="004E5324">
        <w:t xml:space="preserve">la </w:t>
      </w:r>
      <w:r w:rsidRPr="004E5324">
        <w:t>malnutrition</w:t>
      </w:r>
      <w:r w:rsidR="00A963F1">
        <w:t xml:space="preserve"> dans 10</w:t>
      </w:r>
      <w:r w:rsidR="00E768B2" w:rsidRPr="004E5324">
        <w:t xml:space="preserve"> sites sur</w:t>
      </w:r>
      <w:r w:rsidR="00A963F1">
        <w:t xml:space="preserve"> 11, </w:t>
      </w:r>
      <w:r w:rsidR="00E768B2" w:rsidRPr="004E5324">
        <w:t>5 sites sur 11</w:t>
      </w:r>
      <w:r w:rsidRPr="004E5324">
        <w:t xml:space="preserve"> signalaient que les se</w:t>
      </w:r>
      <w:r w:rsidR="00A963F1">
        <w:t>rvices étaient trop loin, et 4</w:t>
      </w:r>
      <w:r w:rsidR="00E768B2" w:rsidRPr="004E5324">
        <w:t xml:space="preserve"> sites sur 11</w:t>
      </w:r>
      <w:r w:rsidRPr="004E5324">
        <w:t xml:space="preserve"> ont répondu que les mères n’avaient pas assez d’argent pour accéder à ces services. L’équipe d’évaluation a remarqué dans les communautés un manque général de connaissance sur l’existence et les types de services de nutrition disponibles, ainsi qu’une faible compréhension de la malnutrition</w:t>
      </w:r>
      <w:r w:rsidR="00A963F1">
        <w:t xml:space="preserve"> aigue</w:t>
      </w:r>
      <w:r w:rsidRPr="004E5324">
        <w:t xml:space="preserve"> en général.</w:t>
      </w:r>
    </w:p>
    <w:p w:rsidR="00374A59" w:rsidRPr="004E5324" w:rsidRDefault="00374A59" w:rsidP="006D30A7"/>
    <w:p w:rsidR="001F73DA" w:rsidRPr="004E5324" w:rsidRDefault="005545D5" w:rsidP="006D30A7">
      <w:r w:rsidRPr="004E5324">
        <w:t>En termes d’accès à l’eau potable, 55%</w:t>
      </w:r>
      <w:r w:rsidR="00A275BD" w:rsidRPr="004E5324">
        <w:t xml:space="preserve"> des 24 sites</w:t>
      </w:r>
      <w:r w:rsidRPr="004E5324">
        <w:t xml:space="preserve"> </w:t>
      </w:r>
      <w:r w:rsidR="00A275BD" w:rsidRPr="004E5324">
        <w:t xml:space="preserve"> (14 sites sur 24) </w:t>
      </w:r>
      <w:r w:rsidRPr="004E5324">
        <w:t xml:space="preserve">ont répondu que les </w:t>
      </w:r>
      <w:r w:rsidR="00D20B15" w:rsidRPr="004E5324">
        <w:t xml:space="preserve">points d’eau du village ont été </w:t>
      </w:r>
      <w:r w:rsidRPr="004E5324">
        <w:t xml:space="preserve">Parmi eux, </w:t>
      </w:r>
      <w:r w:rsidR="00A275BD" w:rsidRPr="004E5324">
        <w:t xml:space="preserve">8 sites sur 14 </w:t>
      </w:r>
      <w:r w:rsidRPr="004E5324">
        <w:t>ont remarqué que les t</w:t>
      </w:r>
      <w:r w:rsidR="00A275BD" w:rsidRPr="004E5324">
        <w:t xml:space="preserve">emps d’attente </w:t>
      </w:r>
      <w:r w:rsidR="00A275BD" w:rsidRPr="004E5324">
        <w:lastRenderedPageBreak/>
        <w:t>ont augmenté, 5 sites sur 14</w:t>
      </w:r>
      <w:r w:rsidRPr="004E5324">
        <w:t xml:space="preserve"> ont déclaré que les points d’eau s’étaient asséch</w:t>
      </w:r>
      <w:r w:rsidR="00A275BD" w:rsidRPr="004E5324">
        <w:t>és, 5 sites sur 14</w:t>
      </w:r>
      <w:r w:rsidRPr="004E5324">
        <w:t xml:space="preserve"> ont déclaré que la qualité avait été affectée</w:t>
      </w:r>
      <w:r w:rsidR="005D41DD" w:rsidRPr="004E5324">
        <w:t>.</w:t>
      </w:r>
    </w:p>
    <w:p w:rsidR="005D41DD" w:rsidRPr="004E5324" w:rsidRDefault="005D41DD" w:rsidP="006D30A7"/>
    <w:p w:rsidR="001F73DA" w:rsidRPr="004E5324" w:rsidRDefault="005545D5" w:rsidP="006D30A7">
      <w:pPr>
        <w:rPr>
          <w:u w:val="single"/>
          <w:lang w:val="fr-BE"/>
        </w:rPr>
      </w:pPr>
      <w:r w:rsidRPr="004E5324">
        <w:rPr>
          <w:u w:val="single"/>
          <w:lang w:val="fr-BE"/>
        </w:rPr>
        <w:t>Recommandations:</w:t>
      </w:r>
    </w:p>
    <w:p w:rsidR="00F0140F" w:rsidRPr="004E5324" w:rsidRDefault="00F0140F" w:rsidP="006D30A7">
      <w:pPr>
        <w:rPr>
          <w:u w:val="single"/>
          <w:lang w:val="fr-BE"/>
        </w:rPr>
      </w:pPr>
    </w:p>
    <w:p w:rsidR="001F73DA" w:rsidRPr="004E5324" w:rsidRDefault="005545D5" w:rsidP="00F0140F">
      <w:r w:rsidRPr="004E5324">
        <w:t xml:space="preserve">Les résultats de l’évaluation démontrent qu’il y a un besoin urgent d’augmenter et </w:t>
      </w:r>
      <w:r w:rsidR="00BE7094" w:rsidRPr="004E5324">
        <w:t>d’</w:t>
      </w:r>
      <w:r w:rsidRPr="004E5324">
        <w:t>intensifier les réponses d’urgence qui supportent les familles affectées par la sécheresse</w:t>
      </w:r>
      <w:r w:rsidR="00AF6E40" w:rsidRPr="004E5324">
        <w:t xml:space="preserve"> et</w:t>
      </w:r>
      <w:r w:rsidRPr="004E5324">
        <w:t xml:space="preserve"> la crise alimentaire et </w:t>
      </w:r>
      <w:r w:rsidR="00424B23" w:rsidRPr="004E5324">
        <w:t>nutritionnelle.</w:t>
      </w:r>
    </w:p>
    <w:p w:rsidR="00BE7094" w:rsidRPr="004E5324" w:rsidRDefault="00BE7094" w:rsidP="006D30A7"/>
    <w:p w:rsidR="00DD1EEE" w:rsidRPr="004E5324" w:rsidRDefault="001F73DA" w:rsidP="006D30A7">
      <w:r w:rsidRPr="004E5324">
        <w:t>Les réponses recommandées n’incluent pas seulement une assistance en termes d’accès à la nourriture, à l’eau</w:t>
      </w:r>
      <w:r w:rsidR="0067710A" w:rsidRPr="004E5324">
        <w:t xml:space="preserve"> potable,</w:t>
      </w:r>
      <w:r w:rsidRPr="004E5324">
        <w:t xml:space="preserve"> au</w:t>
      </w:r>
      <w:r w:rsidR="0067710A" w:rsidRPr="004E5324">
        <w:t>x</w:t>
      </w:r>
      <w:r w:rsidRPr="004E5324">
        <w:t xml:space="preserve"> soin</w:t>
      </w:r>
      <w:r w:rsidR="0067710A" w:rsidRPr="004E5324">
        <w:t>s de santé</w:t>
      </w:r>
      <w:r w:rsidRPr="004E5324">
        <w:t xml:space="preserve"> et au</w:t>
      </w:r>
      <w:r w:rsidR="0067710A" w:rsidRPr="004E5324">
        <w:t>x activités génératrices de</w:t>
      </w:r>
      <w:r w:rsidRPr="004E5324">
        <w:t xml:space="preserve"> revenu, mais également</w:t>
      </w:r>
      <w:r w:rsidR="0067710A" w:rsidRPr="004E5324">
        <w:t xml:space="preserve"> à</w:t>
      </w:r>
      <w:r w:rsidRPr="004E5324">
        <w:t xml:space="preserve"> l’accès à l’information concernant la malnutrition. De plus, l’évaluation a révélé le besoin </w:t>
      </w:r>
      <w:r w:rsidR="0067710A" w:rsidRPr="004E5324">
        <w:t xml:space="preserve">d’intégration des </w:t>
      </w:r>
      <w:r w:rsidRPr="004E5324">
        <w:t>secteurs PE, VBG et de l’Education pour prévenir, réduire et traiter les stratégies d’adaptation négatives et les effets adverses de la crise actuelle. Pour cela, les interventions PE, VBG et d’</w:t>
      </w:r>
      <w:r w:rsidR="005172D3" w:rsidRPr="004E5324">
        <w:t>E</w:t>
      </w:r>
      <w:r w:rsidRPr="004E5324">
        <w:t xml:space="preserve">ducation devraient être intégrées dans les programmes de </w:t>
      </w:r>
      <w:r w:rsidR="004408EF" w:rsidRPr="004E5324">
        <w:t>Sécurité a</w:t>
      </w:r>
      <w:r w:rsidR="00424B23" w:rsidRPr="004E5324">
        <w:t>limentaire, N</w:t>
      </w:r>
      <w:r w:rsidR="005172D3" w:rsidRPr="004E5324">
        <w:t>utrition,</w:t>
      </w:r>
      <w:r w:rsidR="00424B23" w:rsidRPr="004E5324">
        <w:t xml:space="preserve"> Eau</w:t>
      </w:r>
      <w:r w:rsidR="004408EF" w:rsidRPr="004E5324">
        <w:t>, H</w:t>
      </w:r>
      <w:r w:rsidR="00DD259A" w:rsidRPr="004E5324">
        <w:t>ygiène et Assainissement</w:t>
      </w:r>
      <w:r w:rsidR="00424B23" w:rsidRPr="004E5324">
        <w:t xml:space="preserve"> et de S</w:t>
      </w:r>
      <w:r w:rsidR="005172D3" w:rsidRPr="004E5324">
        <w:t>anté</w:t>
      </w:r>
      <w:r w:rsidRPr="004E5324">
        <w:t xml:space="preserve">. Seule une approche de programme intégré peut réduire significativement les impacts de la crise qui </w:t>
      </w:r>
      <w:r w:rsidR="00EF1C6E" w:rsidRPr="004E5324">
        <w:t xml:space="preserve">affectent </w:t>
      </w:r>
      <w:r w:rsidRPr="004E5324">
        <w:t>les filles, les garçons et leurs familles et prévenir de plus amples maux souvent irréversibles</w:t>
      </w:r>
      <w:r w:rsidR="00EF1C6E" w:rsidRPr="004E5324">
        <w:t>.</w:t>
      </w:r>
    </w:p>
    <w:p w:rsidR="00DD1EEE" w:rsidRPr="004E5324" w:rsidRDefault="005545D5" w:rsidP="006D30A7">
      <w:r w:rsidRPr="004E5324">
        <w:t>.</w:t>
      </w:r>
    </w:p>
    <w:p w:rsidR="00DD1EEE" w:rsidRPr="004E5324" w:rsidRDefault="009619FD" w:rsidP="00F0140F">
      <w:pPr>
        <w:pStyle w:val="Heading2"/>
        <w:rPr>
          <w:lang w:val="fr-BE"/>
        </w:rPr>
      </w:pPr>
      <w:bookmarkStart w:id="6" w:name="_Toc337713427"/>
      <w:r w:rsidRPr="004E5324">
        <w:rPr>
          <w:lang w:val="fr-BE"/>
        </w:rPr>
        <w:t xml:space="preserve">Fin du </w:t>
      </w:r>
      <w:r w:rsidR="00EF1C6E" w:rsidRPr="004E5324">
        <w:rPr>
          <w:lang w:val="fr-BE"/>
        </w:rPr>
        <w:t>r</w:t>
      </w:r>
      <w:r w:rsidRPr="004E5324">
        <w:rPr>
          <w:lang w:val="fr-BE"/>
        </w:rPr>
        <w:t>ésumé compréhensif de l’évaluation</w:t>
      </w:r>
      <w:bookmarkEnd w:id="6"/>
    </w:p>
    <w:p w:rsidR="00DD1EEE" w:rsidRPr="004E5324" w:rsidRDefault="00DD1EEE" w:rsidP="006D30A7"/>
    <w:p w:rsidR="007943E7" w:rsidRPr="004E5324" w:rsidRDefault="007943E7" w:rsidP="006D30A7"/>
    <w:p w:rsidR="007943E7" w:rsidRPr="004E5324" w:rsidRDefault="007943E7" w:rsidP="006D30A7"/>
    <w:p w:rsidR="007943E7" w:rsidRPr="004E5324" w:rsidRDefault="007943E7" w:rsidP="006D30A7"/>
    <w:p w:rsidR="007943E7" w:rsidRPr="004E5324" w:rsidRDefault="007943E7" w:rsidP="006D30A7"/>
    <w:p w:rsidR="007943E7" w:rsidRPr="004E5324" w:rsidRDefault="007943E7" w:rsidP="006D30A7"/>
    <w:p w:rsidR="007943E7" w:rsidRPr="004E5324" w:rsidRDefault="007943E7" w:rsidP="006D30A7"/>
    <w:p w:rsidR="007943E7" w:rsidRPr="004E5324" w:rsidRDefault="007943E7" w:rsidP="006D30A7"/>
    <w:p w:rsidR="007943E7" w:rsidRPr="004E5324" w:rsidRDefault="007943E7" w:rsidP="006D30A7"/>
    <w:p w:rsidR="007943E7" w:rsidRPr="004E5324" w:rsidRDefault="007943E7" w:rsidP="006D30A7"/>
    <w:p w:rsidR="007943E7" w:rsidRPr="004E5324" w:rsidRDefault="007943E7" w:rsidP="006D30A7"/>
    <w:p w:rsidR="007943E7" w:rsidRPr="004E5324" w:rsidRDefault="007943E7" w:rsidP="006D30A7"/>
    <w:p w:rsidR="007943E7" w:rsidRPr="004E5324" w:rsidRDefault="007943E7" w:rsidP="006D30A7"/>
    <w:p w:rsidR="007943E7" w:rsidRPr="004E5324" w:rsidRDefault="007943E7" w:rsidP="006D30A7"/>
    <w:p w:rsidR="007943E7" w:rsidRPr="004E5324" w:rsidRDefault="007943E7" w:rsidP="006D30A7"/>
    <w:p w:rsidR="007943E7" w:rsidRPr="004E5324" w:rsidRDefault="007943E7" w:rsidP="006D30A7"/>
    <w:p w:rsidR="007943E7" w:rsidRPr="004E5324" w:rsidRDefault="007943E7" w:rsidP="006D30A7"/>
    <w:p w:rsidR="000B4A21" w:rsidRDefault="000B4A21" w:rsidP="00EC6F51">
      <w:pPr>
        <w:pStyle w:val="Heading1"/>
      </w:pPr>
    </w:p>
    <w:p w:rsidR="000B4A21" w:rsidRDefault="000B4A21" w:rsidP="00EC6F51">
      <w:pPr>
        <w:pStyle w:val="Heading1"/>
      </w:pPr>
    </w:p>
    <w:p w:rsidR="000B4A21" w:rsidRDefault="000B4A21" w:rsidP="00EC6F51">
      <w:pPr>
        <w:pStyle w:val="Heading1"/>
      </w:pPr>
    </w:p>
    <w:p w:rsidR="00A963F1" w:rsidRDefault="00A963F1" w:rsidP="00A963F1">
      <w:pPr>
        <w:pStyle w:val="Heading1"/>
        <w:ind w:left="0"/>
      </w:pPr>
    </w:p>
    <w:p w:rsidR="00A963F1" w:rsidRPr="00A963F1" w:rsidRDefault="00A963F1" w:rsidP="00A963F1"/>
    <w:p w:rsidR="00AD79E8" w:rsidRPr="004E5324" w:rsidRDefault="009F0E7F" w:rsidP="00A963F1">
      <w:pPr>
        <w:pStyle w:val="Heading1"/>
      </w:pPr>
      <w:bookmarkStart w:id="7" w:name="_Toc337713428"/>
      <w:r w:rsidRPr="004E5324">
        <w:lastRenderedPageBreak/>
        <w:t>VII</w:t>
      </w:r>
      <w:r w:rsidR="00323B94" w:rsidRPr="004E5324">
        <w:t xml:space="preserve"> -</w:t>
      </w:r>
      <w:r w:rsidRPr="004E5324">
        <w:t xml:space="preserve"> R</w:t>
      </w:r>
      <w:r w:rsidR="00323B94" w:rsidRPr="004E5324">
        <w:t>apport</w:t>
      </w:r>
      <w:bookmarkEnd w:id="7"/>
    </w:p>
    <w:p w:rsidR="00AD79E8" w:rsidRPr="004E5324" w:rsidRDefault="00AD79E8" w:rsidP="006D30A7"/>
    <w:p w:rsidR="00C834C3" w:rsidRPr="004E5324" w:rsidRDefault="009F0E7F" w:rsidP="00F0140F">
      <w:pPr>
        <w:pStyle w:val="Heading2"/>
        <w:rPr>
          <w:lang w:val="fr-BE"/>
        </w:rPr>
      </w:pPr>
      <w:bookmarkStart w:id="8" w:name="_Toc337713429"/>
      <w:r w:rsidRPr="004E5324">
        <w:rPr>
          <w:lang w:val="fr-BE"/>
        </w:rPr>
        <w:t xml:space="preserve">i. </w:t>
      </w:r>
      <w:r w:rsidR="001752BB" w:rsidRPr="004E5324">
        <w:rPr>
          <w:lang w:val="fr-BE"/>
        </w:rPr>
        <w:t>Méthodologies</w:t>
      </w:r>
      <w:bookmarkEnd w:id="8"/>
    </w:p>
    <w:p w:rsidR="009619FD" w:rsidRPr="004E5324" w:rsidRDefault="009619FD" w:rsidP="006D30A7"/>
    <w:p w:rsidR="00C834C3" w:rsidRPr="004E5324" w:rsidRDefault="001B02C4" w:rsidP="006D30A7">
      <w:r w:rsidRPr="004E5324">
        <w:t>La méthodologie utilisée pour l’évaluation est l’outil d’</w:t>
      </w:r>
      <w:r w:rsidR="005172D3" w:rsidRPr="004E5324">
        <w:t>E</w:t>
      </w:r>
      <w:r w:rsidR="00F50705" w:rsidRPr="004E5324">
        <w:t>valuation Rapide en Protection de l’Enfant (ERPE</w:t>
      </w:r>
      <w:r w:rsidRPr="004E5324">
        <w:t>) développé par le Groupe de Travail Global pour la Protection de l’Enfant</w:t>
      </w:r>
      <w:r w:rsidRPr="004E5324">
        <w:rPr>
          <w:rStyle w:val="FootnoteReference"/>
          <w:rFonts w:cs="Arial"/>
        </w:rPr>
        <w:footnoteReference w:id="17"/>
      </w:r>
      <w:r w:rsidR="00EF1C6E" w:rsidRPr="004E5324">
        <w:t xml:space="preserve">. </w:t>
      </w:r>
      <w:r w:rsidRPr="004E5324">
        <w:t xml:space="preserve">L’outil a été </w:t>
      </w:r>
      <w:r w:rsidR="00C834C3" w:rsidRPr="004E5324">
        <w:t xml:space="preserve">adapté au contexte de </w:t>
      </w:r>
      <w:r w:rsidRPr="004E5324">
        <w:t xml:space="preserve">la </w:t>
      </w:r>
      <w:r w:rsidR="00C834C3" w:rsidRPr="004E5324">
        <w:t>crise alimentaire</w:t>
      </w:r>
      <w:r w:rsidR="001F73DA" w:rsidRPr="004E5324">
        <w:t xml:space="preserve"> et nutritionnelle</w:t>
      </w:r>
      <w:r w:rsidR="00EF1C6E" w:rsidRPr="004E5324">
        <w:t xml:space="preserve"> au Mali</w:t>
      </w:r>
      <w:r w:rsidR="001F73DA" w:rsidRPr="004E5324">
        <w:t xml:space="preserve">. </w:t>
      </w:r>
      <w:r w:rsidR="00C834C3" w:rsidRPr="004E5324">
        <w:t>Le groupe y a ajouté aussi des questions relatives à la Violence Basée sur le Genre</w:t>
      </w:r>
      <w:r w:rsidR="00DD1EEE" w:rsidRPr="004E5324">
        <w:t xml:space="preserve"> (VBG)</w:t>
      </w:r>
      <w:r w:rsidR="00C834C3" w:rsidRPr="004E5324">
        <w:t xml:space="preserve"> et </w:t>
      </w:r>
      <w:r w:rsidR="00CC4018" w:rsidRPr="004E5324">
        <w:rPr>
          <w:lang w:val="fr-BE"/>
        </w:rPr>
        <w:t>à</w:t>
      </w:r>
      <w:r w:rsidR="00DD1EEE" w:rsidRPr="004E5324">
        <w:t xml:space="preserve"> </w:t>
      </w:r>
      <w:r w:rsidR="00C834C3" w:rsidRPr="004E5324">
        <w:t>l’</w:t>
      </w:r>
      <w:r w:rsidR="00424B23" w:rsidRPr="004E5324">
        <w:t>E</w:t>
      </w:r>
      <w:r w:rsidR="00C834C3" w:rsidRPr="004E5324">
        <w:t xml:space="preserve">ducation. Il a été décidé d’inclure </w:t>
      </w:r>
      <w:r w:rsidR="00DD1EEE" w:rsidRPr="004E5324">
        <w:t xml:space="preserve">des questions relatives </w:t>
      </w:r>
      <w:r w:rsidRPr="004E5324">
        <w:t>à</w:t>
      </w:r>
      <w:r w:rsidR="00784F26" w:rsidRPr="004E5324">
        <w:t xml:space="preserve"> </w:t>
      </w:r>
      <w:r w:rsidR="00424B23" w:rsidRPr="004E5324">
        <w:t>l’E</w:t>
      </w:r>
      <w:r w:rsidR="00DD1EEE" w:rsidRPr="004E5324">
        <w:t>au</w:t>
      </w:r>
      <w:r w:rsidRPr="004E5324">
        <w:t>,</w:t>
      </w:r>
      <w:r w:rsidR="00424B23" w:rsidRPr="004E5324">
        <w:t xml:space="preserve"> l’Hygiène et l’A</w:t>
      </w:r>
      <w:r w:rsidR="00DD1EEE" w:rsidRPr="004E5324">
        <w:t>ssainissement</w:t>
      </w:r>
      <w:r w:rsidR="000606BF" w:rsidRPr="004E5324">
        <w:t xml:space="preserve"> au formulaire de recherche</w:t>
      </w:r>
      <w:r w:rsidR="00C834C3" w:rsidRPr="004E5324">
        <w:t>, étant donné le type de crise. Toutefois, cette évaluation ne prétend pas présenter une évaluation complète des besoins et de la situation en termes</w:t>
      </w:r>
      <w:r w:rsidR="00C012CA" w:rsidRPr="004E5324">
        <w:t xml:space="preserve"> d’</w:t>
      </w:r>
      <w:r w:rsidR="00F50705" w:rsidRPr="004E5324">
        <w:t>E</w:t>
      </w:r>
      <w:r w:rsidR="00DD1EEE" w:rsidRPr="004E5324">
        <w:t>au</w:t>
      </w:r>
      <w:r w:rsidR="00580A37" w:rsidRPr="004E5324">
        <w:t xml:space="preserve">, </w:t>
      </w:r>
      <w:r w:rsidR="00647083" w:rsidRPr="004E5324">
        <w:t>de</w:t>
      </w:r>
      <w:r w:rsidR="00F50705" w:rsidRPr="004E5324">
        <w:t xml:space="preserve"> l’H</w:t>
      </w:r>
      <w:r w:rsidR="00DD1EEE" w:rsidRPr="004E5324">
        <w:t>ygiène et</w:t>
      </w:r>
      <w:r w:rsidR="00647083" w:rsidRPr="004E5324">
        <w:t xml:space="preserve"> de</w:t>
      </w:r>
      <w:r w:rsidR="00F50705" w:rsidRPr="004E5324">
        <w:t xml:space="preserve"> l’A</w:t>
      </w:r>
      <w:r w:rsidR="00DD1EEE" w:rsidRPr="004E5324">
        <w:t>ssainissement</w:t>
      </w:r>
      <w:r w:rsidR="00647083" w:rsidRPr="004E5324">
        <w:t>,</w:t>
      </w:r>
      <w:r w:rsidR="00C834C3" w:rsidRPr="004E5324">
        <w:t xml:space="preserve"> ni même une présentation statistique des autres secteurs. </w:t>
      </w:r>
      <w:r w:rsidR="00647083" w:rsidRPr="004E5324">
        <w:t>E</w:t>
      </w:r>
      <w:r w:rsidR="00C834C3" w:rsidRPr="004E5324">
        <w:t xml:space="preserve">lle vise </w:t>
      </w:r>
      <w:r w:rsidR="00647083" w:rsidRPr="004E5324">
        <w:t xml:space="preserve">plutôt </w:t>
      </w:r>
      <w:r w:rsidR="00C834C3" w:rsidRPr="004E5324">
        <w:t xml:space="preserve">à informer sur les tendances en termes de </w:t>
      </w:r>
      <w:r w:rsidR="005172D3" w:rsidRPr="004E5324">
        <w:t>Protection de l’Enfant (PE),</w:t>
      </w:r>
      <w:r w:rsidR="00C834C3" w:rsidRPr="004E5324">
        <w:t xml:space="preserve"> VBG et </w:t>
      </w:r>
      <w:r w:rsidR="00F50705" w:rsidRPr="004E5324">
        <w:t>E</w:t>
      </w:r>
      <w:r w:rsidR="005172D3" w:rsidRPr="004E5324">
        <w:t>d</w:t>
      </w:r>
      <w:r w:rsidR="00C834C3" w:rsidRPr="004E5324">
        <w:t xml:space="preserve">ucation. Cet outil d’évaluation inclut les composantes suivantes : </w:t>
      </w:r>
      <w:r w:rsidR="00CC4018" w:rsidRPr="004E5324">
        <w:t>des revues de</w:t>
      </w:r>
      <w:r w:rsidR="00F50705" w:rsidRPr="004E5324">
        <w:t xml:space="preserve"> littératures,</w:t>
      </w:r>
      <w:r w:rsidR="00C834C3" w:rsidRPr="004E5324">
        <w:t xml:space="preserve"> des entretiens avec des informateurs-clés</w:t>
      </w:r>
      <w:r w:rsidR="001F73DA" w:rsidRPr="004E5324">
        <w:t xml:space="preserve"> (IC)</w:t>
      </w:r>
      <w:r w:rsidR="00C834C3" w:rsidRPr="004E5324">
        <w:t>, des rapports de site et des  groupes</w:t>
      </w:r>
      <w:r w:rsidR="00DD1EEE" w:rsidRPr="004E5324">
        <w:t xml:space="preserve"> de discussion</w:t>
      </w:r>
      <w:r w:rsidRPr="004E5324">
        <w:t>.</w:t>
      </w:r>
    </w:p>
    <w:p w:rsidR="00F0140F" w:rsidRPr="004E5324" w:rsidRDefault="00F0140F" w:rsidP="006D30A7"/>
    <w:p w:rsidR="00F0140F" w:rsidRPr="004E5324" w:rsidRDefault="00CA0BE1" w:rsidP="00F0140F">
      <w:pPr>
        <w:rPr>
          <w:u w:val="single"/>
        </w:rPr>
      </w:pPr>
      <w:r w:rsidRPr="004E5324">
        <w:rPr>
          <w:u w:val="single"/>
        </w:rPr>
        <w:t>Outils</w:t>
      </w:r>
    </w:p>
    <w:p w:rsidR="00F0140F" w:rsidRPr="004E5324" w:rsidRDefault="00F0140F" w:rsidP="00F0140F">
      <w:pPr>
        <w:rPr>
          <w:u w:val="single"/>
        </w:rPr>
      </w:pPr>
    </w:p>
    <w:p w:rsidR="00C834C3" w:rsidRPr="004E5324" w:rsidRDefault="00C834C3" w:rsidP="00F0140F">
      <w:pPr>
        <w:rPr>
          <w:u w:val="single"/>
        </w:rPr>
      </w:pPr>
      <w:r w:rsidRPr="004E5324">
        <w:t>Le groupe de travail a trouvé un consensus sur des différents outils de collecte d’informations relatives à l’impact de la crise nutritionnelle et alime</w:t>
      </w:r>
      <w:r w:rsidR="00FC1F18" w:rsidRPr="004E5324">
        <w:t xml:space="preserve">ntaire sur la PE/VBG/Education. </w:t>
      </w:r>
      <w:r w:rsidRPr="004E5324">
        <w:t>Il a développé des questionnaires, des méthodes d’observation et des</w:t>
      </w:r>
      <w:r w:rsidR="00A963F1">
        <w:t xml:space="preserve"> groupes de discussion</w:t>
      </w:r>
      <w:r w:rsidRPr="004E5324">
        <w:t xml:space="preserve">.  Ces outils ont été ensuite révisés de manière multisectorielle.  </w:t>
      </w:r>
    </w:p>
    <w:p w:rsidR="00F0140F" w:rsidRPr="004E5324" w:rsidRDefault="00F0140F" w:rsidP="006D30A7"/>
    <w:p w:rsidR="00ED4020" w:rsidRPr="004E5324" w:rsidRDefault="00CA0BE1" w:rsidP="006D30A7">
      <w:pPr>
        <w:rPr>
          <w:i/>
        </w:rPr>
      </w:pPr>
      <w:r w:rsidRPr="004E5324">
        <w:rPr>
          <w:i/>
        </w:rPr>
        <w:t xml:space="preserve">Questionnaire avec des </w:t>
      </w:r>
      <w:r w:rsidR="00D96A35" w:rsidRPr="004E5324">
        <w:rPr>
          <w:i/>
        </w:rPr>
        <w:t>I</w:t>
      </w:r>
      <w:r w:rsidRPr="004E5324">
        <w:rPr>
          <w:i/>
        </w:rPr>
        <w:t>nformateurs-C</w:t>
      </w:r>
      <w:r w:rsidR="001752BB" w:rsidRPr="004E5324">
        <w:rPr>
          <w:i/>
        </w:rPr>
        <w:t xml:space="preserve">lés </w:t>
      </w:r>
    </w:p>
    <w:p w:rsidR="00F0140F" w:rsidRPr="004E5324" w:rsidRDefault="00F0140F" w:rsidP="006D30A7">
      <w:pPr>
        <w:rPr>
          <w:i/>
        </w:rPr>
      </w:pPr>
    </w:p>
    <w:p w:rsidR="00ED4020" w:rsidRPr="004E5324" w:rsidRDefault="00C834C3" w:rsidP="006D30A7">
      <w:r w:rsidRPr="004E5324">
        <w:t>Les équipes d’évaluation ont sélectionné les i</w:t>
      </w:r>
      <w:r w:rsidR="00F50705" w:rsidRPr="004E5324">
        <w:t xml:space="preserve">nformateurs </w:t>
      </w:r>
      <w:r w:rsidRPr="004E5324">
        <w:t xml:space="preserve">clés </w:t>
      </w:r>
      <w:r w:rsidR="00647083" w:rsidRPr="004E5324">
        <w:t xml:space="preserve">(IC) </w:t>
      </w:r>
      <w:r w:rsidRPr="004E5324">
        <w:t xml:space="preserve">conformément à une liste de critères définis par le guide </w:t>
      </w:r>
      <w:r w:rsidR="00F50705" w:rsidRPr="004E5324">
        <w:t>d’Evaluation Rapide en Protection de l’Enfant (ERPE)</w:t>
      </w:r>
      <w:r w:rsidRPr="004E5324">
        <w:t xml:space="preserve">. Ces informateurs sont des adultes capables de fournir des informations ou de donner des opinions sur des sujets de </w:t>
      </w:r>
      <w:r w:rsidR="00F50705" w:rsidRPr="004E5324">
        <w:t>Protection de</w:t>
      </w:r>
      <w:r w:rsidR="005172D3" w:rsidRPr="004E5324">
        <w:t xml:space="preserve"> </w:t>
      </w:r>
      <w:r w:rsidR="00F50705" w:rsidRPr="004E5324">
        <w:t>l’Enfant</w:t>
      </w:r>
      <w:r w:rsidRPr="004E5324">
        <w:t>, des sujets</w:t>
      </w:r>
      <w:r w:rsidR="00ED4020" w:rsidRPr="004E5324">
        <w:t xml:space="preserve"> de VBG ou</w:t>
      </w:r>
      <w:r w:rsidRPr="004E5324">
        <w:t xml:space="preserve"> d’</w:t>
      </w:r>
      <w:r w:rsidR="00F50705" w:rsidRPr="004E5324">
        <w:t>E</w:t>
      </w:r>
      <w:r w:rsidRPr="004E5324">
        <w:t xml:space="preserve">ducation </w:t>
      </w:r>
      <w:r w:rsidR="00D043EF" w:rsidRPr="004E5324">
        <w:t>dans leur</w:t>
      </w:r>
      <w:r w:rsidR="00B37270" w:rsidRPr="004E5324">
        <w:t xml:space="preserve"> </w:t>
      </w:r>
      <w:r w:rsidR="00D043EF" w:rsidRPr="004E5324">
        <w:t>communauté</w:t>
      </w:r>
      <w:r w:rsidR="00ED4020" w:rsidRPr="004E5324">
        <w:t xml:space="preserve">. </w:t>
      </w:r>
      <w:r w:rsidR="00605A88" w:rsidRPr="004E5324">
        <w:t xml:space="preserve">Ils ont été </w:t>
      </w:r>
      <w:r w:rsidR="00D043EF" w:rsidRPr="004E5324">
        <w:t>sélectionnés</w:t>
      </w:r>
      <w:r w:rsidR="00605A88" w:rsidRPr="004E5324">
        <w:t xml:space="preserve"> </w:t>
      </w:r>
      <w:r w:rsidR="00D043EF" w:rsidRPr="004E5324">
        <w:t>parmi</w:t>
      </w:r>
      <w:r w:rsidR="00B37270" w:rsidRPr="004E5324">
        <w:t xml:space="preserve"> </w:t>
      </w:r>
      <w:r w:rsidR="00605A88" w:rsidRPr="004E5324">
        <w:t>les</w:t>
      </w:r>
      <w:r w:rsidR="00ED4020" w:rsidRPr="004E5324">
        <w:t xml:space="preserve"> personnes</w:t>
      </w:r>
      <w:r w:rsidR="00605A88" w:rsidRPr="004E5324">
        <w:t xml:space="preserve"> </w:t>
      </w:r>
      <w:r w:rsidR="00647083" w:rsidRPr="004E5324">
        <w:t xml:space="preserve">suggérées </w:t>
      </w:r>
      <w:r w:rsidR="00ED4020" w:rsidRPr="004E5324">
        <w:t xml:space="preserve">par </w:t>
      </w:r>
      <w:r w:rsidR="00605A88" w:rsidRPr="004E5324">
        <w:t xml:space="preserve"> la communauté </w:t>
      </w:r>
      <w:r w:rsidR="00C41F36" w:rsidRPr="004E5324">
        <w:t xml:space="preserve">(chefs de village,  </w:t>
      </w:r>
      <w:r w:rsidR="00D043EF" w:rsidRPr="004E5324">
        <w:t>présidente</w:t>
      </w:r>
      <w:r w:rsidR="00647083" w:rsidRPr="004E5324">
        <w:t>s</w:t>
      </w:r>
      <w:r w:rsidR="00ED4020" w:rsidRPr="004E5324">
        <w:t xml:space="preserve"> des femmes</w:t>
      </w:r>
      <w:r w:rsidR="00C41F36" w:rsidRPr="004E5324">
        <w:t>, aide</w:t>
      </w:r>
      <w:r w:rsidR="00647083" w:rsidRPr="004E5324">
        <w:t>s</w:t>
      </w:r>
      <w:r w:rsidR="00C41F36" w:rsidRPr="004E5324">
        <w:t xml:space="preserve"> </w:t>
      </w:r>
      <w:r w:rsidR="00D043EF" w:rsidRPr="004E5324">
        <w:t>soignante</w:t>
      </w:r>
      <w:r w:rsidR="00647083" w:rsidRPr="004E5324">
        <w:t>s</w:t>
      </w:r>
      <w:r w:rsidR="00C41F36" w:rsidRPr="004E5324">
        <w:t>, crieurs, enseignant</w:t>
      </w:r>
      <w:r w:rsidR="00647083" w:rsidRPr="004E5324">
        <w:t>s</w:t>
      </w:r>
      <w:r w:rsidR="00C41F36" w:rsidRPr="004E5324">
        <w:t>, etc.)</w:t>
      </w:r>
      <w:r w:rsidRPr="004E5324">
        <w:t>. Il a été convenu qu’au moins un des informateurs-clés travaillerait dans le domaine de l’éducation (enseignant,</w:t>
      </w:r>
      <w:r w:rsidR="00ED4020" w:rsidRPr="004E5324">
        <w:t xml:space="preserve"> directeur d’école, membre du Comit</w:t>
      </w:r>
      <w:r w:rsidR="00647083" w:rsidRPr="004E5324">
        <w:t>é</w:t>
      </w:r>
      <w:r w:rsidR="00ED4020" w:rsidRPr="004E5324">
        <w:t xml:space="preserve"> de Gestion Scolaire</w:t>
      </w:r>
      <w:r w:rsidR="00784F26" w:rsidRPr="004E5324">
        <w:t xml:space="preserve">, </w:t>
      </w:r>
      <w:r w:rsidRPr="004E5324">
        <w:t xml:space="preserve">etc.). Le choix a également pris en compte l’équilibre </w:t>
      </w:r>
      <w:r w:rsidR="00B37270" w:rsidRPr="004E5324">
        <w:t>d</w:t>
      </w:r>
      <w:r w:rsidRPr="004E5324">
        <w:t xml:space="preserve">es genres. </w:t>
      </w:r>
    </w:p>
    <w:p w:rsidR="00F0140F" w:rsidRPr="004E5324" w:rsidRDefault="00F0140F" w:rsidP="006D30A7">
      <w:pPr>
        <w:rPr>
          <w:lang w:val="fr-BE"/>
        </w:rPr>
      </w:pPr>
    </w:p>
    <w:p w:rsidR="00C834C3" w:rsidRPr="004E5324" w:rsidRDefault="00C834C3" w:rsidP="006D30A7">
      <w:pPr>
        <w:rPr>
          <w:i/>
          <w:lang w:val="fr-BE"/>
        </w:rPr>
      </w:pPr>
      <w:r w:rsidRPr="004E5324">
        <w:rPr>
          <w:i/>
          <w:lang w:val="fr-BE"/>
        </w:rPr>
        <w:t>Groupes de Discussion</w:t>
      </w:r>
    </w:p>
    <w:p w:rsidR="00F0140F" w:rsidRPr="004E5324" w:rsidRDefault="00F0140F" w:rsidP="006D30A7">
      <w:pPr>
        <w:rPr>
          <w:i/>
          <w:lang w:val="fr-BE"/>
        </w:rPr>
      </w:pPr>
    </w:p>
    <w:p w:rsidR="00ED4020" w:rsidRPr="004E5324" w:rsidRDefault="00ED4020" w:rsidP="006D30A7">
      <w:r w:rsidRPr="004E5324">
        <w:t xml:space="preserve">Afin d’intégrer la perception </w:t>
      </w:r>
      <w:r w:rsidR="00C834C3" w:rsidRPr="004E5324">
        <w:t xml:space="preserve">des enfants, trianguler et creuser </w:t>
      </w:r>
      <w:r w:rsidR="00CC4018" w:rsidRPr="004E5324">
        <w:t>l’information</w:t>
      </w:r>
      <w:r w:rsidR="00C834C3" w:rsidRPr="004E5324">
        <w:t xml:space="preserve">, deux </w:t>
      </w:r>
      <w:r w:rsidRPr="004E5324">
        <w:t>g</w:t>
      </w:r>
      <w:r w:rsidR="00C834C3" w:rsidRPr="004E5324">
        <w:t xml:space="preserve">roupes de </w:t>
      </w:r>
      <w:r w:rsidRPr="004E5324">
        <w:t>d</w:t>
      </w:r>
      <w:r w:rsidR="00C834C3" w:rsidRPr="004E5324">
        <w:t>iscussion</w:t>
      </w:r>
      <w:r w:rsidR="008E15FC" w:rsidRPr="004E5324">
        <w:t xml:space="preserve"> </w:t>
      </w:r>
      <w:r w:rsidR="002D59A7" w:rsidRPr="004E5324">
        <w:t>ont été menés par région.</w:t>
      </w:r>
      <w:r w:rsidR="00267BDD" w:rsidRPr="004E5324">
        <w:t xml:space="preserve"> </w:t>
      </w:r>
      <w:r w:rsidR="00B37270" w:rsidRPr="004E5324">
        <w:t>U</w:t>
      </w:r>
      <w:r w:rsidR="00C834C3" w:rsidRPr="004E5324">
        <w:t xml:space="preserve">n groupe de discussion focus dans </w:t>
      </w:r>
      <w:r w:rsidR="00B37270" w:rsidRPr="004E5324">
        <w:t>un</w:t>
      </w:r>
      <w:r w:rsidR="00C834C3" w:rsidRPr="004E5324">
        <w:t xml:space="preserve"> village scénario 1 et</w:t>
      </w:r>
      <w:r w:rsidR="00267BDD" w:rsidRPr="004E5324">
        <w:t xml:space="preserve"> un groupe de discussion</w:t>
      </w:r>
      <w:r w:rsidR="00B37270" w:rsidRPr="004E5324">
        <w:t xml:space="preserve"> focus</w:t>
      </w:r>
      <w:r w:rsidR="00267BDD" w:rsidRPr="004E5324">
        <w:t xml:space="preserve">  </w:t>
      </w:r>
      <w:r w:rsidR="00C834C3" w:rsidRPr="004E5324">
        <w:t xml:space="preserve">dans un village scénario 2.  </w:t>
      </w:r>
      <w:r w:rsidR="00B37270" w:rsidRPr="004E5324">
        <w:t xml:space="preserve">Dans chaque </w:t>
      </w:r>
      <w:r w:rsidR="002D59A7" w:rsidRPr="004E5324">
        <w:t>région</w:t>
      </w:r>
      <w:r w:rsidR="00647083" w:rsidRPr="004E5324">
        <w:t>,</w:t>
      </w:r>
      <w:r w:rsidR="00B37270" w:rsidRPr="004E5324">
        <w:t xml:space="preserve"> </w:t>
      </w:r>
      <w:r w:rsidR="001752BB" w:rsidRPr="004E5324">
        <w:t>un des deux groupe</w:t>
      </w:r>
      <w:r w:rsidR="00647083" w:rsidRPr="004E5324">
        <w:t>s</w:t>
      </w:r>
      <w:r w:rsidR="001752BB" w:rsidRPr="004E5324">
        <w:t xml:space="preserve"> de discussion </w:t>
      </w:r>
      <w:r w:rsidR="00647083" w:rsidRPr="004E5324">
        <w:t>a</w:t>
      </w:r>
      <w:r w:rsidR="00F50705" w:rsidRPr="004E5324">
        <w:t xml:space="preserve"> </w:t>
      </w:r>
      <w:r w:rsidR="001752BB" w:rsidRPr="004E5324">
        <w:t>été conduit avec des adolescents filles ou garçons (14-18 ans)</w:t>
      </w:r>
      <w:r w:rsidR="00F267F2" w:rsidRPr="004E5324">
        <w:t xml:space="preserve"> et l’autre groupe avec des adultes</w:t>
      </w:r>
      <w:r w:rsidR="00A50D17" w:rsidRPr="004E5324">
        <w:t xml:space="preserve"> femmes ou hommes</w:t>
      </w:r>
      <w:r w:rsidR="00F267F2" w:rsidRPr="004E5324">
        <w:t xml:space="preserve"> de </w:t>
      </w:r>
      <w:r w:rsidR="00A50D17" w:rsidRPr="004E5324">
        <w:t xml:space="preserve">25 </w:t>
      </w:r>
      <w:r w:rsidR="00647083" w:rsidRPr="004E5324">
        <w:t>à</w:t>
      </w:r>
      <w:r w:rsidR="00A50D17" w:rsidRPr="004E5324">
        <w:t xml:space="preserve"> 60 ans. </w:t>
      </w:r>
      <w:r w:rsidR="00C834C3" w:rsidRPr="004E5324">
        <w:t xml:space="preserve"> </w:t>
      </w:r>
    </w:p>
    <w:p w:rsidR="00F0140F" w:rsidRPr="004E5324" w:rsidRDefault="00F0140F" w:rsidP="006D30A7">
      <w:pPr>
        <w:rPr>
          <w:lang w:val="fr-BE"/>
        </w:rPr>
      </w:pPr>
    </w:p>
    <w:p w:rsidR="00F267F2" w:rsidRPr="004E5324" w:rsidRDefault="00F267F2" w:rsidP="006D30A7">
      <w:pPr>
        <w:rPr>
          <w:i/>
          <w:lang w:val="fr-BE"/>
        </w:rPr>
      </w:pPr>
      <w:r w:rsidRPr="004E5324">
        <w:rPr>
          <w:i/>
          <w:lang w:val="fr-BE"/>
        </w:rPr>
        <w:lastRenderedPageBreak/>
        <w:t>Rapports de site</w:t>
      </w:r>
    </w:p>
    <w:p w:rsidR="00F0140F" w:rsidRPr="004E5324" w:rsidRDefault="00F0140F" w:rsidP="006D30A7">
      <w:pPr>
        <w:rPr>
          <w:i/>
          <w:lang w:val="fr-BE"/>
        </w:rPr>
      </w:pPr>
    </w:p>
    <w:p w:rsidR="00F50705" w:rsidRPr="004E5324" w:rsidRDefault="00F50705" w:rsidP="006D30A7">
      <w:r w:rsidRPr="004E5324">
        <w:t>La méthodologie de l’ERPE fait que les informations collectées à travers les IC d’un même village sont ensuite compilées dans un seul rapport de site. Le rapport de site permet d’enlever des informations non cohérentes lors des entretiens. Ce sont les rapports de sites qui sont entrés dans la base de donnée et ensuite analysé</w:t>
      </w:r>
      <w:r w:rsidR="00ED386E" w:rsidRPr="004E5324">
        <w:t>s</w:t>
      </w:r>
      <w:r w:rsidRPr="004E5324">
        <w:t xml:space="preserve">. Cette évaluation a eu à </w:t>
      </w:r>
      <w:r w:rsidR="001522E0" w:rsidRPr="004E5324">
        <w:t>faire 72 entretiens avec des I</w:t>
      </w:r>
      <w:r w:rsidR="006703A3" w:rsidRPr="004E5324">
        <w:t>C</w:t>
      </w:r>
      <w:r w:rsidR="001522E0" w:rsidRPr="004E5324">
        <w:t>;</w:t>
      </w:r>
      <w:r w:rsidRPr="004E5324">
        <w:t xml:space="preserve"> ces 72 entretiens sont devenus 24 rapports de site.</w:t>
      </w:r>
    </w:p>
    <w:p w:rsidR="00F267F2" w:rsidRPr="004E5324" w:rsidRDefault="00F267F2" w:rsidP="006D30A7">
      <w:r w:rsidRPr="004E5324">
        <w:t>Contrairement à la méthodologie, les équipes ont rédigé leurs rapports de site à Bamako, au retour du terrain. Toutefois, le</w:t>
      </w:r>
      <w:r w:rsidR="00585DFA" w:rsidRPr="004E5324">
        <w:t>s</w:t>
      </w:r>
      <w:r w:rsidRPr="004E5324">
        <w:t xml:space="preserve"> superviseur</w:t>
      </w:r>
      <w:r w:rsidR="00585DFA" w:rsidRPr="004E5324">
        <w:t>s</w:t>
      </w:r>
      <w:r w:rsidRPr="004E5324">
        <w:t xml:space="preserve"> </w:t>
      </w:r>
      <w:r w:rsidR="00585DFA" w:rsidRPr="004E5324">
        <w:t>ont</w:t>
      </w:r>
      <w:r w:rsidRPr="004E5324">
        <w:t xml:space="preserve"> procédé à un </w:t>
      </w:r>
      <w:r w:rsidR="00F50705" w:rsidRPr="004E5324">
        <w:t xml:space="preserve">bilan </w:t>
      </w:r>
      <w:r w:rsidRPr="004E5324">
        <w:t>quotidien en fin de journée. Il</w:t>
      </w:r>
      <w:r w:rsidR="00585DFA" w:rsidRPr="004E5324">
        <w:t>s</w:t>
      </w:r>
      <w:r w:rsidRPr="004E5324">
        <w:t xml:space="preserve"> </w:t>
      </w:r>
      <w:r w:rsidR="00585DFA" w:rsidRPr="004E5324">
        <w:t>ont</w:t>
      </w:r>
      <w:r w:rsidRPr="004E5324">
        <w:t xml:space="preserve"> aussi discuté des résultats avec </w:t>
      </w:r>
      <w:r w:rsidR="00585DFA" w:rsidRPr="004E5324">
        <w:t>leurs</w:t>
      </w:r>
      <w:r w:rsidRPr="004E5324">
        <w:t xml:space="preserve"> équipe</w:t>
      </w:r>
      <w:r w:rsidR="00585DFA" w:rsidRPr="004E5324">
        <w:t>s</w:t>
      </w:r>
      <w:r w:rsidRPr="004E5324">
        <w:t xml:space="preserve"> pour s’assurer </w:t>
      </w:r>
      <w:r w:rsidR="00585DFA" w:rsidRPr="004E5324">
        <w:t xml:space="preserve">que </w:t>
      </w:r>
      <w:r w:rsidRPr="004E5324">
        <w:t xml:space="preserve">les données seraient </w:t>
      </w:r>
      <w:r w:rsidR="00647083" w:rsidRPr="004E5324">
        <w:t xml:space="preserve">ensuite </w:t>
      </w:r>
      <w:r w:rsidRPr="004E5324">
        <w:t>correctement analysées au moment de la rédaction du rapport de site.</w:t>
      </w:r>
    </w:p>
    <w:p w:rsidR="00F0140F" w:rsidRPr="004E5324" w:rsidRDefault="00F0140F" w:rsidP="006D30A7"/>
    <w:p w:rsidR="00F267F2" w:rsidRPr="004E5324" w:rsidRDefault="00F267F2" w:rsidP="006D30A7">
      <w:pPr>
        <w:rPr>
          <w:u w:val="single"/>
        </w:rPr>
      </w:pPr>
      <w:r w:rsidRPr="004E5324">
        <w:rPr>
          <w:u w:val="single"/>
        </w:rPr>
        <w:t xml:space="preserve">Formation des équipes d’évaluation </w:t>
      </w:r>
    </w:p>
    <w:p w:rsidR="00F0140F" w:rsidRPr="004E5324" w:rsidRDefault="00F0140F" w:rsidP="006D30A7">
      <w:pPr>
        <w:rPr>
          <w:u w:val="single"/>
          <w:lang w:val="fr-BE"/>
        </w:rPr>
      </w:pPr>
    </w:p>
    <w:p w:rsidR="00CA0BE1" w:rsidRPr="004E5324" w:rsidRDefault="00F267F2" w:rsidP="006D30A7">
      <w:r w:rsidRPr="004E5324">
        <w:t>L’ensemble de l’équipe comprenait 1 coordinatrice,  4 superviseurs et 12 évaluateurs</w:t>
      </w:r>
      <w:r w:rsidR="00E17051" w:rsidRPr="004E5324">
        <w:t>,</w:t>
      </w:r>
      <w:r w:rsidRPr="004E5324">
        <w:t xml:space="preserve"> r</w:t>
      </w:r>
      <w:r w:rsidR="00585DFA" w:rsidRPr="004E5324">
        <w:t>é</w:t>
      </w:r>
      <w:r w:rsidRPr="004E5324">
        <w:t>partis dans 4 régions. Les superviseurs ont été impliqués dès le début du développement de l’évaluation. Cha</w:t>
      </w:r>
      <w:r w:rsidR="00585DFA" w:rsidRPr="004E5324">
        <w:t>que superviseur</w:t>
      </w:r>
      <w:r w:rsidRPr="004E5324">
        <w:t xml:space="preserve"> a dirigé une équipe de 3 évaluateurs. Les 16 membres de l’équipe ont bénéficié d’une formation d’un jour sur les thèmes suivants : les bases de la </w:t>
      </w:r>
      <w:r w:rsidR="00F50705" w:rsidRPr="004E5324">
        <w:t>P</w:t>
      </w:r>
      <w:r w:rsidR="005172D3" w:rsidRPr="004E5324">
        <w:t>rotection de l’Enfant</w:t>
      </w:r>
      <w:r w:rsidRPr="004E5324">
        <w:t xml:space="preserve"> en situation d’urgence, </w:t>
      </w:r>
      <w:r w:rsidR="00F50705" w:rsidRPr="004E5324">
        <w:t>l’E</w:t>
      </w:r>
      <w:r w:rsidR="005172D3" w:rsidRPr="004E5324">
        <w:t>ducation</w:t>
      </w:r>
      <w:r w:rsidRPr="004E5324">
        <w:t>, la  VBG, le Code de Conduite et l’utilisation des différents outils. Des mises en scène ont permis de tester la qualité des outils et la maîtrise de le</w:t>
      </w:r>
      <w:r w:rsidR="00CA0BE1" w:rsidRPr="004E5324">
        <w:t xml:space="preserve">ur usage par les évaluateurs. </w:t>
      </w:r>
    </w:p>
    <w:p w:rsidR="00F0140F" w:rsidRPr="004E5324" w:rsidRDefault="00F0140F" w:rsidP="006D30A7"/>
    <w:p w:rsidR="00CA0BE1" w:rsidRPr="004E5324" w:rsidRDefault="00CA0BE1" w:rsidP="006D30A7">
      <w:pPr>
        <w:rPr>
          <w:u w:val="single"/>
        </w:rPr>
      </w:pPr>
      <w:r w:rsidRPr="004E5324">
        <w:rPr>
          <w:u w:val="single"/>
        </w:rPr>
        <w:t>Echantillonnage  et couverture géographique</w:t>
      </w:r>
    </w:p>
    <w:p w:rsidR="00F0140F" w:rsidRPr="004E5324" w:rsidRDefault="00F0140F" w:rsidP="006D30A7">
      <w:pPr>
        <w:rPr>
          <w:u w:val="single"/>
        </w:rPr>
      </w:pPr>
    </w:p>
    <w:p w:rsidR="00CA0BE1" w:rsidRPr="004E5324" w:rsidRDefault="00CA0BE1" w:rsidP="006D30A7">
      <w:r w:rsidRPr="004E5324">
        <w:t>L’évaluation effectuée était une évaluation principalement qualitative avec un échantillonnage volontairement sélectionné</w:t>
      </w:r>
      <w:r w:rsidR="00585DFA" w:rsidRPr="004E5324">
        <w:t>,</w:t>
      </w:r>
      <w:r w:rsidR="00F50705" w:rsidRPr="004E5324">
        <w:t xml:space="preserve"> </w:t>
      </w:r>
      <w:r w:rsidR="00585DFA" w:rsidRPr="004E5324">
        <w:t>c</w:t>
      </w:r>
      <w:r w:rsidRPr="004E5324">
        <w:t>'est-à-dire que les sites o</w:t>
      </w:r>
      <w:r w:rsidRPr="004E5324">
        <w:rPr>
          <w:lang w:val="fr-BE"/>
        </w:rPr>
        <w:t>ù</w:t>
      </w:r>
      <w:r w:rsidRPr="004E5324">
        <w:t xml:space="preserve"> l’évaluation a eu lieu ont été sélectionnés volontairement et non pas au hasard. Il a été convenu que l’unité de mesure serait les villages.</w:t>
      </w:r>
    </w:p>
    <w:p w:rsidR="00F0140F" w:rsidRPr="004E5324" w:rsidRDefault="00F0140F" w:rsidP="006D30A7">
      <w:pPr>
        <w:rPr>
          <w:lang w:val="fr-BE"/>
        </w:rPr>
      </w:pPr>
    </w:p>
    <w:p w:rsidR="00CA0BE1" w:rsidRPr="004E5324" w:rsidRDefault="00CA0BE1" w:rsidP="006D30A7">
      <w:pPr>
        <w:rPr>
          <w:i/>
          <w:lang w:val="fr-BE"/>
        </w:rPr>
      </w:pPr>
      <w:r w:rsidRPr="004E5324">
        <w:rPr>
          <w:i/>
          <w:lang w:val="fr-BE"/>
        </w:rPr>
        <w:t>Sélection des r</w:t>
      </w:r>
      <w:r w:rsidRPr="004E5324">
        <w:rPr>
          <w:i/>
        </w:rPr>
        <w:t>é</w:t>
      </w:r>
      <w:r w:rsidRPr="004E5324">
        <w:rPr>
          <w:i/>
          <w:lang w:val="fr-BE"/>
        </w:rPr>
        <w:t>gions</w:t>
      </w:r>
    </w:p>
    <w:p w:rsidR="00F0140F" w:rsidRPr="004E5324" w:rsidRDefault="00F0140F" w:rsidP="006D30A7">
      <w:pPr>
        <w:rPr>
          <w:i/>
          <w:lang w:val="fr-BE"/>
        </w:rPr>
      </w:pPr>
    </w:p>
    <w:p w:rsidR="00CA0BE1" w:rsidRPr="004E5324" w:rsidRDefault="00CA0BE1" w:rsidP="006D30A7">
      <w:r w:rsidRPr="004E5324">
        <w:t>Les régions ont été re</w:t>
      </w:r>
      <w:r w:rsidR="008E2708" w:rsidRPr="004E5324">
        <w:t>tenues selon le critère suivant</w:t>
      </w:r>
      <w:r w:rsidR="007C662D" w:rsidRPr="004E5324">
        <w:t xml:space="preserve"> </w:t>
      </w:r>
      <w:r w:rsidR="008E2708" w:rsidRPr="004E5324">
        <w:t xml:space="preserve">: </w:t>
      </w:r>
      <w:r w:rsidR="00585DFA" w:rsidRPr="004E5324">
        <w:t xml:space="preserve">région </w:t>
      </w:r>
      <w:r w:rsidR="008E2708" w:rsidRPr="004E5324">
        <w:t>affectée</w:t>
      </w:r>
      <w:r w:rsidRPr="004E5324">
        <w:t xml:space="preserve"> par la crise alimentaire et nutritionnelle et non affecté</w:t>
      </w:r>
      <w:r w:rsidR="008E2708" w:rsidRPr="004E5324">
        <w:t xml:space="preserve">e par la crise dans le Nord. </w:t>
      </w:r>
      <w:r w:rsidRPr="004E5324">
        <w:t>La raison pour laquelle les régions affectées par le conflit n’ont pas été retenues est que les problématiques identifiées auraient pu être  le résultat du conflit et non de la crise alimentaire</w:t>
      </w:r>
      <w:r w:rsidR="00585DFA" w:rsidRPr="004E5324">
        <w:t>,</w:t>
      </w:r>
      <w:r w:rsidRPr="004E5324">
        <w:t xml:space="preserve"> ce qui risquerait de biaiser les résultats de l’évaluation.</w:t>
      </w:r>
      <w:r w:rsidR="008E2708" w:rsidRPr="004E5324">
        <w:t xml:space="preserve"> </w:t>
      </w:r>
      <w:r w:rsidRPr="004E5324">
        <w:t>Il a donc été choisi de localiser l’évaluation dans les régions de Koulikoro, de Kayes, de Ségou et de Sikasso.</w:t>
      </w:r>
    </w:p>
    <w:p w:rsidR="00F0140F" w:rsidRPr="004E5324" w:rsidRDefault="00F0140F" w:rsidP="006D30A7">
      <w:pPr>
        <w:rPr>
          <w:lang w:val="fr-BE"/>
        </w:rPr>
      </w:pPr>
    </w:p>
    <w:p w:rsidR="00CA0BE1" w:rsidRPr="004E5324" w:rsidRDefault="00CA0BE1" w:rsidP="006D30A7">
      <w:pPr>
        <w:rPr>
          <w:i/>
          <w:lang w:val="fr-BE"/>
        </w:rPr>
      </w:pPr>
      <w:r w:rsidRPr="004E5324">
        <w:rPr>
          <w:i/>
          <w:lang w:val="fr-BE"/>
        </w:rPr>
        <w:t>Sélection</w:t>
      </w:r>
      <w:r w:rsidR="009B4662" w:rsidRPr="004E5324">
        <w:rPr>
          <w:i/>
          <w:lang w:val="fr-BE"/>
        </w:rPr>
        <w:t xml:space="preserve"> </w:t>
      </w:r>
      <w:r w:rsidRPr="004E5324">
        <w:rPr>
          <w:i/>
          <w:lang w:val="fr-BE"/>
        </w:rPr>
        <w:t>des villages</w:t>
      </w:r>
    </w:p>
    <w:p w:rsidR="00F0140F" w:rsidRPr="004E5324" w:rsidRDefault="00F0140F" w:rsidP="006D30A7">
      <w:pPr>
        <w:rPr>
          <w:i/>
          <w:lang w:val="fr-BE"/>
        </w:rPr>
      </w:pPr>
    </w:p>
    <w:p w:rsidR="00CA0BE1" w:rsidRPr="004E5324" w:rsidRDefault="00CA0BE1" w:rsidP="006D30A7">
      <w:r w:rsidRPr="004E5324">
        <w:t>Dans chaque région, six villages ont été choisis. Deux critères ont été utilisé</w:t>
      </w:r>
      <w:r w:rsidRPr="004E5324">
        <w:rPr>
          <w:lang w:val="fr-BE"/>
        </w:rPr>
        <w:t>s</w:t>
      </w:r>
      <w:r w:rsidRPr="004E5324">
        <w:t xml:space="preserve"> pour leur sélection</w:t>
      </w:r>
      <w:r w:rsidR="00585DFA" w:rsidRPr="004E5324">
        <w:t xml:space="preserve"> : </w:t>
      </w:r>
    </w:p>
    <w:p w:rsidR="007943E7" w:rsidRPr="004E5324" w:rsidRDefault="00CA0BE1" w:rsidP="006D30A7">
      <w:r w:rsidRPr="004E5324">
        <w:t xml:space="preserve">Les villages des cercles très fortement affectés par la crise nutritionnelle : </w:t>
      </w:r>
      <w:r w:rsidR="00585DFA" w:rsidRPr="004E5324">
        <w:t>i</w:t>
      </w:r>
      <w:r w:rsidRPr="004E5324">
        <w:t xml:space="preserve">ls ont été sélectionnés à travers </w:t>
      </w:r>
      <w:r w:rsidR="00585DFA" w:rsidRPr="004E5324">
        <w:t>une liste</w:t>
      </w:r>
      <w:r w:rsidRPr="004E5324">
        <w:t xml:space="preserve"> développé</w:t>
      </w:r>
      <w:r w:rsidR="00585DFA" w:rsidRPr="004E5324">
        <w:t>e</w:t>
      </w:r>
      <w:r w:rsidRPr="004E5324">
        <w:t xml:space="preserve"> par l’UNICEF comme étant les cercles les plus touchés par la crise, ces villages vont être réf</w:t>
      </w:r>
      <w:r w:rsidR="00585DFA" w:rsidRPr="004E5324">
        <w:t>é</w:t>
      </w:r>
      <w:r w:rsidRPr="004E5324">
        <w:t>r</w:t>
      </w:r>
      <w:r w:rsidR="00585DFA" w:rsidRPr="004E5324">
        <w:t>é</w:t>
      </w:r>
      <w:r w:rsidRPr="004E5324">
        <w:t>s</w:t>
      </w:r>
      <w:r w:rsidR="00585DFA" w:rsidRPr="004E5324">
        <w:t xml:space="preserve"> comme village scé</w:t>
      </w:r>
      <w:r w:rsidR="00AD275B" w:rsidRPr="004E5324">
        <w:t>nario 1</w:t>
      </w:r>
      <w:r w:rsidR="00585DFA" w:rsidRPr="004E5324">
        <w:t> ; et</w:t>
      </w:r>
    </w:p>
    <w:p w:rsidR="00CA0BE1" w:rsidRPr="004E5324" w:rsidRDefault="00CA0BE1" w:rsidP="006D30A7">
      <w:r w:rsidRPr="004E5324">
        <w:t>Les villages qui ne figurent pas dans la liste des cercles les plus touché</w:t>
      </w:r>
      <w:r w:rsidR="005172D3" w:rsidRPr="004E5324">
        <w:t>s</w:t>
      </w:r>
      <w:r w:rsidR="009D3D31" w:rsidRPr="004E5324">
        <w:t>. Ces villages vont être référé</w:t>
      </w:r>
      <w:r w:rsidRPr="004E5324">
        <w:t>s comme village</w:t>
      </w:r>
      <w:r w:rsidR="009D3D31" w:rsidRPr="004E5324">
        <w:t>s</w:t>
      </w:r>
      <w:r w:rsidRPr="004E5324">
        <w:t xml:space="preserve"> sc</w:t>
      </w:r>
      <w:r w:rsidR="00585DFA" w:rsidRPr="004E5324">
        <w:t>é</w:t>
      </w:r>
      <w:r w:rsidRPr="004E5324">
        <w:t xml:space="preserve">nario 2. </w:t>
      </w:r>
    </w:p>
    <w:p w:rsidR="00585DFA" w:rsidRPr="004E5324" w:rsidRDefault="00585DFA" w:rsidP="006D30A7"/>
    <w:p w:rsidR="00CA0BE1" w:rsidRPr="004E5324" w:rsidRDefault="00CA0BE1" w:rsidP="006D30A7">
      <w:r w:rsidRPr="004E5324">
        <w:lastRenderedPageBreak/>
        <w:t>Les villages du sc</w:t>
      </w:r>
      <w:r w:rsidR="00585DFA" w:rsidRPr="004E5324">
        <w:t>é</w:t>
      </w:r>
      <w:r w:rsidRPr="004E5324">
        <w:t xml:space="preserve">nario 2 ne peuvent être considérés comme des villages témoins car eux aussi appartiennent à des régions frappées par la même crise et au même degré. </w:t>
      </w:r>
    </w:p>
    <w:p w:rsidR="00F0140F" w:rsidRPr="004E5324" w:rsidRDefault="00CA0BE1" w:rsidP="006D30A7">
      <w:r w:rsidRPr="004E5324">
        <w:t>Cependant ce c</w:t>
      </w:r>
      <w:r w:rsidR="009B4662" w:rsidRPr="004E5324">
        <w:t xml:space="preserve">hoix a été fait afin d’observer </w:t>
      </w:r>
      <w:r w:rsidR="00585DFA" w:rsidRPr="004E5324">
        <w:t>qu’</w:t>
      </w:r>
      <w:r w:rsidRPr="004E5324">
        <w:t>il existe une différence dans les problématique</w:t>
      </w:r>
      <w:r w:rsidR="00585DFA" w:rsidRPr="004E5324">
        <w:t>s</w:t>
      </w:r>
      <w:r w:rsidRPr="004E5324">
        <w:t xml:space="preserve"> de PE, VBG et </w:t>
      </w:r>
      <w:r w:rsidR="005172D3" w:rsidRPr="004E5324">
        <w:t>E</w:t>
      </w:r>
      <w:r w:rsidRPr="004E5324">
        <w:t>ducation entre les villages dans des zones rouges en termes d’indicateur</w:t>
      </w:r>
      <w:r w:rsidR="00585DFA" w:rsidRPr="004E5324">
        <w:t>s</w:t>
      </w:r>
      <w:r w:rsidRPr="004E5324">
        <w:t xml:space="preserve"> nutritionnel</w:t>
      </w:r>
      <w:r w:rsidR="00585DFA" w:rsidRPr="004E5324">
        <w:t>s</w:t>
      </w:r>
      <w:r w:rsidRPr="004E5324">
        <w:t xml:space="preserve"> et ceux en dehors. </w:t>
      </w:r>
      <w:r w:rsidR="00585DFA" w:rsidRPr="004E5324">
        <w:t>À</w:t>
      </w:r>
      <w:r w:rsidRPr="004E5324">
        <w:t xml:space="preserve"> la fin</w:t>
      </w:r>
      <w:r w:rsidR="00585DFA" w:rsidRPr="004E5324">
        <w:t>,</w:t>
      </w:r>
      <w:r w:rsidRPr="004E5324">
        <w:t xml:space="preserve"> le constat a été fait qu’il existe peu de différence</w:t>
      </w:r>
      <w:r w:rsidR="00585DFA" w:rsidRPr="004E5324">
        <w:t>s</w:t>
      </w:r>
      <w:r w:rsidRPr="004E5324">
        <w:t xml:space="preserve"> entre les villages et que tous ceux qui ont été enquêtés on</w:t>
      </w:r>
      <w:r w:rsidR="00585DFA" w:rsidRPr="004E5324">
        <w:t>t</w:t>
      </w:r>
      <w:r w:rsidRPr="004E5324">
        <w:t xml:space="preserve"> été affect</w:t>
      </w:r>
      <w:r w:rsidR="00585DFA" w:rsidRPr="004E5324">
        <w:t>és</w:t>
      </w:r>
      <w:r w:rsidRPr="004E5324">
        <w:t xml:space="preserve"> </w:t>
      </w:r>
      <w:r w:rsidR="00585DFA" w:rsidRPr="004E5324">
        <w:t>à</w:t>
      </w:r>
      <w:r w:rsidRPr="004E5324">
        <w:t xml:space="preserve"> un niveau comparable. </w:t>
      </w:r>
    </w:p>
    <w:p w:rsidR="003D64DD" w:rsidRPr="004E5324" w:rsidRDefault="003D64DD" w:rsidP="006D30A7"/>
    <w:p w:rsidR="00F267F2" w:rsidRPr="004E5324" w:rsidRDefault="00F267F2" w:rsidP="006D30A7">
      <w:pPr>
        <w:rPr>
          <w:u w:val="single"/>
        </w:rPr>
      </w:pPr>
      <w:r w:rsidRPr="004E5324">
        <w:rPr>
          <w:u w:val="single"/>
        </w:rPr>
        <w:t xml:space="preserve">Traitement </w:t>
      </w:r>
      <w:r w:rsidR="00D96A35" w:rsidRPr="004E5324">
        <w:rPr>
          <w:u w:val="single"/>
        </w:rPr>
        <w:t xml:space="preserve">des données, </w:t>
      </w:r>
      <w:r w:rsidRPr="004E5324">
        <w:rPr>
          <w:u w:val="single"/>
        </w:rPr>
        <w:t>analyse et interprétation</w:t>
      </w:r>
    </w:p>
    <w:p w:rsidR="00F0140F" w:rsidRPr="004E5324" w:rsidRDefault="00F0140F" w:rsidP="006D30A7">
      <w:pPr>
        <w:rPr>
          <w:u w:val="single"/>
        </w:rPr>
      </w:pPr>
    </w:p>
    <w:p w:rsidR="005103E2" w:rsidRPr="004E5324" w:rsidRDefault="00F267F2" w:rsidP="006D30A7">
      <w:r w:rsidRPr="004E5324">
        <w:t xml:space="preserve">Les données collectées sur le terrain ont été examinées et vérifiées </w:t>
      </w:r>
      <w:r w:rsidRPr="004E5324">
        <w:rPr>
          <w:lang w:val="fr-BE"/>
        </w:rPr>
        <w:t xml:space="preserve">à </w:t>
      </w:r>
      <w:r w:rsidRPr="004E5324">
        <w:t xml:space="preserve">Bamako par un spécialiste de la </w:t>
      </w:r>
      <w:r w:rsidR="005172D3" w:rsidRPr="004E5324">
        <w:t>Protection de l’Enfant</w:t>
      </w:r>
      <w:r w:rsidRPr="004E5324">
        <w:t>, les données ont été traitées avec Microsoft Excel. Ce logiciel fait</w:t>
      </w:r>
      <w:r w:rsidR="001C699D" w:rsidRPr="004E5324">
        <w:t xml:space="preserve"> partie du guide ERPE</w:t>
      </w:r>
      <w:r w:rsidRPr="004E5324">
        <w:t xml:space="preserve"> adapté à l’analyse des informations liées à la crise alimentaire et nutritionnelle au Mali</w:t>
      </w:r>
      <w:r w:rsidR="005103E2" w:rsidRPr="004E5324">
        <w:t xml:space="preserve">. Lors de l’entrée des données, </w:t>
      </w:r>
      <w:r w:rsidR="000E2A19" w:rsidRPr="004E5324">
        <w:t xml:space="preserve">très peu de nettoyage </w:t>
      </w:r>
      <w:r w:rsidR="001C699D" w:rsidRPr="004E5324">
        <w:t>a</w:t>
      </w:r>
      <w:r w:rsidR="000E2A19" w:rsidRPr="004E5324">
        <w:t xml:space="preserve"> </w:t>
      </w:r>
      <w:r w:rsidR="001C699D" w:rsidRPr="004E5324">
        <w:t xml:space="preserve">été </w:t>
      </w:r>
      <w:r w:rsidR="000E2A19" w:rsidRPr="004E5324">
        <w:t>nécessaire</w:t>
      </w:r>
      <w:r w:rsidR="001C699D" w:rsidRPr="004E5324">
        <w:t xml:space="preserve"> car celui-ci a été fait au niveau des rapports de sites.</w:t>
      </w:r>
      <w:r w:rsidR="005103E2" w:rsidRPr="004E5324">
        <w:t xml:space="preserve"> </w:t>
      </w:r>
      <w:r w:rsidRPr="004E5324">
        <w:t xml:space="preserve">L’analyse des </w:t>
      </w:r>
      <w:r w:rsidRPr="004E5324">
        <w:rPr>
          <w:lang w:val="fr-BE"/>
        </w:rPr>
        <w:t>donné</w:t>
      </w:r>
      <w:r w:rsidRPr="004E5324">
        <w:t>es s’est faite de trois manières différentes selon que les questions soient : à choix multiples, à choix unique, ou conditionnel</w:t>
      </w:r>
      <w:r w:rsidR="00886101" w:rsidRPr="004E5324">
        <w:t>les</w:t>
      </w:r>
      <w:r w:rsidR="00A963F1">
        <w:t> </w:t>
      </w:r>
      <w:proofErr w:type="gramStart"/>
      <w:r w:rsidR="00A963F1">
        <w:t>:oui</w:t>
      </w:r>
      <w:proofErr w:type="gramEnd"/>
      <w:r w:rsidR="00A963F1">
        <w:t>/non, si oui pourquoi</w:t>
      </w:r>
      <w:r w:rsidRPr="004E5324">
        <w:t xml:space="preserve">. </w:t>
      </w:r>
      <w:r w:rsidR="00A963F1">
        <w:t>(Voir</w:t>
      </w:r>
      <w:r w:rsidRPr="004E5324">
        <w:t xml:space="preserve"> </w:t>
      </w:r>
      <w:r w:rsidR="00AD275B" w:rsidRPr="004E5324">
        <w:t>annexe 01</w:t>
      </w:r>
      <w:r w:rsidRPr="004E5324">
        <w:t xml:space="preserve"> pour la méthodologie d’analyse</w:t>
      </w:r>
      <w:r w:rsidR="00A963F1">
        <w:t>)</w:t>
      </w:r>
      <w:r w:rsidRPr="004E5324">
        <w:t>.</w:t>
      </w:r>
      <w:r w:rsidR="005103E2" w:rsidRPr="004E5324">
        <w:t xml:space="preserve"> </w:t>
      </w:r>
      <w:r w:rsidRPr="004E5324">
        <w:t xml:space="preserve"> Après la saisie informatique et l’analyse, une séance de </w:t>
      </w:r>
      <w:r w:rsidR="000E2A19" w:rsidRPr="004E5324">
        <w:t xml:space="preserve">présentation </w:t>
      </w:r>
      <w:r w:rsidRPr="004E5324">
        <w:t>et d’interprétation</w:t>
      </w:r>
      <w:r w:rsidR="000E2A19" w:rsidRPr="004E5324">
        <w:t xml:space="preserve"> avec les superviseurs et certains enquêteurs de chaque équipe</w:t>
      </w:r>
      <w:r w:rsidRPr="004E5324">
        <w:t xml:space="preserve"> a été organisée</w:t>
      </w:r>
      <w:r w:rsidR="000E2A19" w:rsidRPr="004E5324">
        <w:t xml:space="preserve"> </w:t>
      </w:r>
      <w:r w:rsidR="00A8503E" w:rsidRPr="004E5324">
        <w:t xml:space="preserve">à </w:t>
      </w:r>
      <w:r w:rsidR="000E2A19" w:rsidRPr="004E5324">
        <w:t>partir des données collectées,</w:t>
      </w:r>
      <w:r w:rsidRPr="004E5324">
        <w:t xml:space="preserve"> afin d’assurer non seulement la pertinence de l’analyse mais aussi la fiabilité des interprétations. Les informations contextuelles manquantes ont été fournies à ce même moment.</w:t>
      </w:r>
      <w:r w:rsidR="005103E2" w:rsidRPr="004E5324">
        <w:t xml:space="preserve"> </w:t>
      </w:r>
    </w:p>
    <w:p w:rsidR="00F0140F" w:rsidRPr="004E5324" w:rsidRDefault="00F0140F" w:rsidP="006D30A7"/>
    <w:p w:rsidR="009619FD" w:rsidRPr="004E5324" w:rsidRDefault="005172D3" w:rsidP="006D30A7">
      <w:pPr>
        <w:rPr>
          <w:u w:val="single"/>
        </w:rPr>
      </w:pPr>
      <w:r w:rsidRPr="004E5324">
        <w:rPr>
          <w:u w:val="single"/>
        </w:rPr>
        <w:t>E</w:t>
      </w:r>
      <w:r w:rsidR="009619FD" w:rsidRPr="004E5324">
        <w:rPr>
          <w:u w:val="single"/>
        </w:rPr>
        <w:t>valuation en chiffres</w:t>
      </w:r>
    </w:p>
    <w:p w:rsidR="00F0140F" w:rsidRPr="004E5324" w:rsidRDefault="00F0140F" w:rsidP="006D30A7">
      <w:pPr>
        <w:rPr>
          <w:u w:val="single"/>
          <w:lang w:val="fr-BE"/>
        </w:rPr>
      </w:pPr>
    </w:p>
    <w:tbl>
      <w:tblPr>
        <w:tblW w:w="9880" w:type="dxa"/>
        <w:jc w:val="center"/>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04"/>
        <w:gridCol w:w="2114"/>
        <w:gridCol w:w="2319"/>
        <w:gridCol w:w="2443"/>
      </w:tblGrid>
      <w:tr w:rsidR="009619FD" w:rsidRPr="004E5324" w:rsidTr="00F40D9E">
        <w:trPr>
          <w:jc w:val="center"/>
        </w:trPr>
        <w:tc>
          <w:tcPr>
            <w:tcW w:w="3004" w:type="dxa"/>
          </w:tcPr>
          <w:p w:rsidR="009619FD" w:rsidRPr="004E5324" w:rsidRDefault="009619FD" w:rsidP="00F0140F">
            <w:pPr>
              <w:jc w:val="center"/>
            </w:pPr>
            <w:r w:rsidRPr="004E5324">
              <w:t>Unités</w:t>
            </w:r>
          </w:p>
        </w:tc>
        <w:tc>
          <w:tcPr>
            <w:tcW w:w="2114" w:type="dxa"/>
          </w:tcPr>
          <w:p w:rsidR="009619FD" w:rsidRPr="004E5324" w:rsidRDefault="009619FD" w:rsidP="00F0140F">
            <w:pPr>
              <w:jc w:val="center"/>
            </w:pPr>
            <w:r w:rsidRPr="004E5324">
              <w:t>Par village</w:t>
            </w:r>
          </w:p>
        </w:tc>
        <w:tc>
          <w:tcPr>
            <w:tcW w:w="2319" w:type="dxa"/>
          </w:tcPr>
          <w:p w:rsidR="009619FD" w:rsidRPr="004E5324" w:rsidRDefault="009619FD" w:rsidP="00F0140F">
            <w:pPr>
              <w:jc w:val="center"/>
            </w:pPr>
            <w:r w:rsidRPr="004E5324">
              <w:t>Par Région</w:t>
            </w:r>
          </w:p>
        </w:tc>
        <w:tc>
          <w:tcPr>
            <w:tcW w:w="2443" w:type="dxa"/>
          </w:tcPr>
          <w:p w:rsidR="009619FD" w:rsidRPr="004E5324" w:rsidRDefault="009619FD" w:rsidP="00F0140F">
            <w:pPr>
              <w:jc w:val="center"/>
            </w:pPr>
            <w:r w:rsidRPr="004E5324">
              <w:t>Total= 4 régions</w:t>
            </w:r>
          </w:p>
        </w:tc>
      </w:tr>
      <w:tr w:rsidR="009619FD" w:rsidRPr="004E5324" w:rsidTr="00F40D9E">
        <w:trPr>
          <w:jc w:val="center"/>
        </w:trPr>
        <w:tc>
          <w:tcPr>
            <w:tcW w:w="3004" w:type="dxa"/>
          </w:tcPr>
          <w:p w:rsidR="009619FD" w:rsidRPr="004E5324" w:rsidRDefault="009619FD" w:rsidP="00F0140F">
            <w:pPr>
              <w:ind w:left="-64"/>
              <w:jc w:val="left"/>
            </w:pPr>
            <w:r w:rsidRPr="004E5324">
              <w:t>Région évaluée</w:t>
            </w:r>
          </w:p>
        </w:tc>
        <w:tc>
          <w:tcPr>
            <w:tcW w:w="2114" w:type="dxa"/>
          </w:tcPr>
          <w:p w:rsidR="009619FD" w:rsidRPr="004E5324" w:rsidRDefault="009619FD" w:rsidP="00F0140F">
            <w:pPr>
              <w:jc w:val="center"/>
            </w:pPr>
            <w:r w:rsidRPr="004E5324">
              <w:t>NA</w:t>
            </w:r>
          </w:p>
        </w:tc>
        <w:tc>
          <w:tcPr>
            <w:tcW w:w="2319" w:type="dxa"/>
          </w:tcPr>
          <w:p w:rsidR="009619FD" w:rsidRPr="004E5324" w:rsidRDefault="009619FD" w:rsidP="00F0140F">
            <w:pPr>
              <w:jc w:val="center"/>
            </w:pPr>
            <w:r w:rsidRPr="004E5324">
              <w:t>1</w:t>
            </w:r>
          </w:p>
        </w:tc>
        <w:tc>
          <w:tcPr>
            <w:tcW w:w="2443" w:type="dxa"/>
          </w:tcPr>
          <w:p w:rsidR="009619FD" w:rsidRPr="004E5324" w:rsidRDefault="009619FD" w:rsidP="00F0140F">
            <w:pPr>
              <w:jc w:val="center"/>
            </w:pPr>
            <w:r w:rsidRPr="004E5324">
              <w:t>4</w:t>
            </w:r>
          </w:p>
        </w:tc>
      </w:tr>
      <w:tr w:rsidR="009619FD" w:rsidRPr="004E5324" w:rsidTr="00F40D9E">
        <w:trPr>
          <w:jc w:val="center"/>
        </w:trPr>
        <w:tc>
          <w:tcPr>
            <w:tcW w:w="3004" w:type="dxa"/>
          </w:tcPr>
          <w:p w:rsidR="009619FD" w:rsidRPr="004E5324" w:rsidRDefault="009619FD" w:rsidP="00F0140F">
            <w:pPr>
              <w:ind w:left="-64"/>
              <w:jc w:val="left"/>
            </w:pPr>
            <w:r w:rsidRPr="004E5324">
              <w:t>Villages évalués</w:t>
            </w:r>
          </w:p>
        </w:tc>
        <w:tc>
          <w:tcPr>
            <w:tcW w:w="2114" w:type="dxa"/>
          </w:tcPr>
          <w:p w:rsidR="009619FD" w:rsidRPr="004E5324" w:rsidRDefault="009619FD" w:rsidP="00F0140F">
            <w:pPr>
              <w:jc w:val="center"/>
            </w:pPr>
            <w:r w:rsidRPr="004E5324">
              <w:t>NA</w:t>
            </w:r>
          </w:p>
        </w:tc>
        <w:tc>
          <w:tcPr>
            <w:tcW w:w="2319" w:type="dxa"/>
          </w:tcPr>
          <w:p w:rsidR="009619FD" w:rsidRPr="004E5324" w:rsidRDefault="009619FD" w:rsidP="00F0140F">
            <w:pPr>
              <w:jc w:val="center"/>
            </w:pPr>
            <w:r w:rsidRPr="004E5324">
              <w:t>6</w:t>
            </w:r>
          </w:p>
        </w:tc>
        <w:tc>
          <w:tcPr>
            <w:tcW w:w="2443" w:type="dxa"/>
          </w:tcPr>
          <w:p w:rsidR="009619FD" w:rsidRPr="004E5324" w:rsidRDefault="009619FD" w:rsidP="00F0140F">
            <w:pPr>
              <w:jc w:val="center"/>
            </w:pPr>
            <w:r w:rsidRPr="004E5324">
              <w:t>24</w:t>
            </w:r>
          </w:p>
        </w:tc>
      </w:tr>
      <w:tr w:rsidR="009619FD" w:rsidRPr="004E5324" w:rsidTr="00F40D9E">
        <w:trPr>
          <w:jc w:val="center"/>
        </w:trPr>
        <w:tc>
          <w:tcPr>
            <w:tcW w:w="3004" w:type="dxa"/>
          </w:tcPr>
          <w:p w:rsidR="009619FD" w:rsidRPr="004E5324" w:rsidRDefault="005172D3" w:rsidP="00F0140F">
            <w:pPr>
              <w:ind w:left="-64"/>
              <w:jc w:val="left"/>
            </w:pPr>
            <w:r w:rsidRPr="004E5324">
              <w:t>Informateurs clés</w:t>
            </w:r>
          </w:p>
        </w:tc>
        <w:tc>
          <w:tcPr>
            <w:tcW w:w="2114" w:type="dxa"/>
          </w:tcPr>
          <w:p w:rsidR="009619FD" w:rsidRPr="004E5324" w:rsidRDefault="009619FD" w:rsidP="00F0140F">
            <w:pPr>
              <w:jc w:val="center"/>
            </w:pPr>
            <w:r w:rsidRPr="004E5324">
              <w:t>3</w:t>
            </w:r>
          </w:p>
        </w:tc>
        <w:tc>
          <w:tcPr>
            <w:tcW w:w="2319" w:type="dxa"/>
          </w:tcPr>
          <w:p w:rsidR="009619FD" w:rsidRPr="004E5324" w:rsidRDefault="009619FD" w:rsidP="00F0140F">
            <w:pPr>
              <w:jc w:val="center"/>
            </w:pPr>
            <w:r w:rsidRPr="004E5324">
              <w:t>24</w:t>
            </w:r>
          </w:p>
        </w:tc>
        <w:tc>
          <w:tcPr>
            <w:tcW w:w="2443" w:type="dxa"/>
          </w:tcPr>
          <w:p w:rsidR="009619FD" w:rsidRPr="004E5324" w:rsidRDefault="007943E7" w:rsidP="00F0140F">
            <w:pPr>
              <w:jc w:val="center"/>
            </w:pPr>
            <w:r w:rsidRPr="004E5324">
              <w:t>72</w:t>
            </w:r>
          </w:p>
        </w:tc>
      </w:tr>
      <w:tr w:rsidR="009619FD" w:rsidRPr="004E5324" w:rsidTr="00F40D9E">
        <w:trPr>
          <w:jc w:val="center"/>
        </w:trPr>
        <w:tc>
          <w:tcPr>
            <w:tcW w:w="3004" w:type="dxa"/>
          </w:tcPr>
          <w:p w:rsidR="009619FD" w:rsidRPr="004E5324" w:rsidRDefault="009619FD" w:rsidP="00F0140F">
            <w:pPr>
              <w:ind w:left="-64"/>
              <w:jc w:val="left"/>
            </w:pPr>
            <w:r w:rsidRPr="004E5324">
              <w:t>Observations</w:t>
            </w:r>
          </w:p>
        </w:tc>
        <w:tc>
          <w:tcPr>
            <w:tcW w:w="2114" w:type="dxa"/>
          </w:tcPr>
          <w:p w:rsidR="009619FD" w:rsidRPr="004E5324" w:rsidRDefault="009619FD" w:rsidP="00F0140F">
            <w:pPr>
              <w:jc w:val="center"/>
            </w:pPr>
            <w:r w:rsidRPr="004E5324">
              <w:t>1</w:t>
            </w:r>
          </w:p>
        </w:tc>
        <w:tc>
          <w:tcPr>
            <w:tcW w:w="2319" w:type="dxa"/>
          </w:tcPr>
          <w:p w:rsidR="009619FD" w:rsidRPr="004E5324" w:rsidRDefault="009619FD" w:rsidP="00F0140F">
            <w:pPr>
              <w:jc w:val="center"/>
            </w:pPr>
            <w:r w:rsidRPr="004E5324">
              <w:t>6</w:t>
            </w:r>
          </w:p>
        </w:tc>
        <w:tc>
          <w:tcPr>
            <w:tcW w:w="2443" w:type="dxa"/>
          </w:tcPr>
          <w:p w:rsidR="009619FD" w:rsidRPr="004E5324" w:rsidRDefault="009619FD" w:rsidP="00F0140F">
            <w:pPr>
              <w:jc w:val="center"/>
            </w:pPr>
            <w:r w:rsidRPr="004E5324">
              <w:t>24</w:t>
            </w:r>
          </w:p>
        </w:tc>
      </w:tr>
      <w:tr w:rsidR="009619FD" w:rsidRPr="004E5324" w:rsidTr="00F40D9E">
        <w:trPr>
          <w:jc w:val="center"/>
        </w:trPr>
        <w:tc>
          <w:tcPr>
            <w:tcW w:w="3004" w:type="dxa"/>
          </w:tcPr>
          <w:p w:rsidR="007943E7" w:rsidRPr="004E5324" w:rsidRDefault="009619FD" w:rsidP="00F0140F">
            <w:pPr>
              <w:ind w:left="-64"/>
              <w:jc w:val="left"/>
            </w:pPr>
            <w:r w:rsidRPr="004E5324">
              <w:t>Groupe</w:t>
            </w:r>
            <w:r w:rsidR="00886101" w:rsidRPr="004E5324">
              <w:t>s</w:t>
            </w:r>
            <w:r w:rsidRPr="004E5324">
              <w:t xml:space="preserve"> de discussion focus</w:t>
            </w:r>
          </w:p>
        </w:tc>
        <w:tc>
          <w:tcPr>
            <w:tcW w:w="2114" w:type="dxa"/>
          </w:tcPr>
          <w:p w:rsidR="009619FD" w:rsidRPr="004E5324" w:rsidRDefault="009619FD" w:rsidP="00F0140F">
            <w:pPr>
              <w:jc w:val="center"/>
            </w:pPr>
            <w:r w:rsidRPr="004E5324">
              <w:t>NA</w:t>
            </w:r>
          </w:p>
        </w:tc>
        <w:tc>
          <w:tcPr>
            <w:tcW w:w="2319" w:type="dxa"/>
          </w:tcPr>
          <w:p w:rsidR="009619FD" w:rsidRPr="004E5324" w:rsidRDefault="009619FD" w:rsidP="00F0140F">
            <w:pPr>
              <w:jc w:val="center"/>
            </w:pPr>
            <w:r w:rsidRPr="004E5324">
              <w:t>2</w:t>
            </w:r>
          </w:p>
        </w:tc>
        <w:tc>
          <w:tcPr>
            <w:tcW w:w="2443" w:type="dxa"/>
          </w:tcPr>
          <w:p w:rsidR="009619FD" w:rsidRPr="004E5324" w:rsidRDefault="009619FD" w:rsidP="00F0140F">
            <w:pPr>
              <w:jc w:val="center"/>
            </w:pPr>
            <w:r w:rsidRPr="004E5324">
              <w:t>8</w:t>
            </w:r>
          </w:p>
        </w:tc>
      </w:tr>
      <w:tr w:rsidR="009619FD" w:rsidRPr="004E5324" w:rsidTr="00F40D9E">
        <w:trPr>
          <w:jc w:val="center"/>
        </w:trPr>
        <w:tc>
          <w:tcPr>
            <w:tcW w:w="3004" w:type="dxa"/>
          </w:tcPr>
          <w:p w:rsidR="009619FD" w:rsidRPr="004E5324" w:rsidRDefault="009619FD" w:rsidP="00F0140F">
            <w:pPr>
              <w:ind w:left="-64"/>
              <w:jc w:val="left"/>
            </w:pPr>
            <w:r w:rsidRPr="004E5324">
              <w:t>Rapport</w:t>
            </w:r>
            <w:r w:rsidR="00886101" w:rsidRPr="004E5324">
              <w:t>s</w:t>
            </w:r>
            <w:r w:rsidRPr="004E5324">
              <w:t xml:space="preserve"> de sites</w:t>
            </w:r>
          </w:p>
        </w:tc>
        <w:tc>
          <w:tcPr>
            <w:tcW w:w="2114" w:type="dxa"/>
          </w:tcPr>
          <w:p w:rsidR="009619FD" w:rsidRPr="004E5324" w:rsidRDefault="009619FD" w:rsidP="00F0140F">
            <w:pPr>
              <w:jc w:val="center"/>
            </w:pPr>
            <w:r w:rsidRPr="004E5324">
              <w:t>1</w:t>
            </w:r>
          </w:p>
        </w:tc>
        <w:tc>
          <w:tcPr>
            <w:tcW w:w="2319" w:type="dxa"/>
          </w:tcPr>
          <w:p w:rsidR="009619FD" w:rsidRPr="004E5324" w:rsidRDefault="009619FD" w:rsidP="00F0140F">
            <w:pPr>
              <w:jc w:val="center"/>
            </w:pPr>
            <w:r w:rsidRPr="004E5324">
              <w:t>6</w:t>
            </w:r>
          </w:p>
        </w:tc>
        <w:tc>
          <w:tcPr>
            <w:tcW w:w="2443" w:type="dxa"/>
          </w:tcPr>
          <w:p w:rsidR="009619FD" w:rsidRPr="004E5324" w:rsidRDefault="009619FD" w:rsidP="00F0140F">
            <w:pPr>
              <w:jc w:val="center"/>
            </w:pPr>
            <w:r w:rsidRPr="004E5324">
              <w:t>24</w:t>
            </w:r>
          </w:p>
        </w:tc>
      </w:tr>
      <w:tr w:rsidR="009619FD" w:rsidRPr="004E5324" w:rsidTr="00F40D9E">
        <w:trPr>
          <w:jc w:val="center"/>
        </w:trPr>
        <w:tc>
          <w:tcPr>
            <w:tcW w:w="3004" w:type="dxa"/>
          </w:tcPr>
          <w:p w:rsidR="009619FD" w:rsidRPr="004E5324" w:rsidRDefault="009619FD" w:rsidP="00F0140F">
            <w:pPr>
              <w:ind w:left="-64"/>
              <w:jc w:val="left"/>
            </w:pPr>
            <w:r w:rsidRPr="004E5324">
              <w:t>Superviseurs</w:t>
            </w:r>
          </w:p>
        </w:tc>
        <w:tc>
          <w:tcPr>
            <w:tcW w:w="2114" w:type="dxa"/>
          </w:tcPr>
          <w:p w:rsidR="009619FD" w:rsidRPr="004E5324" w:rsidRDefault="009619FD" w:rsidP="00F0140F">
            <w:pPr>
              <w:jc w:val="center"/>
            </w:pPr>
            <w:r w:rsidRPr="004E5324">
              <w:t>NA</w:t>
            </w:r>
          </w:p>
        </w:tc>
        <w:tc>
          <w:tcPr>
            <w:tcW w:w="2319" w:type="dxa"/>
          </w:tcPr>
          <w:p w:rsidR="009619FD" w:rsidRPr="004E5324" w:rsidRDefault="009619FD" w:rsidP="00F0140F">
            <w:pPr>
              <w:jc w:val="center"/>
            </w:pPr>
            <w:r w:rsidRPr="004E5324">
              <w:t>1</w:t>
            </w:r>
          </w:p>
        </w:tc>
        <w:tc>
          <w:tcPr>
            <w:tcW w:w="2443" w:type="dxa"/>
          </w:tcPr>
          <w:p w:rsidR="009619FD" w:rsidRPr="004E5324" w:rsidRDefault="009619FD" w:rsidP="00F0140F">
            <w:pPr>
              <w:jc w:val="center"/>
            </w:pPr>
            <w:r w:rsidRPr="004E5324">
              <w:t>4</w:t>
            </w:r>
          </w:p>
        </w:tc>
      </w:tr>
      <w:tr w:rsidR="009619FD" w:rsidRPr="004E5324" w:rsidTr="00F40D9E">
        <w:trPr>
          <w:jc w:val="center"/>
        </w:trPr>
        <w:tc>
          <w:tcPr>
            <w:tcW w:w="3004" w:type="dxa"/>
          </w:tcPr>
          <w:p w:rsidR="009619FD" w:rsidRPr="004E5324" w:rsidRDefault="005172D3" w:rsidP="00F0140F">
            <w:pPr>
              <w:ind w:left="-64"/>
              <w:jc w:val="left"/>
            </w:pPr>
            <w:r w:rsidRPr="004E5324">
              <w:t>E</w:t>
            </w:r>
            <w:r w:rsidR="009619FD" w:rsidRPr="004E5324">
              <w:t>valuateurs</w:t>
            </w:r>
          </w:p>
        </w:tc>
        <w:tc>
          <w:tcPr>
            <w:tcW w:w="2114" w:type="dxa"/>
          </w:tcPr>
          <w:p w:rsidR="009619FD" w:rsidRPr="004E5324" w:rsidRDefault="009619FD" w:rsidP="00F0140F">
            <w:pPr>
              <w:jc w:val="center"/>
            </w:pPr>
            <w:r w:rsidRPr="004E5324">
              <w:t>NA</w:t>
            </w:r>
          </w:p>
        </w:tc>
        <w:tc>
          <w:tcPr>
            <w:tcW w:w="2319" w:type="dxa"/>
          </w:tcPr>
          <w:p w:rsidR="009619FD" w:rsidRPr="004E5324" w:rsidRDefault="009619FD" w:rsidP="00F0140F">
            <w:pPr>
              <w:jc w:val="center"/>
            </w:pPr>
            <w:r w:rsidRPr="004E5324">
              <w:t>3</w:t>
            </w:r>
          </w:p>
        </w:tc>
        <w:tc>
          <w:tcPr>
            <w:tcW w:w="2443" w:type="dxa"/>
          </w:tcPr>
          <w:p w:rsidR="009619FD" w:rsidRPr="004E5324" w:rsidRDefault="009619FD" w:rsidP="00F0140F">
            <w:pPr>
              <w:jc w:val="center"/>
            </w:pPr>
            <w:r w:rsidRPr="004E5324">
              <w:t>12</w:t>
            </w:r>
          </w:p>
        </w:tc>
      </w:tr>
    </w:tbl>
    <w:p w:rsidR="009619FD" w:rsidRPr="004E5324" w:rsidRDefault="009619FD" w:rsidP="006D30A7">
      <w:pPr>
        <w:rPr>
          <w:lang w:val="fr-BE"/>
        </w:rPr>
      </w:pPr>
    </w:p>
    <w:p w:rsidR="00C834C3" w:rsidRPr="004E5324" w:rsidRDefault="001752BB" w:rsidP="00F0140F">
      <w:pPr>
        <w:pStyle w:val="Heading2"/>
      </w:pPr>
      <w:bookmarkStart w:id="9" w:name="_Toc337713430"/>
      <w:r w:rsidRPr="004E5324">
        <w:rPr>
          <w:lang w:val="fr-BE"/>
        </w:rPr>
        <w:t>Difficultés</w:t>
      </w:r>
      <w:r w:rsidRPr="004E5324">
        <w:t xml:space="preserve"> </w:t>
      </w:r>
      <w:r w:rsidR="003D64DD" w:rsidRPr="004E5324">
        <w:t>et limitations</w:t>
      </w:r>
      <w:bookmarkEnd w:id="9"/>
    </w:p>
    <w:p w:rsidR="00F0140F" w:rsidRPr="004E5324" w:rsidRDefault="00F0140F" w:rsidP="00F0140F">
      <w:pPr>
        <w:rPr>
          <w:lang w:val="en-GB"/>
        </w:rPr>
      </w:pPr>
    </w:p>
    <w:p w:rsidR="00C834C3" w:rsidRPr="004E5324" w:rsidRDefault="008056D2" w:rsidP="006D30A7">
      <w:r w:rsidRPr="004E5324">
        <w:t>L</w:t>
      </w:r>
      <w:r w:rsidR="009B4662" w:rsidRPr="004E5324">
        <w:t>es questions de l</w:t>
      </w:r>
      <w:r w:rsidR="00C834C3" w:rsidRPr="004E5324">
        <w:t>’évaluation</w:t>
      </w:r>
      <w:r w:rsidR="00A94061" w:rsidRPr="004E5324">
        <w:t xml:space="preserve"> </w:t>
      </w:r>
      <w:r w:rsidR="009B4662" w:rsidRPr="004E5324">
        <w:t>ont</w:t>
      </w:r>
      <w:r w:rsidRPr="004E5324">
        <w:t xml:space="preserve"> été conçue</w:t>
      </w:r>
      <w:r w:rsidR="009B4662" w:rsidRPr="004E5324">
        <w:t>s</w:t>
      </w:r>
      <w:r w:rsidRPr="004E5324">
        <w:t xml:space="preserve"> principalement autour</w:t>
      </w:r>
      <w:r w:rsidR="00C834C3" w:rsidRPr="004E5324">
        <w:t xml:space="preserve"> </w:t>
      </w:r>
      <w:r w:rsidRPr="004E5324">
        <w:t xml:space="preserve">de </w:t>
      </w:r>
      <w:r w:rsidR="00C834C3" w:rsidRPr="004E5324">
        <w:t>la crise alimentaire et nutr</w:t>
      </w:r>
      <w:r w:rsidR="009B4662" w:rsidRPr="004E5324">
        <w:t>itionnelle. Cependant, l’</w:t>
      </w:r>
      <w:r w:rsidR="00C341A3" w:rsidRPr="004E5324">
        <w:t xml:space="preserve">évaluation a révélé que la sécheresse </w:t>
      </w:r>
      <w:r w:rsidR="00C834C3" w:rsidRPr="004E5324">
        <w:t>a eu un impact aussi important que la crise alimentaire et nutritionnelle</w:t>
      </w:r>
      <w:r w:rsidR="002D59A7" w:rsidRPr="004E5324">
        <w:t xml:space="preserve"> </w:t>
      </w:r>
      <w:r w:rsidRPr="004E5324">
        <w:t xml:space="preserve">étant </w:t>
      </w:r>
      <w:r w:rsidR="00886101" w:rsidRPr="004E5324">
        <w:t xml:space="preserve">donné </w:t>
      </w:r>
      <w:r w:rsidRPr="004E5324">
        <w:t>que certaine</w:t>
      </w:r>
      <w:r w:rsidR="00886101" w:rsidRPr="004E5324">
        <w:t>s</w:t>
      </w:r>
      <w:r w:rsidRPr="004E5324">
        <w:t xml:space="preserve"> problématiques ont </w:t>
      </w:r>
      <w:r w:rsidR="002D59A7" w:rsidRPr="004E5324">
        <w:t>commencées d</w:t>
      </w:r>
      <w:r w:rsidR="00ED4020" w:rsidRPr="004E5324">
        <w:t>è</w:t>
      </w:r>
      <w:r w:rsidR="002D59A7" w:rsidRPr="004E5324">
        <w:t xml:space="preserve">s que les familles ont réalisé que les récoltes allaient être mauvaises. </w:t>
      </w:r>
      <w:r w:rsidRPr="004E5324">
        <w:t xml:space="preserve">Les questions </w:t>
      </w:r>
      <w:r w:rsidR="00C834C3" w:rsidRPr="004E5324">
        <w:t>ne couvraient pas de façon exhaustive</w:t>
      </w:r>
      <w:r w:rsidR="005A34A1" w:rsidRPr="004E5324">
        <w:t xml:space="preserve"> la situation de</w:t>
      </w:r>
      <w:r w:rsidRPr="004E5324">
        <w:t xml:space="preserve"> la</w:t>
      </w:r>
      <w:r w:rsidR="005A34A1" w:rsidRPr="004E5324">
        <w:t xml:space="preserve"> sécheresse</w:t>
      </w:r>
      <w:r w:rsidR="00C834C3" w:rsidRPr="004E5324">
        <w:t xml:space="preserve">. </w:t>
      </w:r>
    </w:p>
    <w:p w:rsidR="00F0140F" w:rsidRPr="004E5324" w:rsidRDefault="00F0140F" w:rsidP="006D30A7"/>
    <w:p w:rsidR="00C834C3" w:rsidRPr="004E5324" w:rsidRDefault="008056D2" w:rsidP="006D30A7">
      <w:r w:rsidRPr="004E5324">
        <w:t xml:space="preserve">Un des outils utilisé dans la méthodologie </w:t>
      </w:r>
      <w:r w:rsidR="00FC1F18" w:rsidRPr="004E5324">
        <w:t xml:space="preserve">de l’ERPE </w:t>
      </w:r>
      <w:r w:rsidRPr="004E5324">
        <w:t>est la fiche d’observation</w:t>
      </w:r>
      <w:r w:rsidR="00886101" w:rsidRPr="004E5324">
        <w:t>.</w:t>
      </w:r>
      <w:r w:rsidR="000E2A19" w:rsidRPr="004E5324">
        <w:t xml:space="preserve"> </w:t>
      </w:r>
      <w:r w:rsidR="00886101" w:rsidRPr="004E5324">
        <w:t>B</w:t>
      </w:r>
      <w:r w:rsidRPr="004E5324">
        <w:t xml:space="preserve">ien que cette </w:t>
      </w:r>
      <w:r w:rsidR="00C834C3" w:rsidRPr="004E5324">
        <w:t xml:space="preserve">technique d’observation </w:t>
      </w:r>
      <w:r w:rsidR="00F34A72" w:rsidRPr="004E5324">
        <w:t xml:space="preserve">soit pertinente et </w:t>
      </w:r>
      <w:r w:rsidR="00C834C3" w:rsidRPr="004E5324">
        <w:t>adéquate pour les situations de conflit ou de désastre naturel </w:t>
      </w:r>
      <w:r w:rsidR="00F34A72" w:rsidRPr="004E5324">
        <w:t>(</w:t>
      </w:r>
      <w:r w:rsidR="00C834C3" w:rsidRPr="004E5324">
        <w:t>tremblement de terre, inondations, tsunami</w:t>
      </w:r>
      <w:r w:rsidR="00C341A3" w:rsidRPr="004E5324">
        <w:t>)</w:t>
      </w:r>
      <w:r w:rsidR="00886101" w:rsidRPr="004E5324">
        <w:t>,</w:t>
      </w:r>
      <w:r w:rsidR="00C341A3" w:rsidRPr="004E5324">
        <w:t xml:space="preserve"> elle n’a pas paru adaptée</w:t>
      </w:r>
      <w:r w:rsidR="00F34A72" w:rsidRPr="004E5324">
        <w:t xml:space="preserve"> pour une crise alimentaire/nutritionnelle</w:t>
      </w:r>
      <w:r w:rsidR="00A94061" w:rsidRPr="004E5324">
        <w:t>;</w:t>
      </w:r>
      <w:r w:rsidR="00C834C3" w:rsidRPr="004E5324">
        <w:t xml:space="preserve"> </w:t>
      </w:r>
      <w:r w:rsidR="00A94061" w:rsidRPr="004E5324">
        <w:t>après</w:t>
      </w:r>
      <w:r w:rsidR="00C834C3" w:rsidRPr="004E5324">
        <w:t xml:space="preserve"> l’</w:t>
      </w:r>
      <w:r w:rsidR="00B37270" w:rsidRPr="004E5324">
        <w:t>évaluation</w:t>
      </w:r>
      <w:r w:rsidR="00C834C3" w:rsidRPr="004E5324">
        <w:t xml:space="preserve">, nous avons suggéré d’autres critères d’observation : banques de céréales, état nutritionnel des animaux, etc. Toutefois, il serait </w:t>
      </w:r>
      <w:r w:rsidR="00C834C3" w:rsidRPr="004E5324">
        <w:lastRenderedPageBreak/>
        <w:t xml:space="preserve">nécessaire de mener un travail plus global pour adapter la méthode d’observation </w:t>
      </w:r>
      <w:r w:rsidR="002D014F" w:rsidRPr="004E5324">
        <w:t>à</w:t>
      </w:r>
      <w:r w:rsidR="00C834C3" w:rsidRPr="004E5324">
        <w:t xml:space="preserve"> une situation de crise alimentaire</w:t>
      </w:r>
      <w:r w:rsidR="00F34A72" w:rsidRPr="004E5324">
        <w:t>,</w:t>
      </w:r>
      <w:r w:rsidR="00C834C3" w:rsidRPr="004E5324">
        <w:t xml:space="preserve"> nutritionnelle </w:t>
      </w:r>
      <w:r w:rsidR="00F34A72" w:rsidRPr="004E5324">
        <w:t>et</w:t>
      </w:r>
      <w:r w:rsidR="00C834C3" w:rsidRPr="004E5324">
        <w:t xml:space="preserve"> de sécheresse. </w:t>
      </w:r>
    </w:p>
    <w:p w:rsidR="00F0140F" w:rsidRPr="004E5324" w:rsidRDefault="00F0140F" w:rsidP="006D30A7"/>
    <w:p w:rsidR="00C834C3" w:rsidRPr="004E5324" w:rsidRDefault="00C834C3" w:rsidP="006D30A7">
      <w:r w:rsidRPr="004E5324">
        <w:t xml:space="preserve">Pour ne pas allonger le questionnaire, l’équipe a décidé d‘éliminer certaines questions quand bien même elles auraient pu fournir des informations sur les catégories d’âge. Pour obtenir </w:t>
      </w:r>
      <w:r w:rsidR="00D56BA6" w:rsidRPr="004E5324">
        <w:t>des</w:t>
      </w:r>
      <w:r w:rsidRPr="004E5324">
        <w:t xml:space="preserve"> informations</w:t>
      </w:r>
      <w:r w:rsidR="00D56BA6" w:rsidRPr="004E5324">
        <w:t xml:space="preserve"> plus désagrégées</w:t>
      </w:r>
      <w:r w:rsidR="00341A54" w:rsidRPr="004E5324">
        <w:t xml:space="preserve"> et détaillées</w:t>
      </w:r>
      <w:r w:rsidRPr="004E5324">
        <w:t>, il serait nécessaire de mener des recherches</w:t>
      </w:r>
      <w:r w:rsidR="00D56BA6" w:rsidRPr="004E5324">
        <w:t xml:space="preserve"> supplémentaires.</w:t>
      </w:r>
    </w:p>
    <w:p w:rsidR="00F0140F" w:rsidRPr="004E5324" w:rsidRDefault="00F0140F" w:rsidP="006D30A7"/>
    <w:p w:rsidR="00341A54" w:rsidRPr="004E5324" w:rsidRDefault="00C834C3" w:rsidP="006D30A7">
      <w:r w:rsidRPr="004E5324">
        <w:t xml:space="preserve">Il </w:t>
      </w:r>
      <w:r w:rsidR="00886101" w:rsidRPr="004E5324">
        <w:t>s’est révélé</w:t>
      </w:r>
      <w:r w:rsidRPr="004E5324">
        <w:t xml:space="preserve"> que les questions relatives aux services nutritionnels ne fournissaient pas toutes les informations </w:t>
      </w:r>
      <w:r w:rsidR="00163B39" w:rsidRPr="004E5324">
        <w:t>attendues suite</w:t>
      </w:r>
      <w:r w:rsidR="00B37270" w:rsidRPr="004E5324">
        <w:t xml:space="preserve"> aux manques de connaissance</w:t>
      </w:r>
      <w:r w:rsidR="002D014F" w:rsidRPr="004E5324">
        <w:t xml:space="preserve"> de la malnutrition</w:t>
      </w:r>
      <w:r w:rsidR="00163B39" w:rsidRPr="004E5324">
        <w:t xml:space="preserve"> aigu</w:t>
      </w:r>
      <w:r w:rsidR="00886101" w:rsidRPr="004E5324">
        <w:t>ë</w:t>
      </w:r>
      <w:r w:rsidR="002D014F" w:rsidRPr="004E5324">
        <w:t xml:space="preserve"> sévère des informateurs clés</w:t>
      </w:r>
      <w:r w:rsidR="00163B39" w:rsidRPr="004E5324">
        <w:t xml:space="preserve"> et des participants des groupe</w:t>
      </w:r>
      <w:r w:rsidR="00784F26" w:rsidRPr="004E5324">
        <w:t>s</w:t>
      </w:r>
      <w:r w:rsidR="00163B39" w:rsidRPr="004E5324">
        <w:t xml:space="preserve"> de discussion</w:t>
      </w:r>
      <w:r w:rsidRPr="004E5324">
        <w:t xml:space="preserve">. </w:t>
      </w:r>
      <w:r w:rsidR="00341A54" w:rsidRPr="004E5324">
        <w:t>Il serait nécessaire d’adresser u</w:t>
      </w:r>
      <w:r w:rsidRPr="004E5324">
        <w:t>n autre questionnaire</w:t>
      </w:r>
      <w:r w:rsidR="00B37270" w:rsidRPr="004E5324">
        <w:t>/</w:t>
      </w:r>
      <w:r w:rsidR="002D014F" w:rsidRPr="004E5324">
        <w:t>évaluation</w:t>
      </w:r>
      <w:r w:rsidR="00341A54" w:rsidRPr="004E5324">
        <w:t xml:space="preserve"> </w:t>
      </w:r>
      <w:r w:rsidRPr="004E5324">
        <w:t xml:space="preserve">aux centres de santé </w:t>
      </w:r>
      <w:r w:rsidR="000614B7" w:rsidRPr="004E5324">
        <w:t xml:space="preserve">et </w:t>
      </w:r>
      <w:r w:rsidR="00886101" w:rsidRPr="004E5324">
        <w:t>à</w:t>
      </w:r>
      <w:r w:rsidR="000614B7" w:rsidRPr="004E5324">
        <w:t xml:space="preserve"> la </w:t>
      </w:r>
      <w:r w:rsidR="002D014F" w:rsidRPr="004E5324">
        <w:t>communauté</w:t>
      </w:r>
      <w:r w:rsidR="000614B7" w:rsidRPr="004E5324">
        <w:t xml:space="preserve"> </w:t>
      </w:r>
      <w:r w:rsidR="00163B39" w:rsidRPr="004E5324">
        <w:t xml:space="preserve">afin d’identifier </w:t>
      </w:r>
      <w:r w:rsidR="000614B7" w:rsidRPr="004E5324">
        <w:t xml:space="preserve"> </w:t>
      </w:r>
      <w:r w:rsidR="00163B39" w:rsidRPr="004E5324">
        <w:t>l</w:t>
      </w:r>
      <w:r w:rsidR="000614B7" w:rsidRPr="004E5324">
        <w:t>e</w:t>
      </w:r>
      <w:r w:rsidR="00163B39" w:rsidRPr="004E5324">
        <w:t>s</w:t>
      </w:r>
      <w:r w:rsidR="000614B7" w:rsidRPr="004E5324">
        <w:t xml:space="preserve"> blocages</w:t>
      </w:r>
      <w:r w:rsidR="00341A54" w:rsidRPr="004E5324">
        <w:t xml:space="preserve"> des communautés vis-à-vis des soins nutritionnelles.</w:t>
      </w:r>
      <w:r w:rsidR="00163B39" w:rsidRPr="004E5324">
        <w:t xml:space="preserve"> </w:t>
      </w:r>
    </w:p>
    <w:p w:rsidR="00C834C3" w:rsidRPr="004E5324" w:rsidRDefault="001752BB" w:rsidP="006D30A7">
      <w:pPr>
        <w:pStyle w:val="Heading1"/>
      </w:pPr>
      <w:bookmarkStart w:id="10" w:name="_Toc337713431"/>
      <w:r w:rsidRPr="004E5324">
        <w:t>Résultats obtenus</w:t>
      </w:r>
      <w:bookmarkEnd w:id="10"/>
    </w:p>
    <w:p w:rsidR="00F0140F" w:rsidRPr="004E5324" w:rsidRDefault="00F0140F" w:rsidP="00F0140F"/>
    <w:p w:rsidR="00AF0B18" w:rsidRPr="004E5324" w:rsidRDefault="00C834C3" w:rsidP="006D30A7">
      <w:r w:rsidRPr="004E5324">
        <w:t xml:space="preserve">Selon les </w:t>
      </w:r>
      <w:r w:rsidR="000E2A19" w:rsidRPr="004E5324">
        <w:t xml:space="preserve">informateurs </w:t>
      </w:r>
      <w:r w:rsidR="003D64DD" w:rsidRPr="004E5324">
        <w:t>clés</w:t>
      </w:r>
      <w:r w:rsidRPr="004E5324">
        <w:t>, les résultats de l’éva</w:t>
      </w:r>
      <w:r w:rsidR="00784F26" w:rsidRPr="004E5324">
        <w:t>luation montrent que de nouvelles</w:t>
      </w:r>
      <w:r w:rsidRPr="004E5324">
        <w:t xml:space="preserve"> </w:t>
      </w:r>
      <w:r w:rsidR="00784F26" w:rsidRPr="004E5324">
        <w:t xml:space="preserve">stratégies d’adaptation </w:t>
      </w:r>
      <w:r w:rsidRPr="004E5324">
        <w:t>ont été mis</w:t>
      </w:r>
      <w:r w:rsidR="00784F26" w:rsidRPr="004E5324">
        <w:t>es</w:t>
      </w:r>
      <w:r w:rsidRPr="004E5324">
        <w:t xml:space="preserve"> en place par les populations afin de répondre à la crise. </w:t>
      </w:r>
      <w:r w:rsidR="007E2215" w:rsidRPr="004E5324">
        <w:t>C</w:t>
      </w:r>
      <w:r w:rsidRPr="004E5324">
        <w:t xml:space="preserve">ertains de ces mécanismes </w:t>
      </w:r>
      <w:r w:rsidR="007E2215" w:rsidRPr="004E5324">
        <w:t>ont un</w:t>
      </w:r>
      <w:r w:rsidRPr="004E5324">
        <w:t xml:space="preserve"> impact négatif sur les enfants et l</w:t>
      </w:r>
      <w:r w:rsidR="00163B39" w:rsidRPr="004E5324">
        <w:t>es</w:t>
      </w:r>
      <w:r w:rsidRPr="004E5324">
        <w:t xml:space="preserve"> famille</w:t>
      </w:r>
      <w:r w:rsidR="00784F26" w:rsidRPr="004E5324">
        <w:t>s</w:t>
      </w:r>
      <w:r w:rsidRPr="004E5324">
        <w:t>.</w:t>
      </w:r>
      <w:r w:rsidR="00C41F36" w:rsidRPr="004E5324">
        <w:t xml:space="preserve"> Les cinq </w:t>
      </w:r>
      <w:r w:rsidR="00AF0B18" w:rsidRPr="004E5324">
        <w:t>mécanismes principaux identifiés</w:t>
      </w:r>
      <w:r w:rsidR="00C41F36" w:rsidRPr="004E5324">
        <w:t xml:space="preserve"> sont: l’augmentation du travail des enfants, le changement dans l’alimentation, la division des familles et l’abandon</w:t>
      </w:r>
      <w:r w:rsidR="00784F26" w:rsidRPr="004E5324">
        <w:t>/absentéisme</w:t>
      </w:r>
      <w:r w:rsidR="00C41F36" w:rsidRPr="004E5324">
        <w:t xml:space="preserve"> des </w:t>
      </w:r>
      <w:r w:rsidR="00AF0B18" w:rsidRPr="004E5324">
        <w:t xml:space="preserve">élèves. </w:t>
      </w:r>
    </w:p>
    <w:p w:rsidR="00F0140F" w:rsidRPr="004E5324" w:rsidRDefault="00F0140F" w:rsidP="006D30A7"/>
    <w:p w:rsidR="00AF0B18" w:rsidRPr="004E5324" w:rsidRDefault="00AF0B18" w:rsidP="006D30A7">
      <w:r w:rsidRPr="004E5324">
        <w:t>En dehors de ces mécanismes, certains</w:t>
      </w:r>
      <w:r w:rsidR="00C834C3" w:rsidRPr="004E5324">
        <w:t xml:space="preserve"> </w:t>
      </w:r>
      <w:r w:rsidR="000E2A19" w:rsidRPr="004E5324">
        <w:t xml:space="preserve">informateurs </w:t>
      </w:r>
      <w:r w:rsidR="005172D3" w:rsidRPr="004E5324">
        <w:t>clés</w:t>
      </w:r>
      <w:r w:rsidR="00C834C3" w:rsidRPr="004E5324">
        <w:t xml:space="preserve"> ont aussi souligné</w:t>
      </w:r>
      <w:r w:rsidR="007E2215" w:rsidRPr="004E5324">
        <w:t xml:space="preserve"> comme effet indirect de la crise</w:t>
      </w:r>
      <w:r w:rsidR="00784F26" w:rsidRPr="004E5324">
        <w:t>,</w:t>
      </w:r>
      <w:r w:rsidR="00C834C3" w:rsidRPr="004E5324">
        <w:t xml:space="preserve"> l’augmentation d</w:t>
      </w:r>
      <w:r w:rsidR="007E2215" w:rsidRPr="004E5324">
        <w:t>es</w:t>
      </w:r>
      <w:r w:rsidR="00C834C3" w:rsidRPr="004E5324">
        <w:t xml:space="preserve"> violence</w:t>
      </w:r>
      <w:r w:rsidR="007E2215" w:rsidRPr="004E5324">
        <w:t>s</w:t>
      </w:r>
      <w:r w:rsidR="00C834C3" w:rsidRPr="004E5324">
        <w:t xml:space="preserve"> sexuelle</w:t>
      </w:r>
      <w:r w:rsidR="00784F26" w:rsidRPr="004E5324">
        <w:t>s à</w:t>
      </w:r>
      <w:r w:rsidR="007E2215" w:rsidRPr="004E5324">
        <w:t xml:space="preserve"> l’encontre</w:t>
      </w:r>
      <w:r w:rsidR="00C834C3" w:rsidRPr="004E5324">
        <w:t xml:space="preserve"> </w:t>
      </w:r>
      <w:r w:rsidR="007E2215" w:rsidRPr="004E5324">
        <w:t>des</w:t>
      </w:r>
      <w:r w:rsidR="00784F26" w:rsidRPr="004E5324">
        <w:t xml:space="preserve"> </w:t>
      </w:r>
      <w:r w:rsidR="00C834C3" w:rsidRPr="004E5324">
        <w:t xml:space="preserve">filles et </w:t>
      </w:r>
      <w:r w:rsidR="007E2215" w:rsidRPr="004E5324">
        <w:t>d</w:t>
      </w:r>
      <w:r w:rsidR="00C834C3" w:rsidRPr="004E5324">
        <w:t>es femmes</w:t>
      </w:r>
      <w:r w:rsidR="00C31DB9" w:rsidRPr="004E5324">
        <w:t>,</w:t>
      </w:r>
      <w:r w:rsidR="000E2A19" w:rsidRPr="004E5324">
        <w:t xml:space="preserve"> </w:t>
      </w:r>
      <w:r w:rsidR="003768EC" w:rsidRPr="004E5324">
        <w:t>a</w:t>
      </w:r>
      <w:r w:rsidRPr="004E5324">
        <w:t xml:space="preserve">insi qu’un changement important des </w:t>
      </w:r>
      <w:r w:rsidR="001752BB" w:rsidRPr="004E5324">
        <w:t>dynam</w:t>
      </w:r>
      <w:r w:rsidR="00C341A3" w:rsidRPr="004E5324">
        <w:t>iques au sein du noyau familial</w:t>
      </w:r>
      <w:r w:rsidR="00C31DB9" w:rsidRPr="004E5324">
        <w:t>. S</w:t>
      </w:r>
      <w:r w:rsidR="001752BB" w:rsidRPr="004E5324">
        <w:t>elon les informateurs cl</w:t>
      </w:r>
      <w:r w:rsidRPr="004E5324">
        <w:t>és et les groupes de discussion</w:t>
      </w:r>
      <w:r w:rsidR="00C31DB9" w:rsidRPr="004E5324">
        <w:t>,</w:t>
      </w:r>
      <w:r w:rsidRPr="004E5324">
        <w:t xml:space="preserve"> les </w:t>
      </w:r>
      <w:r w:rsidR="001752BB" w:rsidRPr="004E5324">
        <w:t xml:space="preserve">hommes, les femmes et les enfants deviennent </w:t>
      </w:r>
      <w:r w:rsidR="00C31DB9" w:rsidRPr="004E5324">
        <w:t xml:space="preserve">entre autres </w:t>
      </w:r>
      <w:r w:rsidR="001752BB" w:rsidRPr="004E5324">
        <w:t xml:space="preserve">plus </w:t>
      </w:r>
      <w:r w:rsidR="00784F26" w:rsidRPr="004E5324">
        <w:t xml:space="preserve">violents, </w:t>
      </w:r>
      <w:r w:rsidR="001752BB" w:rsidRPr="004E5324">
        <w:t>absents et</w:t>
      </w:r>
      <w:r w:rsidR="00784F26" w:rsidRPr="004E5324">
        <w:t>/ou</w:t>
      </w:r>
      <w:r w:rsidR="001752BB" w:rsidRPr="004E5324">
        <w:t xml:space="preserve">  dépr</w:t>
      </w:r>
      <w:r w:rsidR="00C31DB9" w:rsidRPr="004E5324">
        <w:t>i</w:t>
      </w:r>
      <w:r w:rsidR="001752BB" w:rsidRPr="004E5324">
        <w:t>m</w:t>
      </w:r>
      <w:r w:rsidR="00C31DB9" w:rsidRPr="004E5324">
        <w:t>é</w:t>
      </w:r>
      <w:r w:rsidR="001752BB" w:rsidRPr="004E5324">
        <w:t xml:space="preserve">s. </w:t>
      </w:r>
    </w:p>
    <w:p w:rsidR="00F0140F" w:rsidRPr="004E5324" w:rsidRDefault="00F0140F" w:rsidP="006D30A7">
      <w:pPr>
        <w:rPr>
          <w:lang w:val="fr-CA"/>
        </w:rPr>
      </w:pPr>
    </w:p>
    <w:p w:rsidR="00C77A3F" w:rsidRPr="004E5324" w:rsidRDefault="001752BB" w:rsidP="006D30A7">
      <w:r w:rsidRPr="004E5324">
        <w:t>En regardants les autres secteurs, au niveau de la nutrition, il a été remarqu</w:t>
      </w:r>
      <w:r w:rsidR="00AF0B18" w:rsidRPr="004E5324">
        <w:t>é</w:t>
      </w:r>
      <w:r w:rsidRPr="004E5324">
        <w:t xml:space="preserve"> que l’une des plus grandes problématiques est la méconnaissance de la malnutrition sévère aigue par la population. Au niveau du secteur Eau, hygiène et </w:t>
      </w:r>
      <w:r w:rsidR="00C31DB9" w:rsidRPr="004E5324">
        <w:t>a</w:t>
      </w:r>
      <w:r w:rsidRPr="004E5324">
        <w:t>ssainissement</w:t>
      </w:r>
      <w:r w:rsidR="00C31DB9" w:rsidRPr="004E5324">
        <w:t>,</w:t>
      </w:r>
      <w:r w:rsidRPr="004E5324">
        <w:t xml:space="preserve"> il a été remarqu</w:t>
      </w:r>
      <w:r w:rsidR="00EE2EC7" w:rsidRPr="004E5324">
        <w:t>é</w:t>
      </w:r>
      <w:r w:rsidRPr="004E5324">
        <w:t xml:space="preserve"> que l’accès </w:t>
      </w:r>
      <w:r w:rsidR="00EE2EC7" w:rsidRPr="004E5324">
        <w:t>à l’eau</w:t>
      </w:r>
      <w:r w:rsidRPr="004E5324">
        <w:t xml:space="preserve"> a fortement diminu</w:t>
      </w:r>
      <w:r w:rsidR="00EE2EC7" w:rsidRPr="004E5324">
        <w:t>é</w:t>
      </w:r>
      <w:r w:rsidRPr="004E5324">
        <w:t xml:space="preserve"> et que cela est l’une des préoccupations principales des familles, sou</w:t>
      </w:r>
      <w:r w:rsidR="00784F26" w:rsidRPr="004E5324">
        <w:t xml:space="preserve">vent au même niveau, </w:t>
      </w:r>
      <w:r w:rsidR="002A0352" w:rsidRPr="004E5324">
        <w:t>sinon</w:t>
      </w:r>
      <w:r w:rsidR="00784F26" w:rsidRPr="004E5324">
        <w:t xml:space="preserve"> supérieur</w:t>
      </w:r>
      <w:r w:rsidRPr="004E5324">
        <w:t xml:space="preserve"> que le manque d’accès </w:t>
      </w:r>
      <w:r w:rsidR="00EE2EC7" w:rsidRPr="004E5324">
        <w:t>à</w:t>
      </w:r>
      <w:r w:rsidRPr="004E5324">
        <w:t xml:space="preserve"> la nourriture.</w:t>
      </w:r>
      <w:r w:rsidR="00C834C3" w:rsidRPr="004E5324">
        <w:t xml:space="preserve"> </w:t>
      </w:r>
    </w:p>
    <w:p w:rsidR="00C603A5" w:rsidRDefault="00C603A5" w:rsidP="00AD275B">
      <w:pPr>
        <w:pStyle w:val="Heading1"/>
      </w:pPr>
    </w:p>
    <w:p w:rsidR="00C603A5" w:rsidRDefault="00C603A5" w:rsidP="00AD275B">
      <w:pPr>
        <w:pStyle w:val="Heading1"/>
      </w:pPr>
    </w:p>
    <w:p w:rsidR="00C603A5" w:rsidRDefault="00C603A5" w:rsidP="00AD275B">
      <w:pPr>
        <w:pStyle w:val="Heading1"/>
      </w:pPr>
    </w:p>
    <w:p w:rsidR="00C603A5" w:rsidRDefault="00C603A5" w:rsidP="00AD275B">
      <w:pPr>
        <w:pStyle w:val="Heading1"/>
      </w:pPr>
    </w:p>
    <w:p w:rsidR="00C603A5" w:rsidRDefault="00C603A5" w:rsidP="00C603A5">
      <w:pPr>
        <w:pStyle w:val="Heading1"/>
        <w:ind w:left="0"/>
      </w:pPr>
    </w:p>
    <w:p w:rsidR="00C603A5" w:rsidRPr="00C603A5" w:rsidRDefault="00C603A5" w:rsidP="00C603A5"/>
    <w:p w:rsidR="00C77A3F" w:rsidRPr="004E5324" w:rsidRDefault="00C77A3F" w:rsidP="00AD275B">
      <w:pPr>
        <w:pStyle w:val="Heading1"/>
      </w:pPr>
      <w:bookmarkStart w:id="11" w:name="_Toc337713432"/>
      <w:r w:rsidRPr="004E5324">
        <w:lastRenderedPageBreak/>
        <w:t xml:space="preserve">Chapitre 1 : Les mécanismes adoptés par la population pour répondre </w:t>
      </w:r>
      <w:r w:rsidR="00C31DB9" w:rsidRPr="004E5324">
        <w:t>à</w:t>
      </w:r>
      <w:r w:rsidRPr="004E5324">
        <w:t xml:space="preserve"> la crise alimentaire</w:t>
      </w:r>
      <w:r w:rsidR="00C31DB9" w:rsidRPr="004E5324">
        <w:t xml:space="preserve"> et </w:t>
      </w:r>
      <w:r w:rsidRPr="004E5324">
        <w:t>nutritionnelle</w:t>
      </w:r>
      <w:bookmarkEnd w:id="11"/>
    </w:p>
    <w:p w:rsidR="00F0140F" w:rsidRPr="004E5324" w:rsidRDefault="00F0140F" w:rsidP="006D30A7"/>
    <w:p w:rsidR="00C834C3" w:rsidRPr="004E5324" w:rsidRDefault="001752BB" w:rsidP="006D30A7">
      <w:pPr>
        <w:rPr>
          <w:u w:val="single"/>
        </w:rPr>
      </w:pPr>
      <w:r w:rsidRPr="004E5324">
        <w:rPr>
          <w:u w:val="single"/>
        </w:rPr>
        <w:t>I - Mécanismes mis en place par la majorité des familles pour affronter la crise alimentaire et nutritionnelle</w:t>
      </w:r>
    </w:p>
    <w:p w:rsidR="00F0140F" w:rsidRPr="004E5324" w:rsidRDefault="00F0140F" w:rsidP="006D30A7">
      <w:pPr>
        <w:rPr>
          <w:u w:val="single"/>
        </w:rPr>
      </w:pPr>
    </w:p>
    <w:p w:rsidR="00C834C3" w:rsidRPr="004E5324" w:rsidRDefault="00C31DB9" w:rsidP="006D30A7">
      <w:r w:rsidRPr="004E5324">
        <w:t>Cent pour cent (</w:t>
      </w:r>
      <w:r w:rsidR="00C834C3" w:rsidRPr="004E5324">
        <w:t>100%</w:t>
      </w:r>
      <w:r w:rsidRPr="004E5324">
        <w:t>)</w:t>
      </w:r>
      <w:r w:rsidR="00C341A3" w:rsidRPr="004E5324">
        <w:t xml:space="preserve"> des </w:t>
      </w:r>
      <w:r w:rsidR="006703A3" w:rsidRPr="004E5324">
        <w:t xml:space="preserve">sites visités </w:t>
      </w:r>
      <w:r w:rsidR="00C834C3" w:rsidRPr="004E5324">
        <w:t xml:space="preserve">ont rapporté que les familles avaient mis en place différents mécanismes afin de répondre à la crise </w:t>
      </w:r>
      <w:r w:rsidR="003D64DD" w:rsidRPr="004E5324">
        <w:t>(graphe 1)</w:t>
      </w:r>
      <w:r w:rsidR="00C834C3" w:rsidRPr="004E5324">
        <w:t xml:space="preserve">.  </w:t>
      </w:r>
      <w:r w:rsidRPr="004E5324">
        <w:t xml:space="preserve">Au </w:t>
      </w:r>
      <w:r w:rsidR="00A56EC1" w:rsidRPr="004E5324">
        <w:t>total</w:t>
      </w:r>
      <w:r w:rsidRPr="004E5324">
        <w:t>,</w:t>
      </w:r>
      <w:r w:rsidR="00A56EC1" w:rsidRPr="004E5324">
        <w:t xml:space="preserve"> 12 mécanismes ont été mentionnés</w:t>
      </w:r>
      <w:r w:rsidR="00DC4218" w:rsidRPr="004E5324">
        <w:t>.</w:t>
      </w:r>
      <w:r w:rsidR="00A56EC1" w:rsidRPr="004E5324">
        <w:t xml:space="preserve"> Le rapport va analyser les cinq mécanismes les plus fréquemment</w:t>
      </w:r>
      <w:r w:rsidR="00DB0B8E" w:rsidRPr="004E5324">
        <w:t xml:space="preserve"> mentionné</w:t>
      </w:r>
      <w:r w:rsidR="003D64DD" w:rsidRPr="004E5324">
        <w:t>s dans les sites</w:t>
      </w:r>
      <w:r w:rsidR="00A56EC1" w:rsidRPr="004E5324">
        <w:t>.</w:t>
      </w:r>
      <w:r w:rsidR="00E8230B" w:rsidRPr="004E5324">
        <w:t xml:space="preserve"> C</w:t>
      </w:r>
      <w:r w:rsidR="00DC4218" w:rsidRPr="004E5324">
        <w:t>es mécanismes</w:t>
      </w:r>
      <w:r w:rsidR="00DB0B8E" w:rsidRPr="004E5324">
        <w:t xml:space="preserve"> ont pour la majorité un impact négatif sur les enfants</w:t>
      </w:r>
      <w:r w:rsidR="00E8230B" w:rsidRPr="004E5324">
        <w:t xml:space="preserve">, </w:t>
      </w:r>
      <w:r w:rsidRPr="004E5324">
        <w:t xml:space="preserve">mais </w:t>
      </w:r>
      <w:r w:rsidR="005C1A78" w:rsidRPr="004E5324">
        <w:t>il faut soulever qu’il y aussi eu des</w:t>
      </w:r>
      <w:r w:rsidR="00DC4218" w:rsidRPr="004E5324">
        <w:t xml:space="preserve"> </w:t>
      </w:r>
      <w:r w:rsidR="00341A54" w:rsidRPr="004E5324">
        <w:t>mécanismes</w:t>
      </w:r>
      <w:r w:rsidR="00DC4218" w:rsidRPr="004E5324">
        <w:t xml:space="preserve"> </w:t>
      </w:r>
      <w:r w:rsidR="00E8230B" w:rsidRPr="004E5324">
        <w:t>positifs</w:t>
      </w:r>
      <w:r w:rsidR="005C1A78" w:rsidRPr="004E5324">
        <w:t xml:space="preserve"> mentionnés</w:t>
      </w:r>
      <w:r w:rsidRPr="004E5324">
        <w:t>,</w:t>
      </w:r>
      <w:r w:rsidR="005C1A78" w:rsidRPr="004E5324">
        <w:t xml:space="preserve"> démontrant l’organisation et la</w:t>
      </w:r>
      <w:r w:rsidR="00E8230B" w:rsidRPr="004E5324">
        <w:t xml:space="preserve"> solidarité</w:t>
      </w:r>
      <w:r w:rsidR="005C1A78" w:rsidRPr="004E5324">
        <w:t xml:space="preserve"> communautaire</w:t>
      </w:r>
      <w:r w:rsidRPr="004E5324">
        <w:t>s</w:t>
      </w:r>
      <w:r w:rsidR="005C1A78" w:rsidRPr="004E5324">
        <w:t>.</w:t>
      </w:r>
      <w:r w:rsidR="00E8230B" w:rsidRPr="004E5324">
        <w:t xml:space="preserve"> Malheureusement</w:t>
      </w:r>
      <w:r w:rsidRPr="004E5324">
        <w:t>,</w:t>
      </w:r>
      <w:r w:rsidR="00E8230B" w:rsidRPr="004E5324">
        <w:t xml:space="preserve"> </w:t>
      </w:r>
      <w:r w:rsidR="00DC4218" w:rsidRPr="004E5324">
        <w:t xml:space="preserve">ceux-ci </w:t>
      </w:r>
      <w:r w:rsidR="00E8230B" w:rsidRPr="004E5324">
        <w:t xml:space="preserve">ne seront pas </w:t>
      </w:r>
      <w:r w:rsidR="0049524E" w:rsidRPr="004E5324">
        <w:t>analysés</w:t>
      </w:r>
      <w:r w:rsidR="00DC4218" w:rsidRPr="004E5324">
        <w:t xml:space="preserve"> car</w:t>
      </w:r>
      <w:r w:rsidR="00E8230B" w:rsidRPr="004E5324">
        <w:t xml:space="preserve"> ils sont en dehors des cinq</w:t>
      </w:r>
      <w:r w:rsidR="00DC4218" w:rsidRPr="004E5324">
        <w:t xml:space="preserve"> </w:t>
      </w:r>
      <w:r w:rsidR="00E8230B" w:rsidRPr="004E5324">
        <w:t xml:space="preserve">mécanismes les </w:t>
      </w:r>
      <w:r w:rsidR="00DC4218" w:rsidRPr="004E5324">
        <w:t>plus important</w:t>
      </w:r>
      <w:r w:rsidR="005C1A78" w:rsidRPr="004E5324">
        <w:t>s.</w:t>
      </w:r>
      <w:r w:rsidR="00DC4218" w:rsidRPr="004E5324">
        <w:t xml:space="preserve">  </w:t>
      </w:r>
    </w:p>
    <w:p w:rsidR="00F0140F" w:rsidRPr="004E5324" w:rsidRDefault="00F0140F" w:rsidP="006D30A7"/>
    <w:p w:rsidR="00F0140F" w:rsidRPr="004E5324" w:rsidRDefault="00C834C3" w:rsidP="006D30A7">
      <w:r w:rsidRPr="004E5324">
        <w:t>Les cinq réponses les plus fréquentes</w:t>
      </w:r>
      <w:r w:rsidR="00581A31" w:rsidRPr="004E5324">
        <w:t xml:space="preserve"> </w:t>
      </w:r>
      <w:r w:rsidRPr="004E5324">
        <w:t xml:space="preserve">et qui seront analysées </w:t>
      </w:r>
      <w:r w:rsidR="006C7663" w:rsidRPr="004E5324">
        <w:t xml:space="preserve">séparément </w:t>
      </w:r>
      <w:r w:rsidR="00F0140F" w:rsidRPr="004E5324">
        <w:t>sont :</w:t>
      </w:r>
    </w:p>
    <w:p w:rsidR="00C834C3" w:rsidRPr="004E5324" w:rsidRDefault="00F0140F" w:rsidP="006D30A7">
      <w:r w:rsidRPr="004E5324">
        <w:t> </w:t>
      </w:r>
      <w:r w:rsidR="00C834C3" w:rsidRPr="004E5324">
        <w:t xml:space="preserve"> </w:t>
      </w:r>
    </w:p>
    <w:p w:rsidR="00C834C3" w:rsidRPr="004E5324" w:rsidRDefault="00C834C3" w:rsidP="0000178A">
      <w:pPr>
        <w:pStyle w:val="ListParagraph"/>
        <w:numPr>
          <w:ilvl w:val="0"/>
          <w:numId w:val="16"/>
        </w:numPr>
        <w:ind w:left="0"/>
      </w:pPr>
      <w:r w:rsidRPr="004E5324">
        <w:t xml:space="preserve">Les enfants commencent à travailler; réponse </w:t>
      </w:r>
      <w:r w:rsidR="00214CB9" w:rsidRPr="004E5324">
        <w:t>mentionnée largement en tête par</w:t>
      </w:r>
      <w:r w:rsidRPr="004E5324">
        <w:t xml:space="preserve"> 75% des</w:t>
      </w:r>
      <w:r w:rsidR="00214CB9" w:rsidRPr="004E5324">
        <w:t xml:space="preserve"> 24</w:t>
      </w:r>
      <w:r w:rsidRPr="004E5324">
        <w:t xml:space="preserve"> </w:t>
      </w:r>
      <w:r w:rsidR="00214CB9" w:rsidRPr="004E5324">
        <w:t>sites visités</w:t>
      </w:r>
    </w:p>
    <w:p w:rsidR="00C834C3" w:rsidRPr="004E5324" w:rsidRDefault="00C341A3" w:rsidP="0000178A">
      <w:pPr>
        <w:pStyle w:val="ListParagraph"/>
        <w:numPr>
          <w:ilvl w:val="0"/>
          <w:numId w:val="16"/>
        </w:numPr>
        <w:ind w:left="0"/>
      </w:pPr>
      <w:r w:rsidRPr="004E5324">
        <w:t xml:space="preserve">Selon </w:t>
      </w:r>
      <w:r w:rsidR="00E56788" w:rsidRPr="004E5324">
        <w:t>42% des</w:t>
      </w:r>
      <w:r w:rsidR="00214CB9" w:rsidRPr="004E5324">
        <w:t xml:space="preserve"> 24 sites visités</w:t>
      </w:r>
      <w:r w:rsidRPr="004E5324">
        <w:t>, l</w:t>
      </w:r>
      <w:r w:rsidR="00C834C3" w:rsidRPr="004E5324">
        <w:t>e contenu des repas a changé : quantit</w:t>
      </w:r>
      <w:r w:rsidR="00031340" w:rsidRPr="004E5324">
        <w:t>és, fréquence, accès et qualité</w:t>
      </w:r>
      <w:r w:rsidR="00C834C3" w:rsidRPr="004E5324">
        <w:t xml:space="preserve">; </w:t>
      </w:r>
    </w:p>
    <w:p w:rsidR="00C834C3" w:rsidRPr="004E5324" w:rsidRDefault="00C834C3" w:rsidP="0000178A">
      <w:pPr>
        <w:pStyle w:val="ListParagraph"/>
        <w:numPr>
          <w:ilvl w:val="0"/>
          <w:numId w:val="16"/>
        </w:numPr>
        <w:ind w:left="0"/>
      </w:pPr>
      <w:r w:rsidRPr="004E5324">
        <w:t>Le père ou la mère quitte le v</w:t>
      </w:r>
      <w:r w:rsidR="00E56788" w:rsidRPr="004E5324">
        <w:t>illage ; réponse mentionnée</w:t>
      </w:r>
      <w:r w:rsidRPr="004E5324">
        <w:t xml:space="preserve"> </w:t>
      </w:r>
      <w:r w:rsidR="00214CB9" w:rsidRPr="004E5324">
        <w:t>par 33% des 24 sites</w:t>
      </w:r>
    </w:p>
    <w:p w:rsidR="00C834C3" w:rsidRPr="004E5324" w:rsidRDefault="00C834C3" w:rsidP="0000178A">
      <w:pPr>
        <w:pStyle w:val="ListParagraph"/>
        <w:numPr>
          <w:ilvl w:val="0"/>
          <w:numId w:val="16"/>
        </w:numPr>
        <w:ind w:left="0"/>
      </w:pPr>
      <w:bookmarkStart w:id="12" w:name="OLE_LINK3"/>
      <w:bookmarkStart w:id="13" w:name="OLE_LINK4"/>
      <w:r w:rsidRPr="004E5324">
        <w:t>L’enfant est envoyé dans une autre famille </w:t>
      </w:r>
      <w:bookmarkEnd w:id="12"/>
      <w:bookmarkEnd w:id="13"/>
      <w:r w:rsidRPr="004E5324">
        <w:t xml:space="preserve">; </w:t>
      </w:r>
      <w:r w:rsidR="00214CB9" w:rsidRPr="004E5324">
        <w:t>mentionnée par 25% des 24 sites</w:t>
      </w:r>
    </w:p>
    <w:p w:rsidR="00C834C3" w:rsidRPr="004E5324" w:rsidRDefault="00C834C3" w:rsidP="0000178A">
      <w:pPr>
        <w:pStyle w:val="ListParagraph"/>
        <w:numPr>
          <w:ilvl w:val="0"/>
          <w:numId w:val="16"/>
        </w:numPr>
        <w:ind w:left="0"/>
      </w:pPr>
      <w:r w:rsidRPr="004E5324">
        <w:t>Les enfants abandonnent l’école ou s’absentent par moments</w:t>
      </w:r>
      <w:r w:rsidR="00214CB9" w:rsidRPr="004E5324">
        <w:t xml:space="preserve"> mentionnée par 25% des 24 sites</w:t>
      </w:r>
      <w:r w:rsidR="00C31DB9" w:rsidRPr="004E5324">
        <w:t>.</w:t>
      </w:r>
    </w:p>
    <w:p w:rsidR="00F0140F" w:rsidRPr="004E5324" w:rsidRDefault="00F0140F" w:rsidP="00F0140F">
      <w:pPr>
        <w:pStyle w:val="ListParagraph"/>
        <w:ind w:left="-90"/>
      </w:pPr>
    </w:p>
    <w:p w:rsidR="00C834C3" w:rsidRPr="004E5324" w:rsidRDefault="00C834C3" w:rsidP="006D30A7">
      <w:r w:rsidRPr="004E5324">
        <w:t>Ces différents mécanismes, interdépendants, doivent être analysés dans une vue globale</w:t>
      </w:r>
      <w:r w:rsidR="00300ED8" w:rsidRPr="004E5324">
        <w:t xml:space="preserve"> car </w:t>
      </w:r>
      <w:r w:rsidR="00C8201E" w:rsidRPr="004E5324">
        <w:t>ces réponses et consta</w:t>
      </w:r>
      <w:r w:rsidR="00CA41A0" w:rsidRPr="004E5324">
        <w:t>ta</w:t>
      </w:r>
      <w:r w:rsidR="00C8201E" w:rsidRPr="004E5324">
        <w:t>tions sont</w:t>
      </w:r>
      <w:r w:rsidR="00300ED8" w:rsidRPr="004E5324">
        <w:t xml:space="preserve"> souvent</w:t>
      </w:r>
      <w:r w:rsidR="00C8201E" w:rsidRPr="004E5324">
        <w:t xml:space="preserve"> </w:t>
      </w:r>
      <w:r w:rsidR="002A361F" w:rsidRPr="004E5324">
        <w:t>inter reliées</w:t>
      </w:r>
      <w:r w:rsidRPr="004E5324">
        <w:t>. Par exemple, si la mère quitte le foyer</w:t>
      </w:r>
      <w:r w:rsidR="00B52BE0" w:rsidRPr="004E5324">
        <w:t xml:space="preserve"> à</w:t>
      </w:r>
      <w:r w:rsidR="00CA41A0" w:rsidRPr="004E5324">
        <w:t xml:space="preserve"> la recherche de moyen de subsistance</w:t>
      </w:r>
      <w:r w:rsidR="00B52BE0" w:rsidRPr="004E5324">
        <w:t xml:space="preserve"> en dehors du village</w:t>
      </w:r>
      <w:r w:rsidR="00C31DB9" w:rsidRPr="004E5324">
        <w:t>,</w:t>
      </w:r>
      <w:r w:rsidR="00113A3F" w:rsidRPr="004E5324">
        <w:t xml:space="preserve"> il est possible que l’</w:t>
      </w:r>
      <w:r w:rsidR="00300ED8" w:rsidRPr="004E5324">
        <w:t>un de ses</w:t>
      </w:r>
      <w:r w:rsidR="00B52BE0" w:rsidRPr="004E5324">
        <w:t xml:space="preserve"> </w:t>
      </w:r>
      <w:r w:rsidR="00CA41A0" w:rsidRPr="004E5324">
        <w:t>enfant</w:t>
      </w:r>
      <w:r w:rsidR="00B52BE0" w:rsidRPr="004E5324">
        <w:t xml:space="preserve">s </w:t>
      </w:r>
      <w:r w:rsidRPr="004E5324">
        <w:t>abandonne</w:t>
      </w:r>
      <w:r w:rsidR="00937A57" w:rsidRPr="004E5324">
        <w:t xml:space="preserve"> </w:t>
      </w:r>
      <w:r w:rsidRPr="004E5324">
        <w:t xml:space="preserve">l’école </w:t>
      </w:r>
      <w:r w:rsidR="00C31DB9" w:rsidRPr="004E5324">
        <w:t xml:space="preserve">en réaction </w:t>
      </w:r>
      <w:r w:rsidR="00B52BE0" w:rsidRPr="004E5324">
        <w:t xml:space="preserve">afin de </w:t>
      </w:r>
      <w:r w:rsidRPr="004E5324">
        <w:t>s’occupe</w:t>
      </w:r>
      <w:r w:rsidR="00113A3F" w:rsidRPr="004E5324">
        <w:t>r</w:t>
      </w:r>
      <w:r w:rsidRPr="004E5324">
        <w:t xml:space="preserve"> de </w:t>
      </w:r>
      <w:r w:rsidR="00113A3F" w:rsidRPr="004E5324">
        <w:t xml:space="preserve">ses </w:t>
      </w:r>
      <w:r w:rsidRPr="004E5324">
        <w:t>petits</w:t>
      </w:r>
      <w:r w:rsidR="00113A3F" w:rsidRPr="004E5324">
        <w:t xml:space="preserve"> frère</w:t>
      </w:r>
      <w:r w:rsidR="00C341A3" w:rsidRPr="004E5324">
        <w:t>s</w:t>
      </w:r>
      <w:r w:rsidR="00113A3F" w:rsidRPr="004E5324">
        <w:t xml:space="preserve"> et sœur</w:t>
      </w:r>
      <w:r w:rsidR="006C7663" w:rsidRPr="004E5324">
        <w:t>s</w:t>
      </w:r>
      <w:r w:rsidRPr="004E5324">
        <w:t xml:space="preserve"> à la place de la mère. </w:t>
      </w:r>
    </w:p>
    <w:p w:rsidR="002B54A4" w:rsidRPr="004E5324" w:rsidRDefault="002B54A4" w:rsidP="006D30A7">
      <w:pPr>
        <w:pStyle w:val="Heading1"/>
      </w:pPr>
    </w:p>
    <w:p w:rsidR="002B54A4" w:rsidRPr="004E5324" w:rsidRDefault="00C50CBB" w:rsidP="006D30A7">
      <w:pPr>
        <w:pStyle w:val="Heading1"/>
        <w:rPr>
          <w:lang w:val="fr-BE"/>
        </w:rPr>
      </w:pPr>
      <w:r w:rsidRPr="004E5324">
        <w:rPr>
          <w:noProof/>
          <w:lang w:val="fr-BE" w:eastAsia="fr-BE"/>
        </w:rPr>
        <w:drawing>
          <wp:inline distT="0" distB="0" distL="0" distR="0">
            <wp:extent cx="5967682" cy="3485072"/>
            <wp:effectExtent l="19050" t="0" r="14018" b="1078"/>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321C6" w:rsidRPr="004E5324" w:rsidRDefault="002321C6" w:rsidP="006D30A7">
      <w:pPr>
        <w:pStyle w:val="Subtitle"/>
      </w:pPr>
      <w:r w:rsidRPr="004E5324">
        <w:t>Figure 1 : Stratégies mises en place par la population pour répondre à la crise alimentaire/nutritionnelle</w:t>
      </w:r>
      <w:r w:rsidR="003D64DD" w:rsidRPr="004E5324">
        <w:t xml:space="preserve"> – Plusieurs réponses </w:t>
      </w:r>
      <w:r w:rsidR="000A0C35" w:rsidRPr="004E5324">
        <w:t>possible</w:t>
      </w:r>
      <w:r w:rsidR="00FC1F18" w:rsidRPr="004E5324">
        <w:t>s</w:t>
      </w:r>
      <w:r w:rsidR="003D64DD" w:rsidRPr="004E5324">
        <w:t xml:space="preserve"> sans choix de réponses</w:t>
      </w:r>
    </w:p>
    <w:p w:rsidR="005D41DD" w:rsidRPr="004E5324" w:rsidRDefault="005D41DD" w:rsidP="006D30A7"/>
    <w:p w:rsidR="00C31DB9" w:rsidRPr="004E5324" w:rsidRDefault="001752BB" w:rsidP="006D30A7">
      <w:r w:rsidRPr="004E5324">
        <w:t xml:space="preserve">Pour ne pas influencer les </w:t>
      </w:r>
      <w:r w:rsidR="000520B8" w:rsidRPr="004E5324">
        <w:t xml:space="preserve">informateurs </w:t>
      </w:r>
      <w:r w:rsidR="005172D3" w:rsidRPr="004E5324">
        <w:t>clés</w:t>
      </w:r>
      <w:r w:rsidRPr="004E5324">
        <w:t xml:space="preserve">, les enquêteurs n’ont pas </w:t>
      </w:r>
      <w:r w:rsidR="00AE0259" w:rsidRPr="004E5324">
        <w:t>donn</w:t>
      </w:r>
      <w:r w:rsidR="00937A57" w:rsidRPr="004E5324">
        <w:t>é un choix de</w:t>
      </w:r>
      <w:r w:rsidRPr="004E5324">
        <w:t xml:space="preserve"> réponses. Dans ce sens, il est possible que certains mécanismes existants ont été omis par les </w:t>
      </w:r>
      <w:r w:rsidR="000520B8" w:rsidRPr="004E5324">
        <w:t>informateurs c</w:t>
      </w:r>
      <w:r w:rsidR="005172D3" w:rsidRPr="004E5324">
        <w:t>lés</w:t>
      </w:r>
      <w:r w:rsidRPr="004E5324">
        <w:t xml:space="preserve"> </w:t>
      </w:r>
      <w:r w:rsidR="001F431D" w:rsidRPr="004E5324">
        <w:t>c</w:t>
      </w:r>
      <w:r w:rsidRPr="004E5324">
        <w:t xml:space="preserve">ar ces mécanismes ne sont pas perçus comme tels ou sont considérés trop sensibles. Selon les </w:t>
      </w:r>
      <w:r w:rsidR="001F431D" w:rsidRPr="004E5324">
        <w:t>g</w:t>
      </w:r>
      <w:r w:rsidRPr="004E5324">
        <w:t xml:space="preserve">roupes de </w:t>
      </w:r>
      <w:r w:rsidR="001F431D" w:rsidRPr="004E5324">
        <w:t>d</w:t>
      </w:r>
      <w:r w:rsidRPr="004E5324">
        <w:t>iscussion et à travers les réponses à d’autres questions (</w:t>
      </w:r>
      <w:r w:rsidR="00C341A3" w:rsidRPr="004E5324">
        <w:t xml:space="preserve">les questions </w:t>
      </w:r>
      <w:r w:rsidRPr="004E5324">
        <w:t>7.3, 8 et 9</w:t>
      </w:r>
      <w:r w:rsidR="00C341A3" w:rsidRPr="004E5324">
        <w:t xml:space="preserve"> dans le questionnaire</w:t>
      </w:r>
      <w:r w:rsidRPr="004E5324">
        <w:t>)</w:t>
      </w:r>
      <w:r w:rsidR="00C31DB9" w:rsidRPr="004E5324">
        <w:t>,</w:t>
      </w:r>
      <w:r w:rsidRPr="004E5324">
        <w:t xml:space="preserve"> </w:t>
      </w:r>
      <w:r w:rsidR="00C31DB9" w:rsidRPr="004E5324">
        <w:t>i</w:t>
      </w:r>
      <w:r w:rsidRPr="004E5324">
        <w:t>l apparaît que l’exploitatio</w:t>
      </w:r>
      <w:r w:rsidR="00FC1F18" w:rsidRPr="004E5324">
        <w:t>n sexuelle</w:t>
      </w:r>
      <w:r w:rsidRPr="004E5324">
        <w:t xml:space="preserve"> est aussi devenu un mécanisme de subsistance </w:t>
      </w:r>
      <w:r w:rsidR="001F431D" w:rsidRPr="004E5324">
        <w:t>important, bien</w:t>
      </w:r>
      <w:r w:rsidRPr="004E5324">
        <w:t xml:space="preserve"> que cela </w:t>
      </w:r>
      <w:r w:rsidR="007C0102" w:rsidRPr="004E5324">
        <w:t>n’</w:t>
      </w:r>
      <w:r w:rsidRPr="004E5324">
        <w:t>ai été mentionné</w:t>
      </w:r>
      <w:r w:rsidR="007C0102" w:rsidRPr="004E5324">
        <w:t xml:space="preserve"> que</w:t>
      </w:r>
      <w:r w:rsidRPr="004E5324">
        <w:t xml:space="preserve"> </w:t>
      </w:r>
      <w:r w:rsidR="00C50CBB" w:rsidRPr="004E5324">
        <w:t>dans 01 seule site sur les 24</w:t>
      </w:r>
      <w:r w:rsidRPr="004E5324">
        <w:t xml:space="preserve">. </w:t>
      </w:r>
    </w:p>
    <w:p w:rsidR="00C31DB9" w:rsidRPr="004E5324" w:rsidRDefault="00C31DB9" w:rsidP="006D30A7"/>
    <w:p w:rsidR="00E511DF" w:rsidRPr="004E5324" w:rsidRDefault="001752BB" w:rsidP="006D30A7">
      <w:r w:rsidRPr="004E5324">
        <w:t>L’augmentation du mariage précoce a été mentionnée</w:t>
      </w:r>
      <w:r w:rsidR="00E511DF" w:rsidRPr="004E5324">
        <w:t xml:space="preserve"> par certains </w:t>
      </w:r>
      <w:r w:rsidR="005172D3" w:rsidRPr="004E5324">
        <w:t>informateurs clés</w:t>
      </w:r>
      <w:r w:rsidRPr="004E5324">
        <w:t xml:space="preserve"> dans 02 des 24 </w:t>
      </w:r>
      <w:r w:rsidR="003D64DD" w:rsidRPr="004E5324">
        <w:t xml:space="preserve">sites </w:t>
      </w:r>
      <w:r w:rsidRPr="004E5324">
        <w:t xml:space="preserve">consultés. </w:t>
      </w:r>
      <w:r w:rsidR="00C31DB9" w:rsidRPr="004E5324">
        <w:t>À</w:t>
      </w:r>
      <w:r w:rsidRPr="004E5324">
        <w:t xml:space="preserve"> travers les informations collectées, le mariage précoce n’aurait pas augmenté de manière </w:t>
      </w:r>
      <w:r w:rsidR="001F431D" w:rsidRPr="004E5324">
        <w:t>notable</w:t>
      </w:r>
      <w:r w:rsidR="003D64DD" w:rsidRPr="004E5324">
        <w:t xml:space="preserve"> comme on a pu l’observer dans d’autres contexte de crise alimentaire/nutritionnelle</w:t>
      </w:r>
      <w:r w:rsidR="003D64DD" w:rsidRPr="004E5324">
        <w:rPr>
          <w:rStyle w:val="FootnoteReference"/>
        </w:rPr>
        <w:footnoteReference w:id="18"/>
      </w:r>
      <w:r w:rsidR="002F3C52" w:rsidRPr="004E5324">
        <w:t>.</w:t>
      </w:r>
      <w:r w:rsidR="001F431D" w:rsidRPr="004E5324">
        <w:t xml:space="preserve"> </w:t>
      </w:r>
      <w:r w:rsidRPr="004E5324">
        <w:t>Les explications donn</w:t>
      </w:r>
      <w:r w:rsidR="00C31DB9" w:rsidRPr="004E5324">
        <w:t>ée</w:t>
      </w:r>
      <w:r w:rsidRPr="004E5324">
        <w:t xml:space="preserve">s </w:t>
      </w:r>
      <w:r w:rsidR="007C0102" w:rsidRPr="004E5324">
        <w:t xml:space="preserve">sont </w:t>
      </w:r>
      <w:r w:rsidR="005C7DAA" w:rsidRPr="004E5324">
        <w:t>que,</w:t>
      </w:r>
      <w:r w:rsidRPr="004E5324">
        <w:t xml:space="preserve"> même si la famille de la fille perçoit une dot au moment de l’arrangement</w:t>
      </w:r>
      <w:r w:rsidR="005C7DAA" w:rsidRPr="004E5324">
        <w:t>,</w:t>
      </w:r>
      <w:r w:rsidRPr="004E5324">
        <w:t xml:space="preserve"> la famille doit tout de même engager des dépenses dans l’organisation du mariage,</w:t>
      </w:r>
      <w:r w:rsidR="0030152D" w:rsidRPr="004E5324">
        <w:t xml:space="preserve"> </w:t>
      </w:r>
      <w:r w:rsidR="001F431D" w:rsidRPr="004E5324">
        <w:t>raison pour laquelle les familles ne voi</w:t>
      </w:r>
      <w:r w:rsidR="00E511DF" w:rsidRPr="004E5324">
        <w:t>en</w:t>
      </w:r>
      <w:r w:rsidR="001F431D" w:rsidRPr="004E5324">
        <w:t xml:space="preserve">t pas </w:t>
      </w:r>
      <w:r w:rsidR="005C7DAA" w:rsidRPr="004E5324">
        <w:t xml:space="preserve">forcément </w:t>
      </w:r>
      <w:r w:rsidR="001F431D" w:rsidRPr="004E5324">
        <w:t>cela comme un avantage.</w:t>
      </w:r>
      <w:r w:rsidRPr="004E5324">
        <w:t xml:space="preserve"> </w:t>
      </w:r>
      <w:r w:rsidR="001F431D" w:rsidRPr="004E5324">
        <w:t>I</w:t>
      </w:r>
      <w:r w:rsidRPr="004E5324">
        <w:t xml:space="preserve">l faut aussi noter que le mariage précoce au Mali est déjà une pratique très </w:t>
      </w:r>
      <w:r w:rsidR="0030152D" w:rsidRPr="004E5324">
        <w:t>courante</w:t>
      </w:r>
      <w:r w:rsidRPr="004E5324">
        <w:rPr>
          <w:rStyle w:val="FootnoteReference"/>
          <w:rFonts w:cs="Arial"/>
        </w:rPr>
        <w:footnoteReference w:id="19"/>
      </w:r>
      <w:r w:rsidRPr="004E5324">
        <w:t xml:space="preserve"> et une augmentation de celle-ci peut être difficilement identifiable. Cepend</w:t>
      </w:r>
      <w:r w:rsidR="00DA1338" w:rsidRPr="004E5324">
        <w:t>ant, il n’est pas à exclure que</w:t>
      </w:r>
      <w:r w:rsidR="001F431D" w:rsidRPr="004E5324">
        <w:t xml:space="preserve"> cette pratique soit </w:t>
      </w:r>
      <w:r w:rsidRPr="004E5324">
        <w:t xml:space="preserve"> </w:t>
      </w:r>
      <w:r w:rsidR="001F431D" w:rsidRPr="004E5324">
        <w:t>aggravée si la crise continue et/ ou augmente</w:t>
      </w:r>
      <w:r w:rsidR="005C7DAA" w:rsidRPr="004E5324">
        <w:t xml:space="preserve"> dans le futur</w:t>
      </w:r>
      <w:r w:rsidR="001F431D" w:rsidRPr="004E5324">
        <w:t>.</w:t>
      </w:r>
    </w:p>
    <w:p w:rsidR="00F0140F" w:rsidRPr="004E5324" w:rsidRDefault="00F0140F" w:rsidP="006D30A7"/>
    <w:p w:rsidR="00100110" w:rsidRPr="004E5324" w:rsidRDefault="002B54A4" w:rsidP="00F0140F">
      <w:pPr>
        <w:pStyle w:val="Heading2"/>
        <w:rPr>
          <w:lang w:val="fr-BE"/>
        </w:rPr>
      </w:pPr>
      <w:bookmarkStart w:id="14" w:name="_Toc337713433"/>
      <w:r w:rsidRPr="004E5324">
        <w:rPr>
          <w:lang w:val="fr-BE"/>
        </w:rPr>
        <w:lastRenderedPageBreak/>
        <w:t>Mécanisme 1 : Augmentation du travail des enfants</w:t>
      </w:r>
      <w:bookmarkEnd w:id="14"/>
    </w:p>
    <w:p w:rsidR="00F0140F" w:rsidRPr="004E5324" w:rsidRDefault="00F0140F" w:rsidP="00F0140F">
      <w:pPr>
        <w:rPr>
          <w:lang w:val="fr-BE"/>
        </w:rPr>
      </w:pPr>
    </w:p>
    <w:p w:rsidR="00100110" w:rsidRPr="004E5324" w:rsidRDefault="004445FA" w:rsidP="006D30A7">
      <w:r w:rsidRPr="004E5324">
        <w:t xml:space="preserve">Selon l’enquête nationale sur le travail des enfants réalisée par le </w:t>
      </w:r>
      <w:hyperlink r:id="rId9" w:tooltip="Mali" w:history="1">
        <w:r w:rsidRPr="004E5324">
          <w:rPr>
            <w:rStyle w:val="Hyperlink"/>
            <w:color w:val="auto"/>
            <w:u w:val="none"/>
          </w:rPr>
          <w:t>Mali</w:t>
        </w:r>
      </w:hyperlink>
      <w:r w:rsidRPr="004E5324">
        <w:t xml:space="preserve"> et l'</w:t>
      </w:r>
      <w:hyperlink r:id="rId10" w:tooltip="Organisation internationale du travail" w:history="1">
        <w:r w:rsidRPr="004E5324">
          <w:rPr>
            <w:rStyle w:val="Hyperlink"/>
            <w:color w:val="auto"/>
            <w:u w:val="none"/>
          </w:rPr>
          <w:t>Organisation internationale du travail</w:t>
        </w:r>
      </w:hyperlink>
      <w:r w:rsidRPr="004E5324">
        <w:t xml:space="preserve"> en 2005, près de 7 enfants âgés de 5 à 17 ans sur 10 sont économiquement actifs</w:t>
      </w:r>
      <w:r w:rsidRPr="004E5324">
        <w:rPr>
          <w:rStyle w:val="citecrochet1"/>
          <w:sz w:val="19"/>
          <w:szCs w:val="19"/>
          <w:vertAlign w:val="superscript"/>
        </w:rPr>
        <w:t>[</w:t>
      </w:r>
      <w:r w:rsidRPr="004E5324">
        <w:rPr>
          <w:rStyle w:val="FootnoteReference"/>
          <w:sz w:val="19"/>
          <w:szCs w:val="19"/>
        </w:rPr>
        <w:footnoteReference w:id="20"/>
      </w:r>
      <w:r w:rsidRPr="004E5324">
        <w:rPr>
          <w:rStyle w:val="citecrochet1"/>
          <w:sz w:val="19"/>
          <w:szCs w:val="19"/>
          <w:vertAlign w:val="superscript"/>
        </w:rPr>
        <w:t>]</w:t>
      </w:r>
      <w:r w:rsidRPr="004E5324">
        <w:t xml:space="preserve">. </w:t>
      </w:r>
      <w:r w:rsidR="00A82B64" w:rsidRPr="004E5324">
        <w:t xml:space="preserve">Selon les </w:t>
      </w:r>
      <w:r w:rsidR="002A361F" w:rsidRPr="004E5324">
        <w:t>IC</w:t>
      </w:r>
      <w:r w:rsidR="00A82B64" w:rsidRPr="004E5324">
        <w:t xml:space="preserve"> bien que certains travaux effectu</w:t>
      </w:r>
      <w:r w:rsidR="004A5063" w:rsidRPr="004E5324">
        <w:t>és</w:t>
      </w:r>
      <w:r w:rsidR="00A82B64" w:rsidRPr="004E5324">
        <w:t xml:space="preserve"> par les enfants </w:t>
      </w:r>
      <w:r w:rsidR="004A5063" w:rsidRPr="004E5324">
        <w:t>sont</w:t>
      </w:r>
      <w:r w:rsidR="00A82B64" w:rsidRPr="004E5324">
        <w:t xml:space="preserve"> </w:t>
      </w:r>
      <w:r w:rsidR="004A5063" w:rsidRPr="004E5324">
        <w:t>considérés culturellement</w:t>
      </w:r>
      <w:r w:rsidR="00A82B64" w:rsidRPr="004E5324">
        <w:t xml:space="preserve"> comme un facteur d’</w:t>
      </w:r>
      <w:r w:rsidR="004A5063" w:rsidRPr="004E5324">
        <w:t>intégration</w:t>
      </w:r>
      <w:r w:rsidR="00A82B64" w:rsidRPr="004E5324">
        <w:t xml:space="preserve"> et </w:t>
      </w:r>
      <w:r w:rsidR="004A5063" w:rsidRPr="004E5324">
        <w:t>de socialisation, le type de travail</w:t>
      </w:r>
      <w:r w:rsidR="006E1C7F" w:rsidRPr="004E5324">
        <w:t xml:space="preserve"> aurait changé</w:t>
      </w:r>
      <w:r w:rsidR="004A5063" w:rsidRPr="004E5324">
        <w:t>, les heures de travail</w:t>
      </w:r>
      <w:r w:rsidR="006E1C7F" w:rsidRPr="004E5324">
        <w:t xml:space="preserve"> augmentées et </w:t>
      </w:r>
      <w:r w:rsidR="004A5063" w:rsidRPr="004E5324">
        <w:t>l’</w:t>
      </w:r>
      <w:r w:rsidR="006E1C7F" w:rsidRPr="004E5324">
        <w:t>âge</w:t>
      </w:r>
      <w:r w:rsidR="004A5063" w:rsidRPr="004E5324">
        <w:t xml:space="preserve"> </w:t>
      </w:r>
      <w:r w:rsidR="006E1C7F" w:rsidRPr="004E5324">
        <w:t>auquel les enfants commence</w:t>
      </w:r>
      <w:r w:rsidR="00877502" w:rsidRPr="004E5324">
        <w:t>nt</w:t>
      </w:r>
      <w:r w:rsidR="004A5063" w:rsidRPr="004E5324">
        <w:t xml:space="preserve"> </w:t>
      </w:r>
      <w:r w:rsidR="00E511DF" w:rsidRPr="004E5324">
        <w:t xml:space="preserve">à </w:t>
      </w:r>
      <w:r w:rsidR="004A5063" w:rsidRPr="004E5324">
        <w:t>travailler</w:t>
      </w:r>
      <w:r w:rsidR="006E1C7F" w:rsidRPr="004E5324">
        <w:t xml:space="preserve"> diminué, ceci</w:t>
      </w:r>
      <w:r w:rsidR="00E511DF" w:rsidRPr="004E5324">
        <w:t xml:space="preserve"> </w:t>
      </w:r>
      <w:r w:rsidR="004A5063" w:rsidRPr="004E5324">
        <w:t xml:space="preserve">au </w:t>
      </w:r>
      <w:r w:rsidR="006E1C7F" w:rsidRPr="004E5324">
        <w:t>détriment</w:t>
      </w:r>
      <w:r w:rsidR="004A5063" w:rsidRPr="004E5324">
        <w:t xml:space="preserve"> d</w:t>
      </w:r>
      <w:r w:rsidR="00E511DF" w:rsidRPr="004E5324">
        <w:t>e leur</w:t>
      </w:r>
      <w:r w:rsidR="004A5063" w:rsidRPr="004E5324">
        <w:t xml:space="preserve"> </w:t>
      </w:r>
      <w:r w:rsidR="006E1C7F" w:rsidRPr="004E5324">
        <w:t>développement, bien être</w:t>
      </w:r>
      <w:r w:rsidR="004A5063" w:rsidRPr="004E5324">
        <w:t xml:space="preserve"> et</w:t>
      </w:r>
      <w:r w:rsidR="002A361F" w:rsidRPr="004E5324">
        <w:t>,</w:t>
      </w:r>
      <w:r w:rsidR="006E1C7F" w:rsidRPr="004E5324">
        <w:t xml:space="preserve"> bien</w:t>
      </w:r>
      <w:r w:rsidR="004A5063" w:rsidRPr="004E5324">
        <w:t xml:space="preserve"> souvent</w:t>
      </w:r>
      <w:r w:rsidR="002A361F" w:rsidRPr="004E5324">
        <w:t>,</w:t>
      </w:r>
      <w:r w:rsidR="004A5063" w:rsidRPr="004E5324">
        <w:t xml:space="preserve"> leur </w:t>
      </w:r>
      <w:r w:rsidR="006E1C7F" w:rsidRPr="004E5324">
        <w:t>scolarité</w:t>
      </w:r>
      <w:r w:rsidR="004A5063" w:rsidRPr="004E5324">
        <w:t>.</w:t>
      </w:r>
      <w:r w:rsidR="007F281B" w:rsidRPr="004E5324">
        <w:t xml:space="preserve"> Cette augmentation a commencé il y a de nombreuses années, cependant</w:t>
      </w:r>
      <w:r w:rsidR="00E511DF" w:rsidRPr="004E5324">
        <w:t xml:space="preserve"> selon les IC et groupes de discussion,</w:t>
      </w:r>
      <w:r w:rsidR="007F281B" w:rsidRPr="004E5324">
        <w:t xml:space="preserve"> avec ce</w:t>
      </w:r>
      <w:r w:rsidR="00E511DF" w:rsidRPr="004E5324">
        <w:t>tte crise</w:t>
      </w:r>
      <w:r w:rsidR="00322E19" w:rsidRPr="004E5324">
        <w:t xml:space="preserve">, </w:t>
      </w:r>
      <w:r w:rsidR="00E511DF" w:rsidRPr="004E5324">
        <w:t xml:space="preserve"> l’augmentation</w:t>
      </w:r>
      <w:r w:rsidR="007F281B" w:rsidRPr="004E5324">
        <w:t xml:space="preserve"> est considérable et touche la majorité des familles</w:t>
      </w:r>
      <w:r w:rsidR="00E511DF" w:rsidRPr="004E5324">
        <w:t>.</w:t>
      </w:r>
      <w:r w:rsidR="007F281B" w:rsidRPr="004E5324">
        <w:t xml:space="preserve">  </w:t>
      </w:r>
      <w:r w:rsidR="004A5063" w:rsidRPr="004E5324">
        <w:t xml:space="preserve"> </w:t>
      </w:r>
    </w:p>
    <w:p w:rsidR="00F0140F" w:rsidRPr="004E5324" w:rsidRDefault="00F0140F" w:rsidP="006D30A7"/>
    <w:p w:rsidR="00100110" w:rsidRPr="004E5324" w:rsidRDefault="002B54A4" w:rsidP="006D30A7">
      <w:r w:rsidRPr="004E5324">
        <w:t>En réponse au mécani</w:t>
      </w:r>
      <w:r w:rsidR="00273913" w:rsidRPr="004E5324">
        <w:t xml:space="preserve">sme principal mentionné </w:t>
      </w:r>
      <w:r w:rsidRPr="004E5324">
        <w:t>sur l’augmentation du travail, le graphe 2 ci-dessous ressort les types les plus fréquemment mentionnés.</w:t>
      </w:r>
    </w:p>
    <w:p w:rsidR="0066623B" w:rsidRPr="004E5324" w:rsidRDefault="0066623B" w:rsidP="006D30A7"/>
    <w:p w:rsidR="00100110" w:rsidRPr="004E5324" w:rsidRDefault="00C50CBB" w:rsidP="006D30A7">
      <w:pPr>
        <w:rPr>
          <w:i/>
          <w:lang w:val="fr-BE"/>
        </w:rPr>
      </w:pPr>
      <w:r w:rsidRPr="004E5324">
        <w:rPr>
          <w:noProof/>
          <w:lang w:val="fr-BE" w:eastAsia="fr-BE"/>
        </w:rPr>
        <w:t xml:space="preserve"> </w:t>
      </w:r>
      <w:r w:rsidR="00273913" w:rsidRPr="004E5324">
        <w:rPr>
          <w:noProof/>
          <w:lang w:val="fr-BE" w:eastAsia="fr-BE"/>
        </w:rPr>
        <w:drawing>
          <wp:inline distT="0" distB="0" distL="0" distR="0">
            <wp:extent cx="5243063" cy="2751827"/>
            <wp:effectExtent l="19050" t="0" r="14737" b="0"/>
            <wp:docPr id="2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F442C" w:rsidRDefault="004F442C" w:rsidP="006D30A7">
      <w:pPr>
        <w:pStyle w:val="Subtitle"/>
      </w:pPr>
    </w:p>
    <w:p w:rsidR="00420C04" w:rsidRPr="004E5324" w:rsidRDefault="00420C04" w:rsidP="006D30A7">
      <w:pPr>
        <w:pStyle w:val="Subtitle"/>
      </w:pPr>
      <w:r w:rsidRPr="004E5324">
        <w:t>Figure 2 : Type de travaux effectués/ en augmentation par les enfants depuis la crise alimentaire/nutritionnelle</w:t>
      </w:r>
      <w:r w:rsidR="0066623B" w:rsidRPr="004E5324">
        <w:t xml:space="preserve">- Plusieurs réponses </w:t>
      </w:r>
      <w:r w:rsidR="000A0C35" w:rsidRPr="004E5324">
        <w:t>possible</w:t>
      </w:r>
      <w:r w:rsidR="009E5B85">
        <w:t>s</w:t>
      </w:r>
      <w:r w:rsidR="0066623B" w:rsidRPr="004E5324">
        <w:t>.</w:t>
      </w:r>
    </w:p>
    <w:p w:rsidR="00330C21" w:rsidRPr="004E5324" w:rsidRDefault="00330C21" w:rsidP="006D30A7"/>
    <w:p w:rsidR="00100110" w:rsidRPr="004E5324" w:rsidRDefault="002B54A4" w:rsidP="006D30A7">
      <w:pPr>
        <w:rPr>
          <w:i/>
        </w:rPr>
      </w:pPr>
      <w:r w:rsidRPr="004E5324">
        <w:rPr>
          <w:i/>
        </w:rPr>
        <w:t>Travaux domestiques</w:t>
      </w:r>
      <w:bookmarkStart w:id="15" w:name="OLE_LINK1"/>
      <w:bookmarkStart w:id="16" w:name="OLE_LINK2"/>
      <w:r w:rsidR="002F3C52" w:rsidRPr="004E5324">
        <w:rPr>
          <w:i/>
        </w:rPr>
        <w:t xml:space="preserve"> </w:t>
      </w:r>
    </w:p>
    <w:p w:rsidR="00100110" w:rsidRPr="004E5324" w:rsidRDefault="00273913" w:rsidP="006D30A7">
      <w:r w:rsidRPr="004E5324">
        <w:t xml:space="preserve">13 des 18 sites </w:t>
      </w:r>
      <w:r w:rsidR="00E511DF" w:rsidRPr="004E5324">
        <w:t xml:space="preserve">mentionnant l’augmentation du travail ont précisé que </w:t>
      </w:r>
      <w:r w:rsidR="002A361F" w:rsidRPr="004E5324">
        <w:t xml:space="preserve">la catégorie </w:t>
      </w:r>
      <w:r w:rsidR="00E511DF" w:rsidRPr="004E5324">
        <w:t xml:space="preserve">qui augmente </w:t>
      </w:r>
      <w:r w:rsidR="00DC6C7A" w:rsidRPr="004E5324">
        <w:t>la</w:t>
      </w:r>
      <w:r w:rsidR="00E511DF" w:rsidRPr="004E5324">
        <w:t xml:space="preserve"> plus </w:t>
      </w:r>
      <w:r w:rsidR="002A361F" w:rsidRPr="004E5324">
        <w:t>est</w:t>
      </w:r>
      <w:r w:rsidR="00DC6C7A" w:rsidRPr="004E5324">
        <w:t xml:space="preserve"> celle des</w:t>
      </w:r>
      <w:r w:rsidR="007F281B" w:rsidRPr="004E5324">
        <w:t xml:space="preserve"> travaux domestiques. </w:t>
      </w:r>
      <w:r w:rsidR="00CE4E27" w:rsidRPr="004E5324">
        <w:t xml:space="preserve">Les travaux domestiques </w:t>
      </w:r>
      <w:r w:rsidR="00DC6C7A" w:rsidRPr="004E5324">
        <w:t>faits par</w:t>
      </w:r>
      <w:r w:rsidR="00CE4E27" w:rsidRPr="004E5324">
        <w:t xml:space="preserve"> les jeunes filles </w:t>
      </w:r>
      <w:r w:rsidR="0065681C" w:rsidRPr="004E5324">
        <w:t>constituent</w:t>
      </w:r>
      <w:r w:rsidR="00CE4E27" w:rsidRPr="004E5324">
        <w:t xml:space="preserve"> une pratique courante au Mali</w:t>
      </w:r>
      <w:r w:rsidR="0065681C" w:rsidRPr="004E5324">
        <w:t>. Cette pratique s’amplifie</w:t>
      </w:r>
      <w:r w:rsidR="00CE4E27" w:rsidRPr="004E5324">
        <w:t xml:space="preserve"> </w:t>
      </w:r>
      <w:r w:rsidR="00DA1338" w:rsidRPr="004E5324">
        <w:t>en temps de crise. Les filles</w:t>
      </w:r>
      <w:r w:rsidR="00CE4E27" w:rsidRPr="004E5324">
        <w:t xml:space="preserve"> quittent </w:t>
      </w:r>
      <w:r w:rsidR="00DC6C7A" w:rsidRPr="004E5324">
        <w:t>leur</w:t>
      </w:r>
      <w:r w:rsidR="002E15EC" w:rsidRPr="004E5324">
        <w:t>s</w:t>
      </w:r>
      <w:r w:rsidR="00DC6C7A" w:rsidRPr="004E5324">
        <w:t xml:space="preserve"> village</w:t>
      </w:r>
      <w:r w:rsidR="002E15EC" w:rsidRPr="004E5324">
        <w:t>s</w:t>
      </w:r>
      <w:r w:rsidR="00DC6C7A" w:rsidRPr="004E5324">
        <w:t xml:space="preserve"> </w:t>
      </w:r>
      <w:r w:rsidR="00CE4E27" w:rsidRPr="004E5324">
        <w:t xml:space="preserve">pour </w:t>
      </w:r>
      <w:r w:rsidR="002E15EC" w:rsidRPr="004E5324">
        <w:t xml:space="preserve">venir </w:t>
      </w:r>
      <w:r w:rsidR="00CE4E27" w:rsidRPr="004E5324">
        <w:t>chercher du travail dans les centres urbains et commence</w:t>
      </w:r>
      <w:r w:rsidR="007D4CFD" w:rsidRPr="004E5324">
        <w:t>nt</w:t>
      </w:r>
      <w:r w:rsidR="00CE4E27" w:rsidRPr="004E5324">
        <w:t xml:space="preserve"> le travail de domestique. Les filles </w:t>
      </w:r>
      <w:r w:rsidR="007D4CFD" w:rsidRPr="004E5324">
        <w:t>f</w:t>
      </w:r>
      <w:r w:rsidR="00CE4E27" w:rsidRPr="004E5324">
        <w:t xml:space="preserve">ont face à de nombreux abus </w:t>
      </w:r>
      <w:r w:rsidR="007D4CFD" w:rsidRPr="004E5324">
        <w:t xml:space="preserve">chez </w:t>
      </w:r>
      <w:r w:rsidR="00A4470D" w:rsidRPr="004E5324">
        <w:t>leurs employés tels</w:t>
      </w:r>
      <w:r w:rsidR="00CE4E27" w:rsidRPr="004E5324">
        <w:t xml:space="preserve"> que le viol, l’exploitation et les violences physiques</w:t>
      </w:r>
      <w:r w:rsidR="007F5248" w:rsidRPr="004E5324">
        <w:t>.</w:t>
      </w:r>
      <w:r w:rsidR="00CE4E27" w:rsidRPr="004E5324">
        <w:t xml:space="preserve"> </w:t>
      </w:r>
      <w:bookmarkEnd w:id="15"/>
      <w:bookmarkEnd w:id="16"/>
    </w:p>
    <w:p w:rsidR="006D30A7" w:rsidRPr="004E5324" w:rsidRDefault="006D30A7" w:rsidP="006D30A7"/>
    <w:p w:rsidR="00AC5AF7" w:rsidRPr="004E5324" w:rsidRDefault="00521D48" w:rsidP="006D30A7">
      <w:r w:rsidRPr="004E5324">
        <w:t xml:space="preserve">A </w:t>
      </w:r>
      <w:r w:rsidR="00EC305D" w:rsidRPr="004E5324">
        <w:t>Dalean</w:t>
      </w:r>
      <w:r w:rsidRPr="004E5324">
        <w:t>,</w:t>
      </w:r>
      <w:r w:rsidR="00EC305D" w:rsidRPr="004E5324">
        <w:t xml:space="preserve"> u</w:t>
      </w:r>
      <w:r w:rsidR="00AC5AF7" w:rsidRPr="004E5324">
        <w:t>n des villages visité pour l’</w:t>
      </w:r>
      <w:r w:rsidR="00EC305D" w:rsidRPr="004E5324">
        <w:t>évaluation</w:t>
      </w:r>
      <w:r w:rsidR="00AC5AF7" w:rsidRPr="004E5324">
        <w:t xml:space="preserve"> dans la </w:t>
      </w:r>
      <w:r w:rsidR="00EC305D" w:rsidRPr="004E5324">
        <w:t>région</w:t>
      </w:r>
      <w:r w:rsidR="00AC5AF7" w:rsidRPr="004E5324">
        <w:t xml:space="preserve"> de </w:t>
      </w:r>
      <w:r w:rsidR="00EC305D" w:rsidRPr="004E5324">
        <w:t>Ségou</w:t>
      </w:r>
      <w:r w:rsidRPr="004E5324">
        <w:t>,</w:t>
      </w:r>
      <w:r w:rsidR="00EC305D" w:rsidRPr="004E5324">
        <w:t xml:space="preserve"> les IC ont mentionné</w:t>
      </w:r>
      <w:r w:rsidR="00AC5AF7" w:rsidRPr="004E5324">
        <w:t xml:space="preserve"> </w:t>
      </w:r>
      <w:r w:rsidR="00EC305D" w:rsidRPr="004E5324">
        <w:t xml:space="preserve"> le cas d’</w:t>
      </w:r>
      <w:r w:rsidRPr="004E5324">
        <w:t>à</w:t>
      </w:r>
      <w:r w:rsidR="00EC305D" w:rsidRPr="004E5324">
        <w:t xml:space="preserve"> peu pr</w:t>
      </w:r>
      <w:r w:rsidR="007D4CFD" w:rsidRPr="004E5324">
        <w:t>è</w:t>
      </w:r>
      <w:r w:rsidR="00EC305D" w:rsidRPr="004E5324">
        <w:t xml:space="preserve">s </w:t>
      </w:r>
      <w:r w:rsidR="00AC5AF7" w:rsidRPr="004E5324">
        <w:t>20 filles</w:t>
      </w:r>
      <w:r w:rsidR="00EC305D" w:rsidRPr="004E5324">
        <w:t xml:space="preserve">, </w:t>
      </w:r>
      <w:r w:rsidRPr="004E5324">
        <w:t xml:space="preserve">dont </w:t>
      </w:r>
      <w:r w:rsidR="00EC305D" w:rsidRPr="004E5324">
        <w:t>certaines</w:t>
      </w:r>
      <w:r w:rsidRPr="004E5324">
        <w:t xml:space="preserve"> </w:t>
      </w:r>
      <w:r w:rsidR="00EC305D" w:rsidRPr="004E5324">
        <w:t xml:space="preserve">étaient </w:t>
      </w:r>
      <w:r w:rsidR="0065681C" w:rsidRPr="004E5324">
        <w:t>à</w:t>
      </w:r>
      <w:r w:rsidR="00EC305D" w:rsidRPr="004E5324">
        <w:t xml:space="preserve"> l’école</w:t>
      </w:r>
      <w:r w:rsidR="00AC5AF7" w:rsidRPr="004E5324">
        <w:t>,</w:t>
      </w:r>
      <w:r w:rsidRPr="004E5324">
        <w:t xml:space="preserve"> qui ont</w:t>
      </w:r>
      <w:r w:rsidR="00AC5AF7" w:rsidRPr="004E5324">
        <w:t xml:space="preserve"> q</w:t>
      </w:r>
      <w:r w:rsidR="00EC305D" w:rsidRPr="004E5324">
        <w:t>uitt</w:t>
      </w:r>
      <w:r w:rsidR="007D4CFD" w:rsidRPr="004E5324">
        <w:t>é</w:t>
      </w:r>
      <w:r w:rsidR="00EC305D" w:rsidRPr="004E5324">
        <w:t xml:space="preserve"> le village pour se </w:t>
      </w:r>
      <w:r w:rsidR="00EC305D" w:rsidRPr="004E5324">
        <w:lastRenderedPageBreak/>
        <w:t>rendre</w:t>
      </w:r>
      <w:r w:rsidR="00AC5AF7" w:rsidRPr="004E5324">
        <w:t xml:space="preserve"> </w:t>
      </w:r>
      <w:r w:rsidR="007D4CFD" w:rsidRPr="004E5324">
        <w:t>à</w:t>
      </w:r>
      <w:r w:rsidR="00AC5AF7" w:rsidRPr="004E5324">
        <w:t xml:space="preserve"> Bamako </w:t>
      </w:r>
      <w:r w:rsidR="00EC305D" w:rsidRPr="004E5324">
        <w:t>afin de trouver un emploi d’aide ménagère, aucune d’entre elle</w:t>
      </w:r>
      <w:r w:rsidR="007D4CFD" w:rsidRPr="004E5324">
        <w:t>s</w:t>
      </w:r>
      <w:r w:rsidR="00EC305D" w:rsidRPr="004E5324">
        <w:t xml:space="preserve"> n’</w:t>
      </w:r>
      <w:r w:rsidR="004E468F" w:rsidRPr="004E5324">
        <w:t>est encore revenue au village.</w:t>
      </w:r>
    </w:p>
    <w:p w:rsidR="006D30A7" w:rsidRPr="004E5324" w:rsidRDefault="006D30A7" w:rsidP="006D30A7"/>
    <w:p w:rsidR="007F281B" w:rsidRPr="004E5324" w:rsidRDefault="002B54A4" w:rsidP="006D30A7">
      <w:pPr>
        <w:rPr>
          <w:i/>
        </w:rPr>
      </w:pPr>
      <w:r w:rsidRPr="004E5324">
        <w:rPr>
          <w:i/>
        </w:rPr>
        <w:t>Mines et carrières</w:t>
      </w:r>
    </w:p>
    <w:p w:rsidR="00521D48" w:rsidRPr="004E5324" w:rsidRDefault="007F281B" w:rsidP="006D30A7">
      <w:r w:rsidRPr="004E5324">
        <w:t>L</w:t>
      </w:r>
      <w:r w:rsidR="002B54A4" w:rsidRPr="004E5324">
        <w:t>e travail dans les mines et carrières</w:t>
      </w:r>
      <w:r w:rsidR="009561B4" w:rsidRPr="004E5324">
        <w:t xml:space="preserve"> a été mentionn</w:t>
      </w:r>
      <w:r w:rsidR="00292FBA" w:rsidRPr="004E5324">
        <w:t>é</w:t>
      </w:r>
      <w:r w:rsidR="009561B4" w:rsidRPr="004E5324">
        <w:t xml:space="preserve"> </w:t>
      </w:r>
      <w:r w:rsidR="005A0ACD" w:rsidRPr="004E5324">
        <w:t xml:space="preserve">par </w:t>
      </w:r>
      <w:r w:rsidR="00273913" w:rsidRPr="004E5324">
        <w:t>10 des 18 sites.</w:t>
      </w:r>
      <w:r w:rsidR="009561B4" w:rsidRPr="004E5324">
        <w:t xml:space="preserve"> Le travail minier</w:t>
      </w:r>
      <w:r w:rsidR="002B54A4" w:rsidRPr="004E5324">
        <w:t xml:space="preserve"> </w:t>
      </w:r>
      <w:r w:rsidR="00FD74AC" w:rsidRPr="004E5324">
        <w:t>existe depuis longtemps au Mali</w:t>
      </w:r>
      <w:r w:rsidR="002B54A4" w:rsidRPr="004E5324">
        <w:t xml:space="preserve">. Cependant, </w:t>
      </w:r>
      <w:r w:rsidR="00B64999" w:rsidRPr="004E5324">
        <w:t>pendant les</w:t>
      </w:r>
      <w:r w:rsidR="002B54A4" w:rsidRPr="004E5324">
        <w:t xml:space="preserve"> entretiens</w:t>
      </w:r>
      <w:r w:rsidR="00B64999" w:rsidRPr="004E5324">
        <w:t xml:space="preserve"> avec les </w:t>
      </w:r>
      <w:r w:rsidR="007D4CFD" w:rsidRPr="004E5324">
        <w:t>IC</w:t>
      </w:r>
      <w:r w:rsidR="002B54A4" w:rsidRPr="004E5324">
        <w:t xml:space="preserve"> et les  groupes de discussion</w:t>
      </w:r>
      <w:r w:rsidR="00B64999" w:rsidRPr="004E5324">
        <w:t>,</w:t>
      </w:r>
      <w:r w:rsidR="00CE4E27" w:rsidRPr="004E5324">
        <w:t xml:space="preserve"> il </w:t>
      </w:r>
      <w:r w:rsidR="007D4CFD" w:rsidRPr="004E5324">
        <w:t>s’est</w:t>
      </w:r>
      <w:r w:rsidR="00CE4E27" w:rsidRPr="004E5324">
        <w:t xml:space="preserve"> révélé</w:t>
      </w:r>
      <w:r w:rsidR="002B54A4" w:rsidRPr="004E5324">
        <w:t xml:space="preserve"> </w:t>
      </w:r>
      <w:r w:rsidR="007D4CFD" w:rsidRPr="004E5324">
        <w:t>de façon unanime que, depuis la crise,</w:t>
      </w:r>
      <w:r w:rsidR="002B54A4" w:rsidRPr="004E5324">
        <w:t xml:space="preserve"> le</w:t>
      </w:r>
      <w:r w:rsidR="00061CAF" w:rsidRPr="004E5324">
        <w:t xml:space="preserve"> nombre de personne qui s’adonnent au</w:t>
      </w:r>
      <w:r w:rsidR="002B54A4" w:rsidRPr="004E5324">
        <w:t xml:space="preserve"> travail minier </w:t>
      </w:r>
      <w:r w:rsidR="00061CAF" w:rsidRPr="004E5324">
        <w:t xml:space="preserve"> s’est considérablement multiplié, notamment les enfants</w:t>
      </w:r>
      <w:r w:rsidR="002B54A4" w:rsidRPr="004E5324">
        <w:t xml:space="preserve">. </w:t>
      </w:r>
      <w:r w:rsidRPr="004E5324">
        <w:t>Certaines familles qui auparavant ne s’étaient jamais montré</w:t>
      </w:r>
      <w:r w:rsidR="007D4CFD" w:rsidRPr="004E5324">
        <w:t>es</w:t>
      </w:r>
      <w:r w:rsidRPr="004E5324">
        <w:t xml:space="preserve"> intéressée</w:t>
      </w:r>
      <w:r w:rsidR="007D4CFD" w:rsidRPr="004E5324">
        <w:t>s</w:t>
      </w:r>
      <w:r w:rsidRPr="004E5324">
        <w:t xml:space="preserve"> par le travail </w:t>
      </w:r>
      <w:r w:rsidR="00521D48" w:rsidRPr="004E5324">
        <w:t>minier</w:t>
      </w:r>
      <w:r w:rsidRPr="004E5324">
        <w:t xml:space="preserve"> </w:t>
      </w:r>
      <w:r w:rsidR="00061CAF" w:rsidRPr="004E5324">
        <w:t xml:space="preserve">y </w:t>
      </w:r>
      <w:r w:rsidR="00521D48" w:rsidRPr="004E5324">
        <w:t xml:space="preserve">envoient </w:t>
      </w:r>
      <w:r w:rsidR="007D4CFD" w:rsidRPr="004E5324">
        <w:t xml:space="preserve">maintenant </w:t>
      </w:r>
      <w:r w:rsidR="00521D48" w:rsidRPr="004E5324">
        <w:t>au moins</w:t>
      </w:r>
      <w:r w:rsidRPr="004E5324">
        <w:t xml:space="preserve"> un membre de leur famille. C</w:t>
      </w:r>
      <w:r w:rsidR="002B54A4" w:rsidRPr="004E5324">
        <w:t>hez ces derniers, le travail devient de plus en plus précoce</w:t>
      </w:r>
      <w:r w:rsidR="00FD74AC" w:rsidRPr="004E5324">
        <w:t xml:space="preserve"> et</w:t>
      </w:r>
      <w:r w:rsidR="007D4CFD" w:rsidRPr="004E5324">
        <w:t>,</w:t>
      </w:r>
      <w:r w:rsidR="004E468F" w:rsidRPr="004E5324">
        <w:t xml:space="preserve"> bien que</w:t>
      </w:r>
      <w:r w:rsidR="00FD74AC" w:rsidRPr="004E5324">
        <w:t xml:space="preserve"> ce travail touche plus </w:t>
      </w:r>
      <w:r w:rsidR="002B54A4" w:rsidRPr="004E5324">
        <w:t>les garçons</w:t>
      </w:r>
      <w:r w:rsidR="007D4CFD" w:rsidRPr="004E5324">
        <w:t>,</w:t>
      </w:r>
      <w:r w:rsidR="004E468F" w:rsidRPr="004E5324">
        <w:t xml:space="preserve"> une </w:t>
      </w:r>
      <w:r w:rsidR="00FD74AC" w:rsidRPr="004E5324">
        <w:t>augmentation</w:t>
      </w:r>
      <w:r w:rsidR="004E468F" w:rsidRPr="004E5324">
        <w:t xml:space="preserve"> des filles a aussi été </w:t>
      </w:r>
      <w:r w:rsidR="00582678" w:rsidRPr="004E5324">
        <w:t>observée</w:t>
      </w:r>
      <w:r w:rsidR="004E468F" w:rsidRPr="004E5324">
        <w:t>.</w:t>
      </w:r>
      <w:r w:rsidR="002B54A4" w:rsidRPr="004E5324">
        <w:t xml:space="preserve"> </w:t>
      </w:r>
      <w:r w:rsidR="002B54A4" w:rsidRPr="004E5324">
        <w:rPr>
          <w:rStyle w:val="FootnoteReference"/>
          <w:rFonts w:cs="Arial"/>
        </w:rPr>
        <w:footnoteReference w:id="21"/>
      </w:r>
    </w:p>
    <w:p w:rsidR="006D30A7" w:rsidRPr="004E5324" w:rsidRDefault="006D30A7" w:rsidP="006D30A7"/>
    <w:p w:rsidR="009561B4" w:rsidRPr="004E5324" w:rsidRDefault="00124E46" w:rsidP="006D30A7">
      <w:pPr>
        <w:ind w:left="360" w:right="612"/>
        <w:rPr>
          <w:sz w:val="20"/>
          <w:szCs w:val="20"/>
          <w:u w:val="single"/>
        </w:rPr>
      </w:pPr>
      <w:r w:rsidRPr="004E5324">
        <w:t>Pendant c</w:t>
      </w:r>
      <w:r w:rsidR="002B54A4" w:rsidRPr="004E5324">
        <w:t>ette année 2012, tout le monde travaille dans</w:t>
      </w:r>
      <w:r w:rsidR="009561B4" w:rsidRPr="004E5324">
        <w:t xml:space="preserve"> les </w:t>
      </w:r>
      <w:r w:rsidR="002B54A4" w:rsidRPr="004E5324">
        <w:t xml:space="preserve"> mines et carrières. L’âge de ceux qui se </w:t>
      </w:r>
      <w:r w:rsidRPr="004E5324">
        <w:t xml:space="preserve">livrent </w:t>
      </w:r>
      <w:r w:rsidR="002B54A4" w:rsidRPr="004E5324">
        <w:t>à l’orpaillage</w:t>
      </w:r>
      <w:r w:rsidR="002B54A4" w:rsidRPr="004E5324">
        <w:rPr>
          <w:rStyle w:val="FootnoteReference"/>
          <w:rFonts w:cs="Arial"/>
          <w:i/>
        </w:rPr>
        <w:footnoteReference w:id="22"/>
      </w:r>
      <w:r w:rsidR="002B54A4" w:rsidRPr="004E5324">
        <w:t xml:space="preserve"> tend à diminuer. Les enfants de cinq années y vont même</w:t>
      </w:r>
      <w:r w:rsidR="00A45A26" w:rsidRPr="004E5324">
        <w:t>,</w:t>
      </w:r>
      <w:r w:rsidR="002B54A4" w:rsidRPr="004E5324">
        <w:t xml:space="preserve"> leur contribution se limite à s’occuper de leurs petits frères de 8 mois  </w:t>
      </w:r>
      <w:r w:rsidR="00582678" w:rsidRPr="004E5324">
        <w:rPr>
          <w:sz w:val="20"/>
          <w:szCs w:val="20"/>
          <w:u w:val="single"/>
        </w:rPr>
        <w:t>Femme dans un Groupe de discussion à Ségou</w:t>
      </w:r>
      <w:r w:rsidR="0054053E" w:rsidRPr="004E5324">
        <w:rPr>
          <w:sz w:val="20"/>
          <w:szCs w:val="20"/>
          <w:u w:val="single"/>
        </w:rPr>
        <w:t xml:space="preserve">          </w:t>
      </w:r>
    </w:p>
    <w:p w:rsidR="006D30A7" w:rsidRPr="004E5324" w:rsidRDefault="006D30A7" w:rsidP="006D30A7">
      <w:pPr>
        <w:rPr>
          <w:u w:val="single"/>
        </w:rPr>
      </w:pPr>
    </w:p>
    <w:p w:rsidR="001A5C27" w:rsidRPr="004E5324" w:rsidRDefault="009561B4" w:rsidP="006D30A7">
      <w:r w:rsidRPr="004E5324">
        <w:t>Il</w:t>
      </w:r>
      <w:r w:rsidR="002B54A4" w:rsidRPr="004E5324">
        <w:t xml:space="preserve"> est connu que bien souvent le travail dans les mines n’est pas seulement dangereux et nuisible à la santé</w:t>
      </w:r>
      <w:r w:rsidR="00FD74AC" w:rsidRPr="004E5324">
        <w:t xml:space="preserve"> mais </w:t>
      </w:r>
      <w:r w:rsidR="007D4CFD" w:rsidRPr="004E5324">
        <w:t>génère</w:t>
      </w:r>
      <w:r w:rsidR="00FD74AC" w:rsidRPr="004E5324">
        <w:t xml:space="preserve"> de nombreuses problématiques </w:t>
      </w:r>
      <w:r w:rsidR="00582678" w:rsidRPr="004E5324">
        <w:t>telles</w:t>
      </w:r>
      <w:r w:rsidR="00FD74AC" w:rsidRPr="004E5324">
        <w:t xml:space="preserve"> que la drogue, la prostitution, les maladies sexuellement transmissibles</w:t>
      </w:r>
      <w:r w:rsidR="007D4CFD" w:rsidRPr="004E5324">
        <w:t>,</w:t>
      </w:r>
      <w:r w:rsidR="00FD74AC" w:rsidRPr="004E5324">
        <w:t xml:space="preserve"> etc.</w:t>
      </w:r>
      <w:r w:rsidR="004B0498" w:rsidRPr="004E5324">
        <w:rPr>
          <w:rStyle w:val="FootnoteReference"/>
          <w:i/>
        </w:rPr>
        <w:footnoteReference w:id="23"/>
      </w:r>
    </w:p>
    <w:p w:rsidR="006D30A7" w:rsidRPr="004E5324" w:rsidRDefault="006D30A7" w:rsidP="006D30A7"/>
    <w:p w:rsidR="009561B4" w:rsidRPr="004E5324" w:rsidRDefault="002B54A4" w:rsidP="006D30A7">
      <w:pPr>
        <w:rPr>
          <w:i/>
        </w:rPr>
      </w:pPr>
      <w:r w:rsidRPr="004E5324">
        <w:rPr>
          <w:i/>
        </w:rPr>
        <w:t>Travail de rue, mendicité</w:t>
      </w:r>
    </w:p>
    <w:p w:rsidR="009561B4" w:rsidRPr="004E5324" w:rsidRDefault="005A0ACD" w:rsidP="006D30A7">
      <w:r w:rsidRPr="004E5324">
        <w:t>4 des 18 sites</w:t>
      </w:r>
      <w:r w:rsidR="007D4CFD" w:rsidRPr="004E5324">
        <w:t xml:space="preserve"> </w:t>
      </w:r>
      <w:r w:rsidR="009561B4" w:rsidRPr="004E5324">
        <w:t>ont mentionné une augmentation du travail de rue et principalement de la mendicité.</w:t>
      </w:r>
      <w:r w:rsidR="009561B4" w:rsidRPr="004E5324">
        <w:rPr>
          <w:i/>
        </w:rPr>
        <w:t xml:space="preserve"> </w:t>
      </w:r>
      <w:r w:rsidR="002B54A4" w:rsidRPr="004E5324">
        <w:t xml:space="preserve">Dans </w:t>
      </w:r>
      <w:r w:rsidR="00280B78" w:rsidRPr="004E5324">
        <w:t xml:space="preserve">la plupart </w:t>
      </w:r>
      <w:r w:rsidR="002B54A4" w:rsidRPr="004E5324">
        <w:t>des cas</w:t>
      </w:r>
      <w:r w:rsidR="00292C4D" w:rsidRPr="004E5324">
        <w:t>, les groupes de discussion</w:t>
      </w:r>
      <w:r w:rsidR="002B54A4" w:rsidRPr="004E5324">
        <w:t xml:space="preserve"> </w:t>
      </w:r>
      <w:r w:rsidR="00292C4D" w:rsidRPr="004E5324">
        <w:t xml:space="preserve">ont </w:t>
      </w:r>
      <w:r w:rsidR="002B54A4" w:rsidRPr="004E5324">
        <w:t>mentionné que ce n’est pas tant le nombre des enfants vivant dans la rue qui a augmenté, mais plutôt la pratique de la mendicité</w:t>
      </w:r>
      <w:r w:rsidR="009561B4" w:rsidRPr="004E5324">
        <w:t xml:space="preserve"> ainsi que </w:t>
      </w:r>
      <w:r w:rsidR="002B54A4" w:rsidRPr="004E5324">
        <w:t xml:space="preserve">la </w:t>
      </w:r>
      <w:r w:rsidR="00280B78" w:rsidRPr="004E5324">
        <w:t xml:space="preserve">nouvelle </w:t>
      </w:r>
      <w:r w:rsidR="002B54A4" w:rsidRPr="004E5324">
        <w:t>présence de talibés</w:t>
      </w:r>
      <w:r w:rsidR="002B54A4" w:rsidRPr="004E5324">
        <w:rPr>
          <w:rStyle w:val="FootnoteReference"/>
          <w:rFonts w:cs="Arial"/>
        </w:rPr>
        <w:footnoteReference w:id="24"/>
      </w:r>
      <w:r w:rsidR="002B54A4" w:rsidRPr="004E5324">
        <w:t>.</w:t>
      </w:r>
      <w:r w:rsidR="009561B4" w:rsidRPr="004E5324">
        <w:t xml:space="preserve"> Des enfants</w:t>
      </w:r>
      <w:r w:rsidR="00280B78" w:rsidRPr="004E5324">
        <w:t xml:space="preserve"> qui ne pratiquaient pas la mendicité</w:t>
      </w:r>
      <w:r w:rsidR="009561B4" w:rsidRPr="004E5324">
        <w:t xml:space="preserve"> auparavant ont commencé</w:t>
      </w:r>
      <w:r w:rsidR="00280B78" w:rsidRPr="004E5324">
        <w:t xml:space="preserve"> </w:t>
      </w:r>
      <w:r w:rsidR="00E91D6B" w:rsidRPr="004E5324">
        <w:t>à</w:t>
      </w:r>
      <w:r w:rsidR="00280B78" w:rsidRPr="004E5324">
        <w:t xml:space="preserve"> la faire, parmi ceux-ci se trouve </w:t>
      </w:r>
      <w:r w:rsidR="00E91D6B" w:rsidRPr="004E5324">
        <w:t>également</w:t>
      </w:r>
      <w:r w:rsidR="00280B78" w:rsidRPr="004E5324">
        <w:t xml:space="preserve"> la </w:t>
      </w:r>
      <w:r w:rsidR="00E91D6B" w:rsidRPr="004E5324">
        <w:t>présence</w:t>
      </w:r>
      <w:r w:rsidR="00280B78" w:rsidRPr="004E5324">
        <w:t xml:space="preserve"> d’</w:t>
      </w:r>
      <w:r w:rsidR="00E91D6B" w:rsidRPr="004E5324">
        <w:t xml:space="preserve">enfants </w:t>
      </w:r>
      <w:r w:rsidR="00280B78" w:rsidRPr="004E5324">
        <w:t>nomade</w:t>
      </w:r>
      <w:r w:rsidR="00E91D6B" w:rsidRPr="004E5324">
        <w:t>s nouvellement arrivé</w:t>
      </w:r>
      <w:r w:rsidR="007D4CFD" w:rsidRPr="004E5324">
        <w:t>s</w:t>
      </w:r>
      <w:r w:rsidR="00E91D6B" w:rsidRPr="004E5324">
        <w:t xml:space="preserve"> suite au manque d’eau dans leurs zones</w:t>
      </w:r>
      <w:r w:rsidR="002A5099" w:rsidRPr="004E5324">
        <w:t xml:space="preserve"> d’origine</w:t>
      </w:r>
      <w:r w:rsidR="00280B78" w:rsidRPr="004E5324">
        <w:t>. Concernant les</w:t>
      </w:r>
      <w:r w:rsidR="002B54A4" w:rsidRPr="004E5324">
        <w:t xml:space="preserve"> enfants talibés</w:t>
      </w:r>
      <w:r w:rsidR="00280B78" w:rsidRPr="004E5324">
        <w:t xml:space="preserve">, </w:t>
      </w:r>
      <w:r w:rsidR="004B0498" w:rsidRPr="004E5324">
        <w:t xml:space="preserve">les groupes de discussion ont mentionné que </w:t>
      </w:r>
      <w:r w:rsidR="00280B78" w:rsidRPr="004E5324">
        <w:t>ceux</w:t>
      </w:r>
      <w:r w:rsidR="002B54A4" w:rsidRPr="004E5324">
        <w:t xml:space="preserve"> </w:t>
      </w:r>
      <w:r w:rsidR="00280B78" w:rsidRPr="004E5324">
        <w:t xml:space="preserve">ci </w:t>
      </w:r>
      <w:r w:rsidR="002B54A4" w:rsidRPr="004E5324">
        <w:t>se déplacent</w:t>
      </w:r>
      <w:r w:rsidR="00E91D6B" w:rsidRPr="004E5324">
        <w:t xml:space="preserve"> mainten</w:t>
      </w:r>
      <w:r w:rsidR="00280B78" w:rsidRPr="004E5324">
        <w:t>ant</w:t>
      </w:r>
      <w:r w:rsidR="00E91D6B" w:rsidRPr="004E5324">
        <w:t xml:space="preserve"> </w:t>
      </w:r>
      <w:r w:rsidR="002B54A4" w:rsidRPr="004E5324">
        <w:t xml:space="preserve">dans </w:t>
      </w:r>
      <w:r w:rsidR="00E91D6B" w:rsidRPr="004E5324">
        <w:t>d</w:t>
      </w:r>
      <w:r w:rsidR="002B54A4" w:rsidRPr="004E5324">
        <w:t>es villages environnants</w:t>
      </w:r>
      <w:r w:rsidR="009561B4" w:rsidRPr="004E5324">
        <w:t xml:space="preserve"> pour mendier alors qu’</w:t>
      </w:r>
      <w:r w:rsidR="00E91D6B" w:rsidRPr="004E5324">
        <w:t>auparavant</w:t>
      </w:r>
      <w:r w:rsidR="00C6081D" w:rsidRPr="004E5324">
        <w:t>,</w:t>
      </w:r>
      <w:r w:rsidR="009561B4" w:rsidRPr="004E5324">
        <w:t xml:space="preserve"> les talibés </w:t>
      </w:r>
      <w:r w:rsidR="00C6081D" w:rsidRPr="004E5324">
        <w:t xml:space="preserve">n’étaient pas présents </w:t>
      </w:r>
      <w:r w:rsidR="009561B4" w:rsidRPr="004E5324">
        <w:t>dans ces villages</w:t>
      </w:r>
      <w:r w:rsidR="002B54A4" w:rsidRPr="004E5324">
        <w:t xml:space="preserve">. </w:t>
      </w:r>
      <w:r w:rsidR="00FD74AC" w:rsidRPr="004E5324">
        <w:t>C</w:t>
      </w:r>
      <w:r w:rsidR="002B54A4" w:rsidRPr="004E5324">
        <w:t>ette</w:t>
      </w:r>
      <w:r w:rsidR="00FD74AC" w:rsidRPr="004E5324">
        <w:t xml:space="preserve"> nouvelle présence</w:t>
      </w:r>
      <w:r w:rsidR="002B54A4" w:rsidRPr="004E5324">
        <w:t> </w:t>
      </w:r>
      <w:r w:rsidR="00FD74AC" w:rsidRPr="004E5324">
        <w:t xml:space="preserve">a été </w:t>
      </w:r>
      <w:r w:rsidR="002A5099" w:rsidRPr="004E5324">
        <w:t>mentionnée</w:t>
      </w:r>
      <w:r w:rsidR="00FD74AC" w:rsidRPr="004E5324">
        <w:t xml:space="preserve"> uniquement pour les garçons. </w:t>
      </w:r>
      <w:r w:rsidR="002B54A4" w:rsidRPr="004E5324">
        <w:t xml:space="preserve"> </w:t>
      </w:r>
    </w:p>
    <w:p w:rsidR="006D30A7" w:rsidRPr="004E5324" w:rsidRDefault="006D30A7" w:rsidP="006D30A7"/>
    <w:p w:rsidR="0014348A" w:rsidRPr="004E5324" w:rsidRDefault="002B54A4" w:rsidP="006D30A7">
      <w:pPr>
        <w:rPr>
          <w:i/>
        </w:rPr>
      </w:pPr>
      <w:r w:rsidRPr="004E5324">
        <w:rPr>
          <w:i/>
        </w:rPr>
        <w:t>Activités illégales</w:t>
      </w:r>
    </w:p>
    <w:p w:rsidR="0014348A" w:rsidRPr="004E5324" w:rsidRDefault="005A0ACD" w:rsidP="006D30A7">
      <w:r w:rsidRPr="004E5324">
        <w:t xml:space="preserve">4 des 18 sites </w:t>
      </w:r>
      <w:r w:rsidR="0014348A" w:rsidRPr="004E5324">
        <w:t xml:space="preserve">ont observé une augmentation des </w:t>
      </w:r>
      <w:r w:rsidR="002B54A4" w:rsidRPr="004E5324">
        <w:t>activités illégales</w:t>
      </w:r>
      <w:r w:rsidR="0014348A" w:rsidRPr="004E5324">
        <w:t>. Les activités</w:t>
      </w:r>
      <w:r w:rsidR="002B54A4" w:rsidRPr="004E5324">
        <w:t xml:space="preserve"> le</w:t>
      </w:r>
      <w:r w:rsidR="006713BC" w:rsidRPr="004E5324">
        <w:t>s</w:t>
      </w:r>
      <w:r w:rsidR="002B54A4" w:rsidRPr="004E5324">
        <w:t xml:space="preserve"> plus souvent</w:t>
      </w:r>
      <w:r w:rsidR="0014348A" w:rsidRPr="004E5324">
        <w:t xml:space="preserve"> mentionnées sont le vol et la </w:t>
      </w:r>
      <w:r w:rsidR="002B54A4" w:rsidRPr="004E5324">
        <w:t xml:space="preserve">vente de stupéfiants. Pour ces pratiques, les enquêtes mentionnent exclusivement les garçons. </w:t>
      </w:r>
      <w:r w:rsidR="00292C4D" w:rsidRPr="004E5324">
        <w:t>Selon les IC</w:t>
      </w:r>
      <w:r w:rsidR="00C6081D" w:rsidRPr="004E5324">
        <w:t>,</w:t>
      </w:r>
      <w:r w:rsidR="00292C4D" w:rsidRPr="004E5324">
        <w:t xml:space="preserve"> </w:t>
      </w:r>
      <w:r w:rsidR="002B54A4" w:rsidRPr="004E5324">
        <w:t>ces traf</w:t>
      </w:r>
      <w:r w:rsidR="00C6081D" w:rsidRPr="004E5324">
        <w:t>ics</w:t>
      </w:r>
      <w:r w:rsidR="002B54A4" w:rsidRPr="004E5324">
        <w:t xml:space="preserve"> prennent place autour des mines et des zones d’orpaillage</w:t>
      </w:r>
      <w:r w:rsidR="008F7E39" w:rsidRPr="004E5324">
        <w:t xml:space="preserve">. </w:t>
      </w:r>
    </w:p>
    <w:p w:rsidR="006D30A7" w:rsidRPr="004E5324" w:rsidRDefault="006D30A7" w:rsidP="006D30A7">
      <w:pPr>
        <w:rPr>
          <w:i/>
        </w:rPr>
      </w:pPr>
    </w:p>
    <w:p w:rsidR="0014348A" w:rsidRPr="004E5324" w:rsidRDefault="002B54A4" w:rsidP="006D30A7">
      <w:r w:rsidRPr="004E5324">
        <w:rPr>
          <w:i/>
        </w:rPr>
        <w:lastRenderedPageBreak/>
        <w:t>Exploitation sexuelle</w:t>
      </w:r>
      <w:r w:rsidRPr="004E5324">
        <w:rPr>
          <w:rStyle w:val="FootnoteReference"/>
          <w:rFonts w:cs="Arial"/>
          <w:i/>
        </w:rPr>
        <w:footnoteReference w:id="25"/>
      </w:r>
    </w:p>
    <w:p w:rsidR="002B54A4" w:rsidRPr="004E5324" w:rsidRDefault="001F33C3" w:rsidP="006D30A7">
      <w:r w:rsidRPr="004E5324">
        <w:t>L</w:t>
      </w:r>
      <w:r w:rsidR="00796944" w:rsidRPr="004E5324">
        <w:t>’exploitation sexuelle</w:t>
      </w:r>
      <w:r w:rsidR="005A0ACD" w:rsidRPr="004E5324">
        <w:t xml:space="preserve"> mentionné dans seulement 3 des 18 sites a aussi été mentionnée par les groupes de discussion. L’exploitation sexuel </w:t>
      </w:r>
      <w:r w:rsidR="00796944" w:rsidRPr="004E5324">
        <w:t xml:space="preserve"> </w:t>
      </w:r>
      <w:r w:rsidR="002B54A4" w:rsidRPr="004E5324">
        <w:t>exist</w:t>
      </w:r>
      <w:r w:rsidR="00E16065" w:rsidRPr="004E5324">
        <w:t>ait</w:t>
      </w:r>
      <w:r w:rsidR="002B54A4" w:rsidRPr="004E5324">
        <w:t xml:space="preserve"> </w:t>
      </w:r>
      <w:r w:rsidR="00FD74AC" w:rsidRPr="004E5324">
        <w:t>déjà</w:t>
      </w:r>
      <w:r w:rsidR="00C6081D" w:rsidRPr="004E5324">
        <w:t xml:space="preserve"> avant la crise</w:t>
      </w:r>
      <w:r w:rsidR="00796944" w:rsidRPr="004E5324">
        <w:t>,</w:t>
      </w:r>
      <w:r w:rsidR="002B54A4" w:rsidRPr="004E5324">
        <w:t xml:space="preserve"> </w:t>
      </w:r>
      <w:r w:rsidR="00E16065" w:rsidRPr="004E5324">
        <w:t>mais</w:t>
      </w:r>
      <w:r w:rsidR="00DA1338" w:rsidRPr="004E5324">
        <w:t xml:space="preserve"> elle</w:t>
      </w:r>
      <w:r w:rsidR="002B54A4" w:rsidRPr="004E5324">
        <w:t xml:space="preserve"> se </w:t>
      </w:r>
      <w:r w:rsidR="00FD74AC" w:rsidRPr="004E5324">
        <w:t>présentait</w:t>
      </w:r>
      <w:r w:rsidR="002B54A4" w:rsidRPr="004E5324">
        <w:t xml:space="preserve"> avec une moindre acuité</w:t>
      </w:r>
      <w:r w:rsidR="00E16065" w:rsidRPr="004E5324">
        <w:t>,</w:t>
      </w:r>
      <w:r w:rsidR="002B54A4" w:rsidRPr="004E5324">
        <w:t xml:space="preserve"> de fa</w:t>
      </w:r>
      <w:r w:rsidR="0014348A" w:rsidRPr="004E5324">
        <w:t>çon voilée et discrète</w:t>
      </w:r>
      <w:r w:rsidR="00C6081D" w:rsidRPr="004E5324">
        <w:t>, selon les groupes de discussion</w:t>
      </w:r>
      <w:r w:rsidR="0014348A" w:rsidRPr="004E5324">
        <w:t xml:space="preserve">. </w:t>
      </w:r>
      <w:r w:rsidR="00C6081D" w:rsidRPr="004E5324">
        <w:t>P</w:t>
      </w:r>
      <w:r w:rsidR="00FD74AC" w:rsidRPr="004E5324">
        <w:t>résentement</w:t>
      </w:r>
      <w:r w:rsidR="00C6081D" w:rsidRPr="004E5324">
        <w:t>,</w:t>
      </w:r>
      <w:r w:rsidR="00FD74AC" w:rsidRPr="004E5324">
        <w:t xml:space="preserve"> non</w:t>
      </w:r>
      <w:r w:rsidR="002B54A4" w:rsidRPr="004E5324">
        <w:t xml:space="preserve"> seulement son ampleur a crû, mais l’approche autour de la question a changé. S</w:t>
      </w:r>
      <w:r w:rsidR="00796944" w:rsidRPr="004E5324">
        <w:t>elon trois</w:t>
      </w:r>
      <w:r w:rsidR="008F7E39" w:rsidRPr="004E5324">
        <w:t xml:space="preserve"> groupe</w:t>
      </w:r>
      <w:r w:rsidR="00CB197E" w:rsidRPr="004E5324">
        <w:t>s</w:t>
      </w:r>
      <w:r w:rsidR="008F7E39" w:rsidRPr="004E5324">
        <w:t xml:space="preserve"> de discussion</w:t>
      </w:r>
      <w:r w:rsidR="0014348A" w:rsidRPr="004E5324">
        <w:t xml:space="preserve">, </w:t>
      </w:r>
      <w:r w:rsidR="002B54A4" w:rsidRPr="004E5324">
        <w:t>l’exploitation sexuelle</w:t>
      </w:r>
      <w:r w:rsidR="008F7E39" w:rsidRPr="004E5324">
        <w:t xml:space="preserve"> est devenue banale et</w:t>
      </w:r>
      <w:r w:rsidR="002B54A4" w:rsidRPr="004E5324">
        <w:t xml:space="preserve"> </w:t>
      </w:r>
      <w:r w:rsidR="001F7E1A" w:rsidRPr="004E5324">
        <w:t>pratiquement une manière ‘normal</w:t>
      </w:r>
      <w:r w:rsidR="00C6081D" w:rsidRPr="004E5324">
        <w:t>e</w:t>
      </w:r>
      <w:r w:rsidR="001F7E1A" w:rsidRPr="004E5324">
        <w:t xml:space="preserve">’ de trouver des moyens de subsistance. </w:t>
      </w:r>
    </w:p>
    <w:p w:rsidR="005A0ACD" w:rsidRPr="004E5324" w:rsidRDefault="005A0ACD" w:rsidP="006D30A7"/>
    <w:p w:rsidR="00AF0B18" w:rsidRPr="004E5324" w:rsidRDefault="001F7E1A" w:rsidP="006D30A7">
      <w:pPr>
        <w:rPr>
          <w:u w:val="single"/>
        </w:rPr>
      </w:pPr>
      <w:r w:rsidRPr="004E5324">
        <w:rPr>
          <w:u w:val="single"/>
        </w:rPr>
        <w:t>Recommandations</w:t>
      </w:r>
    </w:p>
    <w:p w:rsidR="00974FD4" w:rsidRPr="004E5324" w:rsidRDefault="00974FD4" w:rsidP="006D30A7"/>
    <w:p w:rsidR="00974FD4" w:rsidRPr="004E5324" w:rsidRDefault="00E20303" w:rsidP="006D30A7">
      <w:r w:rsidRPr="004E5324">
        <w:t>En tenant compte d</w:t>
      </w:r>
      <w:r w:rsidR="00AE7FF8" w:rsidRPr="004E5324">
        <w:t>es</w:t>
      </w:r>
      <w:r w:rsidR="00974FD4" w:rsidRPr="004E5324">
        <w:t xml:space="preserve"> recommandations ci-dessous</w:t>
      </w:r>
      <w:r w:rsidR="00C6081D" w:rsidRPr="004E5324">
        <w:t>,</w:t>
      </w:r>
      <w:r w:rsidR="00974FD4" w:rsidRPr="004E5324">
        <w:t xml:space="preserve"> il est important de considérer </w:t>
      </w:r>
      <w:r w:rsidRPr="004E5324">
        <w:t>les actions</w:t>
      </w:r>
      <w:r w:rsidR="00974FD4" w:rsidRPr="004E5324">
        <w:t xml:space="preserve"> qui peuvent</w:t>
      </w:r>
      <w:r w:rsidR="00AE7FF8" w:rsidRPr="004E5324">
        <w:t xml:space="preserve"> répondre aux problématiques identifié</w:t>
      </w:r>
      <w:r w:rsidR="00CD480B" w:rsidRPr="004E5324">
        <w:t>e</w:t>
      </w:r>
      <w:r w:rsidR="00AE7FF8" w:rsidRPr="004E5324">
        <w:t xml:space="preserve">s </w:t>
      </w:r>
      <w:r w:rsidR="00974FD4" w:rsidRPr="004E5324">
        <w:t xml:space="preserve">mais également </w:t>
      </w:r>
      <w:r w:rsidRPr="004E5324">
        <w:t xml:space="preserve">prévoir </w:t>
      </w:r>
      <w:r w:rsidR="00AE7FF8" w:rsidRPr="004E5324">
        <w:t>d</w:t>
      </w:r>
      <w:r w:rsidR="00974FD4" w:rsidRPr="004E5324">
        <w:t>es activités de prévention en amont qui puissent ré</w:t>
      </w:r>
      <w:r w:rsidR="00D801F6" w:rsidRPr="004E5324">
        <w:t>duire les risques pour les enfants n’ayant pas encore commenc</w:t>
      </w:r>
      <w:r w:rsidR="006B0D77" w:rsidRPr="004E5324">
        <w:t>é</w:t>
      </w:r>
      <w:r w:rsidR="00D801F6" w:rsidRPr="004E5324">
        <w:t xml:space="preserve"> de travailler dans des milieux à risques ou au détriment de leur bien être</w:t>
      </w:r>
      <w:r w:rsidR="00974FD4" w:rsidRPr="004E5324">
        <w:t>.</w:t>
      </w:r>
      <w:r w:rsidR="00F017F4" w:rsidRPr="004E5324">
        <w:t xml:space="preserve"> De la même manière</w:t>
      </w:r>
      <w:r w:rsidR="00C27804" w:rsidRPr="004E5324">
        <w:t>,</w:t>
      </w:r>
      <w:r w:rsidR="00F017F4" w:rsidRPr="004E5324">
        <w:t xml:space="preserve"> ces activités doivent être menées de manière </w:t>
      </w:r>
      <w:r w:rsidR="00E4514D" w:rsidRPr="004E5324">
        <w:t>intégrée</w:t>
      </w:r>
      <w:r w:rsidR="00F017F4" w:rsidRPr="004E5324">
        <w:t xml:space="preserve"> avec d’autres </w:t>
      </w:r>
      <w:r w:rsidR="00AE7FF8" w:rsidRPr="004E5324">
        <w:t xml:space="preserve">réponses telles que </w:t>
      </w:r>
      <w:r w:rsidR="00CD480B" w:rsidRPr="004E5324">
        <w:t>des activités génératrices de revenus avec les familles ou directement avec</w:t>
      </w:r>
      <w:r w:rsidR="00AE7FF8" w:rsidRPr="004E5324">
        <w:t xml:space="preserve"> les </w:t>
      </w:r>
      <w:r w:rsidR="00184D44" w:rsidRPr="004E5324">
        <w:t>jeune</w:t>
      </w:r>
      <w:r w:rsidR="00E4514D" w:rsidRPr="004E5324">
        <w:t>s</w:t>
      </w:r>
      <w:r w:rsidR="00F017F4" w:rsidRPr="004E5324">
        <w:t xml:space="preserve">, </w:t>
      </w:r>
      <w:r w:rsidR="00CD480B" w:rsidRPr="004E5324">
        <w:t xml:space="preserve">des </w:t>
      </w:r>
      <w:r w:rsidR="00E4514D" w:rsidRPr="004E5324">
        <w:t>dist</w:t>
      </w:r>
      <w:r w:rsidR="00AE7FF8" w:rsidRPr="004E5324">
        <w:t>ribution</w:t>
      </w:r>
      <w:r w:rsidR="00CD480B" w:rsidRPr="004E5324">
        <w:t>s</w:t>
      </w:r>
      <w:r w:rsidR="00AE7FF8" w:rsidRPr="004E5324">
        <w:t xml:space="preserve"> d’aide alimentaire</w:t>
      </w:r>
      <w:r w:rsidR="00841C83" w:rsidRPr="004E5324">
        <w:t>, etc</w:t>
      </w:r>
      <w:r w:rsidR="00AE7FF8" w:rsidRPr="004E5324">
        <w:t>.</w:t>
      </w:r>
      <w:r w:rsidRPr="004E5324">
        <w:t>,</w:t>
      </w:r>
      <w:r w:rsidR="00AE7FF8" w:rsidRPr="004E5324">
        <w:t xml:space="preserve"> </w:t>
      </w:r>
      <w:r w:rsidRPr="004E5324">
        <w:t>s</w:t>
      </w:r>
      <w:r w:rsidR="00AE7FF8" w:rsidRPr="004E5324">
        <w:t>ans oublier d’</w:t>
      </w:r>
      <w:r w:rsidR="00E4514D" w:rsidRPr="004E5324">
        <w:t>offrir de nouvelles o</w:t>
      </w:r>
      <w:r w:rsidR="00CD480B" w:rsidRPr="004E5324">
        <w:t>pportunités aux enfants concerné</w:t>
      </w:r>
      <w:r w:rsidR="00E4514D" w:rsidRPr="004E5324">
        <w:t>s tel</w:t>
      </w:r>
      <w:r w:rsidRPr="004E5324">
        <w:t>les</w:t>
      </w:r>
      <w:r w:rsidR="00E4514D" w:rsidRPr="004E5324">
        <w:t xml:space="preserve"> que</w:t>
      </w:r>
      <w:r w:rsidR="00AE7FF8" w:rsidRPr="004E5324">
        <w:t xml:space="preserve"> la</w:t>
      </w:r>
      <w:r w:rsidR="00E4514D" w:rsidRPr="004E5324">
        <w:t xml:space="preserve"> </w:t>
      </w:r>
      <w:r w:rsidR="00184D44" w:rsidRPr="004E5324">
        <w:t>réinsertion</w:t>
      </w:r>
      <w:r w:rsidR="00F017F4" w:rsidRPr="004E5324">
        <w:t xml:space="preserve"> scolaire</w:t>
      </w:r>
      <w:r w:rsidR="00184D44" w:rsidRPr="004E5324">
        <w:t xml:space="preserve">, </w:t>
      </w:r>
      <w:r w:rsidR="00E4514D" w:rsidRPr="004E5324">
        <w:t>l’</w:t>
      </w:r>
      <w:r w:rsidR="00184D44" w:rsidRPr="004E5324">
        <w:t>éducation non formel</w:t>
      </w:r>
      <w:r w:rsidR="00C27804" w:rsidRPr="004E5324">
        <w:t>le</w:t>
      </w:r>
      <w:r w:rsidR="00E4514D" w:rsidRPr="004E5324">
        <w:t xml:space="preserve">, </w:t>
      </w:r>
      <w:r w:rsidR="00C27804" w:rsidRPr="004E5324">
        <w:t>l’</w:t>
      </w:r>
      <w:r w:rsidR="00E4514D" w:rsidRPr="004E5324">
        <w:t xml:space="preserve">apprentissage d’un </w:t>
      </w:r>
      <w:r w:rsidR="00AE7FF8" w:rsidRPr="004E5324">
        <w:t>métier</w:t>
      </w:r>
      <w:r w:rsidR="00E4514D" w:rsidRPr="004E5324">
        <w:t>, etc.</w:t>
      </w:r>
      <w:r w:rsidR="00184D44" w:rsidRPr="004E5324">
        <w:t xml:space="preserve"> </w:t>
      </w:r>
      <w:r w:rsidR="00F017F4" w:rsidRPr="004E5324">
        <w:t xml:space="preserve"> </w:t>
      </w:r>
      <w:r w:rsidR="00974FD4" w:rsidRPr="004E5324">
        <w:t xml:space="preserve"> </w:t>
      </w:r>
    </w:p>
    <w:p w:rsidR="00974FD4" w:rsidRPr="004E5324" w:rsidRDefault="00974FD4" w:rsidP="006D30A7"/>
    <w:p w:rsidR="00342D4F" w:rsidRPr="004E5324" w:rsidRDefault="00342D4F" w:rsidP="00424454">
      <w:pPr>
        <w:pStyle w:val="ListParagraph"/>
        <w:ind w:left="-360"/>
        <w:rPr>
          <w:i/>
        </w:rPr>
      </w:pPr>
      <w:r w:rsidRPr="004E5324">
        <w:rPr>
          <w:i/>
        </w:rPr>
        <w:t>Aide Ménagère</w:t>
      </w:r>
    </w:p>
    <w:p w:rsidR="00342D4F" w:rsidRPr="004E5324" w:rsidRDefault="00342D4F" w:rsidP="0000178A">
      <w:pPr>
        <w:pStyle w:val="ListParagraph"/>
        <w:numPr>
          <w:ilvl w:val="0"/>
          <w:numId w:val="1"/>
        </w:numPr>
        <w:ind w:left="0"/>
      </w:pPr>
      <w:r w:rsidRPr="004E5324">
        <w:t>Renforcer les organisations travaillant avec les aides ménagères et s’assurer que les grands sites urbains sont couverts par des organisations travaillant dans ce domaine</w:t>
      </w:r>
    </w:p>
    <w:p w:rsidR="00342D4F" w:rsidRPr="004E5324" w:rsidRDefault="00342D4F" w:rsidP="0000178A">
      <w:pPr>
        <w:pStyle w:val="ListParagraph"/>
        <w:numPr>
          <w:ilvl w:val="0"/>
          <w:numId w:val="1"/>
        </w:numPr>
        <w:ind w:left="0"/>
      </w:pPr>
      <w:r w:rsidRPr="004E5324">
        <w:t xml:space="preserve">Sensibiliser </w:t>
      </w:r>
      <w:r w:rsidR="009E5B85">
        <w:t xml:space="preserve">au niveau des villages </w:t>
      </w:r>
      <w:r w:rsidRPr="004E5324">
        <w:t>les jeunes filles et leurs familles sur les conditions de travail réelles et les risques aux niveaux des grands centres urbains</w:t>
      </w:r>
      <w:r w:rsidR="00C27804" w:rsidRPr="004E5324">
        <w:t xml:space="preserve"> au niveau des villages</w:t>
      </w:r>
    </w:p>
    <w:p w:rsidR="00342D4F" w:rsidRPr="004E5324" w:rsidRDefault="00342D4F" w:rsidP="0000178A">
      <w:pPr>
        <w:pStyle w:val="ListParagraph"/>
        <w:numPr>
          <w:ilvl w:val="0"/>
          <w:numId w:val="1"/>
        </w:numPr>
        <w:ind w:left="0"/>
      </w:pPr>
      <w:r w:rsidRPr="004E5324">
        <w:t>Faciliter un retour en famille pour les jeunes filles qui désirent quitter les centres urbains</w:t>
      </w:r>
    </w:p>
    <w:p w:rsidR="00342D4F" w:rsidRPr="004E5324" w:rsidRDefault="00342D4F" w:rsidP="006D30A7">
      <w:pPr>
        <w:pStyle w:val="ListParagraph"/>
      </w:pPr>
    </w:p>
    <w:p w:rsidR="00342D4F" w:rsidRPr="004E5324" w:rsidRDefault="00342D4F" w:rsidP="00424454">
      <w:pPr>
        <w:pStyle w:val="ListParagraph"/>
        <w:ind w:left="-360"/>
        <w:rPr>
          <w:i/>
        </w:rPr>
      </w:pPr>
      <w:r w:rsidRPr="004E5324">
        <w:rPr>
          <w:i/>
        </w:rPr>
        <w:t>Le travail dans les mines</w:t>
      </w:r>
    </w:p>
    <w:p w:rsidR="00974FD4" w:rsidRPr="004E5324" w:rsidRDefault="00342D4F" w:rsidP="0000178A">
      <w:pPr>
        <w:pStyle w:val="ListParagraph"/>
        <w:numPr>
          <w:ilvl w:val="0"/>
          <w:numId w:val="1"/>
        </w:numPr>
        <w:ind w:left="0"/>
      </w:pPr>
      <w:r w:rsidRPr="004E5324">
        <w:t xml:space="preserve">Identification des enfants à risque dans les mines et </w:t>
      </w:r>
      <w:r w:rsidR="00374A59" w:rsidRPr="004E5324">
        <w:t>leurs possibles réinsertions</w:t>
      </w:r>
      <w:r w:rsidRPr="004E5324">
        <w:t xml:space="preserve"> dans leurs communautés </w:t>
      </w:r>
    </w:p>
    <w:p w:rsidR="00342D4F" w:rsidRPr="004E5324" w:rsidRDefault="00342D4F" w:rsidP="0000178A">
      <w:pPr>
        <w:pStyle w:val="ListParagraph"/>
        <w:numPr>
          <w:ilvl w:val="0"/>
          <w:numId w:val="1"/>
        </w:numPr>
        <w:ind w:left="0"/>
      </w:pPr>
      <w:r w:rsidRPr="004E5324">
        <w:t>Sensibilisation sur les risques du VIH</w:t>
      </w:r>
      <w:r w:rsidR="002E4540" w:rsidRPr="004E5324">
        <w:t>/SIDA et accès au</w:t>
      </w:r>
      <w:r w:rsidR="00E20303" w:rsidRPr="004E5324">
        <w:t>x</w:t>
      </w:r>
      <w:r w:rsidR="002E4540" w:rsidRPr="004E5324">
        <w:t xml:space="preserve"> soin</w:t>
      </w:r>
      <w:r w:rsidR="00015011" w:rsidRPr="004E5324">
        <w:t>s</w:t>
      </w:r>
      <w:r w:rsidR="002E4540" w:rsidRPr="004E5324">
        <w:t xml:space="preserve"> de santé reproductive</w:t>
      </w:r>
      <w:r w:rsidR="00841C83" w:rsidRPr="004E5324">
        <w:t xml:space="preserve"> au niveau des mines et carrières</w:t>
      </w:r>
    </w:p>
    <w:p w:rsidR="002E4540" w:rsidRPr="004E5324" w:rsidRDefault="002E4540" w:rsidP="0000178A">
      <w:pPr>
        <w:pStyle w:val="ListParagraph"/>
        <w:numPr>
          <w:ilvl w:val="0"/>
          <w:numId w:val="1"/>
        </w:numPr>
        <w:ind w:left="0"/>
      </w:pPr>
      <w:r w:rsidRPr="004E5324">
        <w:t xml:space="preserve">Mise en place d’un système de </w:t>
      </w:r>
      <w:r w:rsidR="00D801F6" w:rsidRPr="004E5324">
        <w:t xml:space="preserve">suivi </w:t>
      </w:r>
      <w:r w:rsidRPr="004E5324">
        <w:t xml:space="preserve">sur la situation dans les </w:t>
      </w:r>
      <w:r w:rsidR="00D801F6" w:rsidRPr="004E5324">
        <w:t>carrés</w:t>
      </w:r>
      <w:r w:rsidRPr="004E5324">
        <w:t xml:space="preserve"> minier</w:t>
      </w:r>
      <w:r w:rsidR="00D801F6" w:rsidRPr="004E5324">
        <w:t>s</w:t>
      </w:r>
    </w:p>
    <w:p w:rsidR="002E4540" w:rsidRPr="004E5324" w:rsidRDefault="00E20303" w:rsidP="0000178A">
      <w:pPr>
        <w:pStyle w:val="ListParagraph"/>
        <w:numPr>
          <w:ilvl w:val="0"/>
          <w:numId w:val="1"/>
        </w:numPr>
        <w:ind w:left="0"/>
      </w:pPr>
      <w:r w:rsidRPr="004E5324">
        <w:t>É</w:t>
      </w:r>
      <w:r w:rsidR="002E4540" w:rsidRPr="004E5324">
        <w:t>tude supplémentaire sur la situation des enfants aux niveaux des mines</w:t>
      </w:r>
    </w:p>
    <w:p w:rsidR="002E4540" w:rsidRPr="004E5324" w:rsidRDefault="002E4540" w:rsidP="006D30A7">
      <w:pPr>
        <w:pStyle w:val="ListParagraph"/>
      </w:pPr>
    </w:p>
    <w:p w:rsidR="002E4540" w:rsidRPr="004E5324" w:rsidRDefault="002E4540" w:rsidP="00424454">
      <w:pPr>
        <w:pStyle w:val="ListParagraph"/>
        <w:ind w:left="-360"/>
        <w:rPr>
          <w:i/>
        </w:rPr>
      </w:pPr>
      <w:r w:rsidRPr="004E5324">
        <w:rPr>
          <w:i/>
        </w:rPr>
        <w:t>Travail de rue et mendicité</w:t>
      </w:r>
    </w:p>
    <w:p w:rsidR="00BD5D5F" w:rsidRPr="004E5324" w:rsidRDefault="00C27804" w:rsidP="0000178A">
      <w:pPr>
        <w:pStyle w:val="ListParagraph"/>
        <w:numPr>
          <w:ilvl w:val="0"/>
          <w:numId w:val="1"/>
        </w:numPr>
        <w:ind w:left="0"/>
      </w:pPr>
      <w:r w:rsidRPr="004E5324">
        <w:t xml:space="preserve">Soutenir </w:t>
      </w:r>
      <w:r w:rsidR="002E4540" w:rsidRPr="004E5324">
        <w:t>les organisations travaillant avec les enfants talibé</w:t>
      </w:r>
      <w:r w:rsidRPr="004E5324">
        <w:t>s</w:t>
      </w:r>
      <w:r w:rsidR="002E4540" w:rsidRPr="004E5324">
        <w:t xml:space="preserve"> et autres</w:t>
      </w:r>
      <w:r w:rsidR="000551FA" w:rsidRPr="004E5324">
        <w:t xml:space="preserve"> enfant</w:t>
      </w:r>
      <w:r w:rsidRPr="004E5324">
        <w:t>s</w:t>
      </w:r>
      <w:r w:rsidR="000551FA" w:rsidRPr="004E5324">
        <w:t xml:space="preserve"> vulnérables dans la rue</w:t>
      </w:r>
      <w:r w:rsidR="002E1197" w:rsidRPr="004E5324">
        <w:t> ;</w:t>
      </w:r>
      <w:r w:rsidR="00E20303" w:rsidRPr="004E5324">
        <w:t xml:space="preserve"> en s’assurant notamment</w:t>
      </w:r>
      <w:r w:rsidR="002E4540" w:rsidRPr="004E5324">
        <w:t xml:space="preserve"> </w:t>
      </w:r>
      <w:r w:rsidR="00941004" w:rsidRPr="004E5324">
        <w:t>qu’</w:t>
      </w:r>
      <w:r w:rsidR="009772B8" w:rsidRPr="004E5324">
        <w:t>elle</w:t>
      </w:r>
      <w:r w:rsidR="002E4540" w:rsidRPr="004E5324">
        <w:t>s aient les capacités</w:t>
      </w:r>
      <w:r w:rsidR="00010E25" w:rsidRPr="004E5324">
        <w:t xml:space="preserve"> techniques, opérationnelles</w:t>
      </w:r>
      <w:r w:rsidR="002E4540" w:rsidRPr="004E5324">
        <w:t xml:space="preserve"> et une app</w:t>
      </w:r>
      <w:r w:rsidR="00BD5D5F" w:rsidRPr="004E5324">
        <w:t>roche proactive sur</w:t>
      </w:r>
      <w:r w:rsidR="00307BEF" w:rsidRPr="004E5324">
        <w:t xml:space="preserve"> l’identification des</w:t>
      </w:r>
      <w:r w:rsidR="00BD5D5F" w:rsidRPr="004E5324">
        <w:t xml:space="preserve"> nouveaux enfants</w:t>
      </w:r>
    </w:p>
    <w:p w:rsidR="00437894" w:rsidRPr="004E5324" w:rsidRDefault="00BD5D5F" w:rsidP="0000178A">
      <w:pPr>
        <w:pStyle w:val="ListParagraph"/>
        <w:numPr>
          <w:ilvl w:val="0"/>
          <w:numId w:val="1"/>
        </w:numPr>
        <w:ind w:left="0"/>
      </w:pPr>
      <w:r w:rsidRPr="004E5324">
        <w:t>Sensibilisation au niveau des communautés sur les risques d’e</w:t>
      </w:r>
      <w:r w:rsidR="004E2505" w:rsidRPr="004E5324">
        <w:t>nvoyer leurs enfants comme  enfant talibé</w:t>
      </w:r>
    </w:p>
    <w:p w:rsidR="00437894" w:rsidRPr="004E5324" w:rsidRDefault="00437894" w:rsidP="006D30A7">
      <w:pPr>
        <w:pStyle w:val="ListParagraph"/>
      </w:pPr>
    </w:p>
    <w:p w:rsidR="00437894" w:rsidRPr="004E5324" w:rsidRDefault="00437894" w:rsidP="00424454">
      <w:pPr>
        <w:pStyle w:val="ListParagraph"/>
        <w:ind w:left="-360"/>
        <w:rPr>
          <w:i/>
        </w:rPr>
      </w:pPr>
      <w:r w:rsidRPr="004E5324">
        <w:rPr>
          <w:i/>
        </w:rPr>
        <w:t>Activité illégale</w:t>
      </w:r>
    </w:p>
    <w:p w:rsidR="00F017F4" w:rsidRPr="004E5324" w:rsidRDefault="00010E25" w:rsidP="0000178A">
      <w:pPr>
        <w:pStyle w:val="ListParagraph"/>
        <w:numPr>
          <w:ilvl w:val="0"/>
          <w:numId w:val="1"/>
        </w:numPr>
        <w:ind w:left="0"/>
      </w:pPr>
      <w:r w:rsidRPr="004E5324">
        <w:t xml:space="preserve">Suivi </w:t>
      </w:r>
      <w:r w:rsidR="00437894" w:rsidRPr="004E5324">
        <w:t>aux niveaux des centres de justice juvéniles afin d’observer s</w:t>
      </w:r>
      <w:r w:rsidR="00B26D75" w:rsidRPr="004E5324">
        <w:t>’il y a une augmentation de cas</w:t>
      </w:r>
      <w:r w:rsidR="00437894" w:rsidRPr="004E5324">
        <w:t xml:space="preserve"> </w:t>
      </w:r>
    </w:p>
    <w:p w:rsidR="00DA1338" w:rsidRPr="004E5324" w:rsidRDefault="00DA1338" w:rsidP="006D30A7">
      <w:pPr>
        <w:pStyle w:val="ListParagraph"/>
      </w:pPr>
    </w:p>
    <w:p w:rsidR="00342D4F" w:rsidRPr="004E5324" w:rsidRDefault="00F017F4" w:rsidP="00424454">
      <w:pPr>
        <w:pStyle w:val="ListParagraph"/>
        <w:ind w:left="-360"/>
        <w:rPr>
          <w:i/>
        </w:rPr>
      </w:pPr>
      <w:r w:rsidRPr="004E5324">
        <w:rPr>
          <w:i/>
        </w:rPr>
        <w:lastRenderedPageBreak/>
        <w:t>Exploitation sexuelle</w:t>
      </w:r>
    </w:p>
    <w:p w:rsidR="00B26D75" w:rsidRPr="004E5324" w:rsidRDefault="00974FD4" w:rsidP="0000178A">
      <w:pPr>
        <w:pStyle w:val="ListParagraph"/>
        <w:numPr>
          <w:ilvl w:val="0"/>
          <w:numId w:val="1"/>
        </w:numPr>
        <w:ind w:left="0"/>
      </w:pPr>
      <w:r w:rsidRPr="004E5324">
        <w:t>Une évaluation plus approfondi</w:t>
      </w:r>
      <w:r w:rsidR="009772B8" w:rsidRPr="004E5324">
        <w:t>e</w:t>
      </w:r>
      <w:r w:rsidRPr="004E5324">
        <w:t xml:space="preserve"> est nécessaire afin d’identifier l’ampleur de l’exploitation sexuelle, les personnes </w:t>
      </w:r>
      <w:r w:rsidR="002E1197" w:rsidRPr="004E5324">
        <w:t xml:space="preserve">les </w:t>
      </w:r>
      <w:r w:rsidRPr="004E5324">
        <w:t>plus vulnérables et les alternatives</w:t>
      </w:r>
      <w:r w:rsidR="009772B8" w:rsidRPr="004E5324">
        <w:t xml:space="preserve"> disponibles</w:t>
      </w:r>
    </w:p>
    <w:p w:rsidR="009B4B77" w:rsidRPr="004E5324" w:rsidRDefault="009B4B77" w:rsidP="0000178A">
      <w:pPr>
        <w:pStyle w:val="ListParagraph"/>
        <w:numPr>
          <w:ilvl w:val="0"/>
          <w:numId w:val="1"/>
        </w:numPr>
        <w:ind w:left="0"/>
      </w:pPr>
      <w:r w:rsidRPr="004E5324">
        <w:t>Sensibilisation sur les risques du VIH/SIDA et accès au</w:t>
      </w:r>
      <w:r w:rsidR="00F55F5A" w:rsidRPr="004E5324">
        <w:t>x</w:t>
      </w:r>
      <w:r w:rsidRPr="004E5324">
        <w:t xml:space="preserve"> soin</w:t>
      </w:r>
      <w:r w:rsidR="00F55F5A" w:rsidRPr="004E5324">
        <w:t>s</w:t>
      </w:r>
      <w:r w:rsidRPr="004E5324">
        <w:t xml:space="preserve"> de santé reproductive</w:t>
      </w:r>
    </w:p>
    <w:p w:rsidR="00B26D75" w:rsidRPr="004E5324" w:rsidRDefault="00B26D75" w:rsidP="0000178A">
      <w:pPr>
        <w:pStyle w:val="ListParagraph"/>
        <w:numPr>
          <w:ilvl w:val="0"/>
          <w:numId w:val="1"/>
        </w:numPr>
        <w:ind w:left="0"/>
      </w:pPr>
      <w:r w:rsidRPr="004E5324">
        <w:t xml:space="preserve">Cartographie des services existants et mise en place d’un système de </w:t>
      </w:r>
      <w:r w:rsidR="009772B8" w:rsidRPr="004E5324">
        <w:t>référence</w:t>
      </w:r>
      <w:r w:rsidRPr="004E5324">
        <w:t xml:space="preserve"> pour les cas nécessitant un suivi</w:t>
      </w:r>
    </w:p>
    <w:p w:rsidR="00390C3B" w:rsidRPr="004E5324" w:rsidRDefault="0046454C" w:rsidP="0000178A">
      <w:pPr>
        <w:pStyle w:val="ListParagraph"/>
        <w:numPr>
          <w:ilvl w:val="0"/>
          <w:numId w:val="1"/>
        </w:numPr>
        <w:ind w:left="0"/>
      </w:pPr>
      <w:r w:rsidRPr="004E5324">
        <w:t xml:space="preserve">Mise en place </w:t>
      </w:r>
      <w:r w:rsidR="00F55F5A" w:rsidRPr="004E5324">
        <w:t>de centre</w:t>
      </w:r>
      <w:r w:rsidR="009772B8" w:rsidRPr="004E5324">
        <w:t>s</w:t>
      </w:r>
      <w:r w:rsidR="00F55F5A" w:rsidRPr="004E5324">
        <w:t xml:space="preserve"> pour les filles où</w:t>
      </w:r>
      <w:r w:rsidRPr="004E5324">
        <w:t xml:space="preserve"> elles peuvent avoir </w:t>
      </w:r>
      <w:r w:rsidR="009B4B77" w:rsidRPr="004E5324">
        <w:t>accès</w:t>
      </w:r>
      <w:r w:rsidR="00F55F5A" w:rsidRPr="004E5324">
        <w:t xml:space="preserve"> à</w:t>
      </w:r>
      <w:r w:rsidRPr="004E5324">
        <w:t xml:space="preserve"> des </w:t>
      </w:r>
      <w:r w:rsidR="00C83636" w:rsidRPr="004E5324">
        <w:t>informations</w:t>
      </w:r>
      <w:r w:rsidRPr="004E5324">
        <w:t>, sensibilisation et partager</w:t>
      </w:r>
    </w:p>
    <w:p w:rsidR="00390C3B" w:rsidRPr="004E5324" w:rsidRDefault="00390C3B" w:rsidP="006D30A7">
      <w:pPr>
        <w:pStyle w:val="ListParagraph"/>
      </w:pPr>
    </w:p>
    <w:p w:rsidR="00390C3B" w:rsidRPr="004E5324" w:rsidRDefault="002B54A4" w:rsidP="00F0140F">
      <w:pPr>
        <w:pStyle w:val="Heading2"/>
        <w:rPr>
          <w:lang w:val="fr-BE"/>
        </w:rPr>
      </w:pPr>
      <w:bookmarkStart w:id="17" w:name="_Toc337713434"/>
      <w:r w:rsidRPr="004E5324">
        <w:rPr>
          <w:lang w:val="fr-BE"/>
        </w:rPr>
        <w:t>Mécanisme 2 : Changement dans le contenu des repas</w:t>
      </w:r>
      <w:bookmarkEnd w:id="17"/>
    </w:p>
    <w:p w:rsidR="00B06B6F" w:rsidRPr="004E5324" w:rsidRDefault="00B06B6F" w:rsidP="006D30A7">
      <w:pPr>
        <w:rPr>
          <w:b/>
        </w:rPr>
      </w:pPr>
    </w:p>
    <w:p w:rsidR="004804F3" w:rsidRPr="004E5324" w:rsidRDefault="009D6112" w:rsidP="006D30A7">
      <w:r w:rsidRPr="004E5324">
        <w:t xml:space="preserve">Le </w:t>
      </w:r>
      <w:r w:rsidR="004804F3" w:rsidRPr="004E5324">
        <w:t>deuxième</w:t>
      </w:r>
      <w:r w:rsidRPr="004E5324">
        <w:t xml:space="preserve"> </w:t>
      </w:r>
      <w:r w:rsidR="004804F3" w:rsidRPr="004E5324">
        <w:t>mécanisme</w:t>
      </w:r>
      <w:r w:rsidRPr="004E5324">
        <w:t xml:space="preserve"> rapporté par 40% des IC est le </w:t>
      </w:r>
      <w:r w:rsidR="002B54A4" w:rsidRPr="004E5324">
        <w:t xml:space="preserve">changement dans </w:t>
      </w:r>
      <w:r w:rsidRPr="004E5324">
        <w:t>l’alimentation</w:t>
      </w:r>
      <w:r w:rsidR="002B54A4" w:rsidRPr="004E5324">
        <w:t xml:space="preserve"> </w:t>
      </w:r>
      <w:r w:rsidRPr="004E5324">
        <w:t xml:space="preserve">suite </w:t>
      </w:r>
      <w:r w:rsidR="002B54A4" w:rsidRPr="004E5324">
        <w:t xml:space="preserve">à la crise. </w:t>
      </w:r>
      <w:r w:rsidR="002B54A4" w:rsidRPr="004E5324">
        <w:rPr>
          <w:lang w:val="fr-BE"/>
        </w:rPr>
        <w:t xml:space="preserve">Ce changement </w:t>
      </w:r>
      <w:r w:rsidR="002B54A4" w:rsidRPr="004E5324">
        <w:t xml:space="preserve">s’est opéré </w:t>
      </w:r>
      <w:r w:rsidR="002B54A4" w:rsidRPr="004E5324">
        <w:rPr>
          <w:lang w:val="fr-BE"/>
        </w:rPr>
        <w:t xml:space="preserve">de </w:t>
      </w:r>
      <w:r w:rsidR="009772B8" w:rsidRPr="004E5324">
        <w:rPr>
          <w:lang w:val="fr-BE"/>
        </w:rPr>
        <w:t>quatre</w:t>
      </w:r>
      <w:r w:rsidR="002B54A4" w:rsidRPr="004E5324">
        <w:rPr>
          <w:lang w:val="fr-BE"/>
        </w:rPr>
        <w:t xml:space="preserve"> manières différentes</w:t>
      </w:r>
      <w:r w:rsidR="002B54A4" w:rsidRPr="004E5324">
        <w:t>:</w:t>
      </w:r>
    </w:p>
    <w:p w:rsidR="00B06B6F" w:rsidRPr="004E5324" w:rsidRDefault="00B06B6F" w:rsidP="006D30A7">
      <w:pPr>
        <w:rPr>
          <w:u w:val="single"/>
        </w:rPr>
      </w:pPr>
    </w:p>
    <w:p w:rsidR="002359CC" w:rsidRPr="004E5324" w:rsidRDefault="00DE34C8" w:rsidP="006D30A7">
      <w:r w:rsidRPr="004E5324">
        <w:rPr>
          <w:u w:val="single"/>
        </w:rPr>
        <w:t>La fréquence</w:t>
      </w:r>
      <w:r w:rsidR="002B54A4" w:rsidRPr="004E5324">
        <w:rPr>
          <w:u w:val="single"/>
        </w:rPr>
        <w:t xml:space="preserve"> des repas</w:t>
      </w:r>
      <w:r w:rsidRPr="004E5324">
        <w:rPr>
          <w:u w:val="single"/>
        </w:rPr>
        <w:t xml:space="preserve"> par jour</w:t>
      </w:r>
      <w:r w:rsidR="002B54A4" w:rsidRPr="004E5324">
        <w:t xml:space="preserve">: Les </w:t>
      </w:r>
      <w:r w:rsidR="009772B8" w:rsidRPr="004E5324">
        <w:t xml:space="preserve">IC </w:t>
      </w:r>
      <w:r w:rsidR="002B54A4" w:rsidRPr="004E5324">
        <w:t xml:space="preserve">comme les groupes de discussions ont indiqué que les familles sont passées de </w:t>
      </w:r>
      <w:r w:rsidR="009772B8" w:rsidRPr="004E5324">
        <w:t>trois</w:t>
      </w:r>
      <w:r w:rsidR="002B54A4" w:rsidRPr="004E5324">
        <w:t xml:space="preserve"> à </w:t>
      </w:r>
      <w:r w:rsidR="009772B8" w:rsidRPr="004E5324">
        <w:t>deux</w:t>
      </w:r>
      <w:r w:rsidR="002B54A4" w:rsidRPr="004E5324">
        <w:t xml:space="preserve"> ou </w:t>
      </w:r>
      <w:r w:rsidR="009772B8" w:rsidRPr="004E5324">
        <w:t>un</w:t>
      </w:r>
      <w:r w:rsidR="002B54A4" w:rsidRPr="004E5324">
        <w:t xml:space="preserve"> repas journalier. </w:t>
      </w:r>
    </w:p>
    <w:p w:rsidR="00B06B6F" w:rsidRPr="004E5324" w:rsidRDefault="00B06B6F" w:rsidP="006D30A7">
      <w:pPr>
        <w:rPr>
          <w:u w:val="single"/>
        </w:rPr>
      </w:pPr>
    </w:p>
    <w:p w:rsidR="00DE34C8" w:rsidRPr="004E5324" w:rsidRDefault="00DE34C8" w:rsidP="006D30A7">
      <w:pPr>
        <w:rPr>
          <w:b/>
        </w:rPr>
      </w:pPr>
      <w:r w:rsidRPr="004E5324">
        <w:rPr>
          <w:u w:val="single"/>
        </w:rPr>
        <w:t>La quantité dans le</w:t>
      </w:r>
      <w:r w:rsidR="002B54A4" w:rsidRPr="004E5324">
        <w:rPr>
          <w:u w:val="single"/>
        </w:rPr>
        <w:t xml:space="preserve"> repas</w:t>
      </w:r>
      <w:r w:rsidR="00327697" w:rsidRPr="004E5324">
        <w:rPr>
          <w:u w:val="single"/>
        </w:rPr>
        <w:t> </w:t>
      </w:r>
      <w:r w:rsidR="00327697" w:rsidRPr="004E5324">
        <w:t>:</w:t>
      </w:r>
      <w:r w:rsidR="002B54A4" w:rsidRPr="004E5324">
        <w:rPr>
          <w:b/>
        </w:rPr>
        <w:t xml:space="preserve"> </w:t>
      </w:r>
      <w:r w:rsidR="005172D3" w:rsidRPr="004E5324">
        <w:t>Lorsque la fréquence reste constante, la quantité s’en trouve affectée. Par exemple, le repas de midi est divisé par deux pour servir autant de dîner que de déjeuner.</w:t>
      </w:r>
      <w:r w:rsidR="002B54A4" w:rsidRPr="004E5324">
        <w:rPr>
          <w:b/>
        </w:rPr>
        <w:t xml:space="preserve"> </w:t>
      </w:r>
    </w:p>
    <w:p w:rsidR="00B06B6F" w:rsidRPr="004E5324" w:rsidRDefault="00B06B6F" w:rsidP="006D30A7">
      <w:pPr>
        <w:rPr>
          <w:u w:val="single"/>
        </w:rPr>
      </w:pPr>
    </w:p>
    <w:p w:rsidR="009D6112" w:rsidRPr="004E5324" w:rsidRDefault="00DE34C8" w:rsidP="006D30A7">
      <w:r w:rsidRPr="004E5324">
        <w:rPr>
          <w:u w:val="single"/>
        </w:rPr>
        <w:t xml:space="preserve">La qualité/ </w:t>
      </w:r>
      <w:r w:rsidR="002B54A4" w:rsidRPr="004E5324">
        <w:rPr>
          <w:u w:val="single"/>
        </w:rPr>
        <w:t>le contenu des repas</w:t>
      </w:r>
      <w:r w:rsidRPr="004E5324">
        <w:rPr>
          <w:b/>
        </w:rPr>
        <w:t>:</w:t>
      </w:r>
      <w:r w:rsidR="002B54A4" w:rsidRPr="004E5324">
        <w:rPr>
          <w:b/>
        </w:rPr>
        <w:t xml:space="preserve"> </w:t>
      </w:r>
      <w:r w:rsidRPr="004E5324">
        <w:t>Les IC et les groupes de discussions ont mentionné que d</w:t>
      </w:r>
      <w:r w:rsidR="009D6112" w:rsidRPr="004E5324">
        <w:t>e nombreuse</w:t>
      </w:r>
      <w:r w:rsidRPr="004E5324">
        <w:t>s</w:t>
      </w:r>
      <w:r w:rsidR="009D6112" w:rsidRPr="004E5324">
        <w:t xml:space="preserve"> famille</w:t>
      </w:r>
      <w:r w:rsidRPr="004E5324">
        <w:t>s</w:t>
      </w:r>
      <w:r w:rsidR="009D6112" w:rsidRPr="004E5324">
        <w:t xml:space="preserve"> ont </w:t>
      </w:r>
      <w:r w:rsidRPr="004E5324">
        <w:t>remplacé</w:t>
      </w:r>
      <w:r w:rsidR="002B54A4" w:rsidRPr="004E5324">
        <w:t xml:space="preserve"> le riz</w:t>
      </w:r>
      <w:r w:rsidR="009D6112" w:rsidRPr="004E5324">
        <w:t xml:space="preserve"> par la bouillie</w:t>
      </w:r>
      <w:r w:rsidR="00010E25" w:rsidRPr="004E5324">
        <w:t>.</w:t>
      </w:r>
      <w:r w:rsidR="009D6112" w:rsidRPr="004E5324">
        <w:t xml:space="preserve"> </w:t>
      </w:r>
      <w:r w:rsidR="00010E25" w:rsidRPr="004E5324">
        <w:t>Dans un des villages</w:t>
      </w:r>
      <w:r w:rsidR="009D6112" w:rsidRPr="004E5324">
        <w:t xml:space="preserve"> de</w:t>
      </w:r>
      <w:r w:rsidR="00010E25" w:rsidRPr="004E5324">
        <w:t xml:space="preserve"> Sikasso</w:t>
      </w:r>
      <w:r w:rsidR="00327697" w:rsidRPr="004E5324">
        <w:t>,</w:t>
      </w:r>
      <w:r w:rsidR="009D6112" w:rsidRPr="004E5324">
        <w:t xml:space="preserve"> des IC ont rapporté</w:t>
      </w:r>
      <w:r w:rsidRPr="004E5324">
        <w:t xml:space="preserve"> de manière anecdotique</w:t>
      </w:r>
      <w:r w:rsidR="009D6112" w:rsidRPr="004E5324">
        <w:t xml:space="preserve"> que certaine</w:t>
      </w:r>
      <w:r w:rsidR="00327697" w:rsidRPr="004E5324">
        <w:t>s</w:t>
      </w:r>
      <w:r w:rsidR="009D6112" w:rsidRPr="004E5324">
        <w:t xml:space="preserve"> familles ont commencé à manger du </w:t>
      </w:r>
      <w:r w:rsidR="00580A37" w:rsidRPr="004E5324">
        <w:rPr>
          <w:lang w:val="fr-BE"/>
        </w:rPr>
        <w:t>son</w:t>
      </w:r>
      <w:r w:rsidR="00580A37" w:rsidRPr="004E5324">
        <w:t xml:space="preserve"> de blé </w:t>
      </w:r>
      <w:r w:rsidR="009D6112" w:rsidRPr="004E5324">
        <w:t>aliment habituellement donné aux animaux.</w:t>
      </w:r>
    </w:p>
    <w:p w:rsidR="00DE34C8" w:rsidRPr="004E5324" w:rsidRDefault="00DE34C8" w:rsidP="006D30A7"/>
    <w:p w:rsidR="002B54A4" w:rsidRPr="004E5324" w:rsidRDefault="002B54A4" w:rsidP="006D30A7">
      <w:r w:rsidRPr="004E5324">
        <w:rPr>
          <w:u w:val="single"/>
        </w:rPr>
        <w:t>L’accès à la nourriture</w:t>
      </w:r>
      <w:r w:rsidR="00327697" w:rsidRPr="004E5324">
        <w:rPr>
          <w:u w:val="single"/>
        </w:rPr>
        <w:t>:</w:t>
      </w:r>
      <w:r w:rsidRPr="004E5324">
        <w:t xml:space="preserve"> </w:t>
      </w:r>
      <w:r w:rsidR="00005DE0" w:rsidRPr="004E5324">
        <w:t>Selon les IC</w:t>
      </w:r>
      <w:r w:rsidR="00327697" w:rsidRPr="004E5324">
        <w:t>,</w:t>
      </w:r>
      <w:r w:rsidR="00005DE0" w:rsidRPr="004E5324">
        <w:t xml:space="preserve"> c</w:t>
      </w:r>
      <w:r w:rsidRPr="004E5324">
        <w:t>ertains membres</w:t>
      </w:r>
      <w:r w:rsidR="00327697" w:rsidRPr="004E5324">
        <w:t xml:space="preserve"> de la famille</w:t>
      </w:r>
      <w:r w:rsidRPr="004E5324">
        <w:t xml:space="preserve"> vont se </w:t>
      </w:r>
      <w:r w:rsidR="00327697" w:rsidRPr="004E5324">
        <w:t>priver</w:t>
      </w:r>
      <w:r w:rsidRPr="004E5324">
        <w:t xml:space="preserve"> de nourriture et</w:t>
      </w:r>
      <w:r w:rsidR="00327697" w:rsidRPr="004E5324">
        <w:t>,</w:t>
      </w:r>
      <w:r w:rsidRPr="004E5324">
        <w:t xml:space="preserve"> dans d’autres cas</w:t>
      </w:r>
      <w:r w:rsidR="00327697" w:rsidRPr="004E5324">
        <w:t>,</w:t>
      </w:r>
      <w:r w:rsidRPr="004E5324">
        <w:t xml:space="preserve"> certains membres </w:t>
      </w:r>
      <w:r w:rsidR="00327697" w:rsidRPr="004E5324">
        <w:t>seront privés</w:t>
      </w:r>
      <w:r w:rsidRPr="004E5324">
        <w:t xml:space="preserve"> de nourriture. </w:t>
      </w:r>
      <w:r w:rsidR="00A02D79" w:rsidRPr="004E5324">
        <w:t>Selon l’</w:t>
      </w:r>
      <w:r w:rsidR="00126E42" w:rsidRPr="004E5324">
        <w:t>évaluation</w:t>
      </w:r>
      <w:r w:rsidR="00327697" w:rsidRPr="004E5324">
        <w:t>,</w:t>
      </w:r>
      <w:r w:rsidR="00A02D79" w:rsidRPr="004E5324">
        <w:t xml:space="preserve"> </w:t>
      </w:r>
      <w:r w:rsidR="00327697" w:rsidRPr="004E5324">
        <w:t>ce sont plutôt les parents</w:t>
      </w:r>
      <w:r w:rsidR="00126E42" w:rsidRPr="004E5324">
        <w:t xml:space="preserve">, et plus principalement la </w:t>
      </w:r>
      <w:r w:rsidR="00F54168" w:rsidRPr="004E5324">
        <w:t>mère</w:t>
      </w:r>
      <w:r w:rsidR="00126E42" w:rsidRPr="004E5324">
        <w:t>,</w:t>
      </w:r>
      <w:r w:rsidR="00A02D79" w:rsidRPr="004E5324">
        <w:t xml:space="preserve"> qui vont se sacrifier de nourriture</w:t>
      </w:r>
      <w:r w:rsidR="008F0248" w:rsidRPr="004E5324">
        <w:t xml:space="preserve"> (voir graphe 3)</w:t>
      </w:r>
      <w:r w:rsidR="00A02D79" w:rsidRPr="004E5324">
        <w:t xml:space="preserve">. Dans le cas où la </w:t>
      </w:r>
      <w:r w:rsidR="00F54168" w:rsidRPr="004E5324">
        <w:t>mère</w:t>
      </w:r>
      <w:r w:rsidR="00A02D79" w:rsidRPr="004E5324">
        <w:t xml:space="preserve"> est </w:t>
      </w:r>
      <w:r w:rsidR="008F0248" w:rsidRPr="004E5324">
        <w:t>absente</w:t>
      </w:r>
      <w:r w:rsidR="00327697" w:rsidRPr="004E5324">
        <w:t>,</w:t>
      </w:r>
      <w:r w:rsidR="00A02D79" w:rsidRPr="004E5324">
        <w:t xml:space="preserve"> </w:t>
      </w:r>
      <w:r w:rsidR="00327697" w:rsidRPr="004E5324">
        <w:t>c</w:t>
      </w:r>
      <w:r w:rsidR="00A02D79" w:rsidRPr="004E5324">
        <w:t xml:space="preserve">e sont les enfants de moins de 12 ans qui </w:t>
      </w:r>
      <w:r w:rsidR="003741BF" w:rsidRPr="004E5324">
        <w:t xml:space="preserve">ont tendance </w:t>
      </w:r>
      <w:r w:rsidR="00E93CF1" w:rsidRPr="004E5324">
        <w:t>à</w:t>
      </w:r>
      <w:r w:rsidR="003741BF" w:rsidRPr="004E5324">
        <w:t xml:space="preserve"> être </w:t>
      </w:r>
      <w:r w:rsidR="00A02D79" w:rsidRPr="004E5324">
        <w:t xml:space="preserve">discriminés vis-à-vis de la nourriture. </w:t>
      </w:r>
      <w:r w:rsidR="0066623B" w:rsidRPr="004E5324">
        <w:t>(</w:t>
      </w:r>
      <w:r w:rsidR="00374A59" w:rsidRPr="004E5324">
        <w:t>Graphe</w:t>
      </w:r>
      <w:r w:rsidR="0066623B" w:rsidRPr="004E5324">
        <w:t xml:space="preserve"> 9</w:t>
      </w:r>
      <w:r w:rsidR="008F0248" w:rsidRPr="004E5324">
        <w:t>)</w:t>
      </w:r>
    </w:p>
    <w:p w:rsidR="00401403" w:rsidRPr="004E5324" w:rsidRDefault="00401403" w:rsidP="006D30A7"/>
    <w:p w:rsidR="002B54A4" w:rsidRPr="004E5324" w:rsidRDefault="002B54A4" w:rsidP="006D30A7">
      <w:pPr>
        <w:rPr>
          <w:u w:val="single"/>
        </w:rPr>
      </w:pPr>
      <w:r w:rsidRPr="004E5324">
        <w:rPr>
          <w:u w:val="single"/>
        </w:rPr>
        <w:t>Personne</w:t>
      </w:r>
      <w:r w:rsidR="00E93CF1" w:rsidRPr="004E5324">
        <w:rPr>
          <w:u w:val="single"/>
        </w:rPr>
        <w:t>s</w:t>
      </w:r>
      <w:r w:rsidRPr="004E5324">
        <w:rPr>
          <w:u w:val="single"/>
        </w:rPr>
        <w:t xml:space="preserve"> prioritaires </w:t>
      </w:r>
      <w:r w:rsidR="00031340" w:rsidRPr="004E5324">
        <w:rPr>
          <w:u w:val="single"/>
        </w:rPr>
        <w:t>vis-à-vis du repas</w:t>
      </w:r>
      <w:r w:rsidRPr="004E5324">
        <w:rPr>
          <w:u w:val="single"/>
        </w:rPr>
        <w:t xml:space="preserve"> </w:t>
      </w:r>
    </w:p>
    <w:p w:rsidR="00401403" w:rsidRPr="004E5324" w:rsidRDefault="00401403" w:rsidP="006D30A7"/>
    <w:p w:rsidR="00A837DF" w:rsidRPr="004E5324" w:rsidRDefault="00E93CF1" w:rsidP="00401403">
      <w:r w:rsidRPr="004E5324">
        <w:t>À</w:t>
      </w:r>
      <w:r w:rsidR="002B54A4" w:rsidRPr="004E5324">
        <w:t xml:space="preserve"> la question : « </w:t>
      </w:r>
      <w:r w:rsidRPr="004E5324">
        <w:t>À</w:t>
      </w:r>
      <w:r w:rsidR="002B54A4" w:rsidRPr="004E5324">
        <w:t xml:space="preserve"> qui le repas est servi en priorité depuis la crise ? » (</w:t>
      </w:r>
      <w:r w:rsidR="006A31F9" w:rsidRPr="004E5324">
        <w:t>Graphe</w:t>
      </w:r>
      <w:r w:rsidR="002B54A4" w:rsidRPr="004E5324">
        <w:t xml:space="preserve"> 3)</w:t>
      </w:r>
      <w:r w:rsidRPr="004E5324">
        <w:t>,</w:t>
      </w:r>
      <w:r w:rsidR="002B54A4" w:rsidRPr="004E5324">
        <w:t xml:space="preserve"> </w:t>
      </w:r>
      <w:r w:rsidR="008F3DD2" w:rsidRPr="004E5324">
        <w:t>75 % des sites</w:t>
      </w:r>
      <w:r w:rsidR="0066623B" w:rsidRPr="004E5324">
        <w:t xml:space="preserve"> (18 sites sur 24) </w:t>
      </w:r>
      <w:r w:rsidR="00E50869" w:rsidRPr="004E5324">
        <w:t>ont</w:t>
      </w:r>
      <w:r w:rsidR="002B54A4" w:rsidRPr="004E5324">
        <w:t xml:space="preserve"> répondu que ce sont les enfants de moins de 12 ans. La réponse : « le père/mari » vient en deuxième position</w:t>
      </w:r>
      <w:r w:rsidRPr="004E5324">
        <w:t>,</w:t>
      </w:r>
      <w:r w:rsidR="002B54A4" w:rsidRPr="004E5324">
        <w:t xml:space="preserve"> mentionné</w:t>
      </w:r>
      <w:r w:rsidRPr="004E5324">
        <w:t>e</w:t>
      </w:r>
      <w:r w:rsidR="002B54A4" w:rsidRPr="004E5324">
        <w:t xml:space="preserve"> dans 20% des cas</w:t>
      </w:r>
      <w:r w:rsidR="0066623B" w:rsidRPr="004E5324">
        <w:t xml:space="preserve"> (5 sites sur 24)</w:t>
      </w:r>
      <w:r w:rsidR="002B54A4" w:rsidRPr="004E5324">
        <w:t xml:space="preserve">. </w:t>
      </w:r>
      <w:r w:rsidR="00401403" w:rsidRPr="004E5324">
        <w:t xml:space="preserve"> </w:t>
      </w:r>
      <w:r w:rsidR="002B54A4" w:rsidRPr="004E5324">
        <w:t xml:space="preserve">Une seule réponse était attendue pour cette question. Mais un nombre important </w:t>
      </w:r>
      <w:r w:rsidRPr="004E5324">
        <w:t xml:space="preserve">d’IC </w:t>
      </w:r>
      <w:r w:rsidR="002B54A4" w:rsidRPr="004E5324">
        <w:t xml:space="preserve">et de participants aux </w:t>
      </w:r>
      <w:r w:rsidR="00457A96" w:rsidRPr="004E5324">
        <w:t>g</w:t>
      </w:r>
      <w:r w:rsidR="00A02D79" w:rsidRPr="004E5324">
        <w:t xml:space="preserve">roupes de </w:t>
      </w:r>
      <w:r w:rsidR="00457A96" w:rsidRPr="004E5324">
        <w:t>d</w:t>
      </w:r>
      <w:r w:rsidR="00A02D79" w:rsidRPr="004E5324">
        <w:t>iscussion</w:t>
      </w:r>
      <w:r w:rsidR="002B54A4" w:rsidRPr="004E5324">
        <w:t xml:space="preserve"> ont répondu que les personnes âgées </w:t>
      </w:r>
      <w:r w:rsidR="00A02D79" w:rsidRPr="004E5324">
        <w:t>faisaient également partis des personnes prioritaires.</w:t>
      </w:r>
      <w:r w:rsidR="002B54A4" w:rsidRPr="004E5324">
        <w:t xml:space="preserve"> </w:t>
      </w:r>
    </w:p>
    <w:p w:rsidR="00A837DF" w:rsidRPr="004E5324" w:rsidRDefault="00A837DF" w:rsidP="006D30A7">
      <w:pPr>
        <w:pStyle w:val="Heading1"/>
      </w:pPr>
      <w:r w:rsidRPr="004E5324">
        <w:rPr>
          <w:noProof/>
          <w:lang w:val="fr-BE" w:eastAsia="fr-BE"/>
        </w:rPr>
        <w:lastRenderedPageBreak/>
        <w:drawing>
          <wp:inline distT="0" distB="0" distL="0" distR="0">
            <wp:extent cx="5876710" cy="2510287"/>
            <wp:effectExtent l="19050" t="0" r="9740" b="4313"/>
            <wp:docPr id="2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54A4" w:rsidRPr="004E5324" w:rsidRDefault="008F3DD2" w:rsidP="006D30A7">
      <w:pPr>
        <w:pStyle w:val="Subtitle"/>
      </w:pPr>
      <w:r w:rsidRPr="004E5324">
        <w:t xml:space="preserve">Figure 3 : </w:t>
      </w:r>
      <w:r w:rsidR="005D41DD" w:rsidRPr="004E5324">
        <w:t>Personne à</w:t>
      </w:r>
      <w:r w:rsidR="006A31F9" w:rsidRPr="004E5324">
        <w:t xml:space="preserve"> qui la nourriture/ le plat est servi en premier depuis la crise </w:t>
      </w:r>
      <w:r w:rsidR="0066623B" w:rsidRPr="004E5324">
        <w:t>– Une seule réponse possible</w:t>
      </w:r>
    </w:p>
    <w:p w:rsidR="006A31F9" w:rsidRPr="004E5324" w:rsidRDefault="006A31F9" w:rsidP="006D30A7"/>
    <w:p w:rsidR="00E50869" w:rsidRPr="004E5324" w:rsidRDefault="002B54A4" w:rsidP="00B06B6F">
      <w:r w:rsidRPr="004E5324">
        <w:rPr>
          <w:u w:val="single"/>
        </w:rPr>
        <w:t xml:space="preserve">Membres de la famille </w:t>
      </w:r>
      <w:r w:rsidR="00E93CF1" w:rsidRPr="004E5324">
        <w:rPr>
          <w:u w:val="single"/>
        </w:rPr>
        <w:t xml:space="preserve">les </w:t>
      </w:r>
      <w:r w:rsidRPr="004E5324">
        <w:rPr>
          <w:u w:val="single"/>
        </w:rPr>
        <w:t>plus affectés par le manque de nourriture</w:t>
      </w:r>
      <w:r w:rsidR="00B97421" w:rsidRPr="004E5324">
        <w:t xml:space="preserve">. </w:t>
      </w:r>
    </w:p>
    <w:p w:rsidR="00B06B6F" w:rsidRPr="004E5324" w:rsidRDefault="00B06B6F" w:rsidP="00B06B6F"/>
    <w:p w:rsidR="00B97421" w:rsidRPr="004E5324" w:rsidRDefault="006A31F9" w:rsidP="00B06B6F">
      <w:r w:rsidRPr="004E5324">
        <w:t>100% des sites</w:t>
      </w:r>
      <w:r w:rsidR="002B54A4" w:rsidRPr="004E5324">
        <w:t xml:space="preserve"> ont confirmé que certains membres de la famille étaient plus touchés que d’autres. Plus de 95%</w:t>
      </w:r>
      <w:r w:rsidR="00B06B6F" w:rsidRPr="004E5324">
        <w:t xml:space="preserve"> (23 sites sur 24)</w:t>
      </w:r>
      <w:r w:rsidR="002B54A4" w:rsidRPr="004E5324">
        <w:t xml:space="preserve"> des</w:t>
      </w:r>
      <w:r w:rsidRPr="004E5324">
        <w:t xml:space="preserve"> sites</w:t>
      </w:r>
      <w:r w:rsidR="002B54A4" w:rsidRPr="004E5324">
        <w:t xml:space="preserve"> ont </w:t>
      </w:r>
      <w:r w:rsidR="00E50869" w:rsidRPr="004E5324">
        <w:t xml:space="preserve">répondu </w:t>
      </w:r>
      <w:r w:rsidR="002B54A4" w:rsidRPr="004E5324">
        <w:t>que la mère était la plus affectée</w:t>
      </w:r>
      <w:r w:rsidR="00E93CF1" w:rsidRPr="004E5324">
        <w:t>, é</w:t>
      </w:r>
      <w:r w:rsidR="002B54A4" w:rsidRPr="004E5324">
        <w:t>tant donn</w:t>
      </w:r>
      <w:r w:rsidR="00E93CF1" w:rsidRPr="004E5324">
        <w:t>é</w:t>
      </w:r>
      <w:r w:rsidR="002B54A4" w:rsidRPr="004E5324">
        <w:t xml:space="preserve"> </w:t>
      </w:r>
      <w:r w:rsidR="00C51D58" w:rsidRPr="004E5324">
        <w:t>que</w:t>
      </w:r>
      <w:r w:rsidR="002B54A4" w:rsidRPr="004E5324">
        <w:t xml:space="preserve"> les parents se privent pour mieux nourrir leurs enfants.</w:t>
      </w:r>
    </w:p>
    <w:p w:rsidR="00401403" w:rsidRPr="004E5324" w:rsidRDefault="00401403" w:rsidP="00B06B6F"/>
    <w:p w:rsidR="00457A96" w:rsidRPr="004E5324" w:rsidRDefault="002B54A4" w:rsidP="006D30A7">
      <w:pPr>
        <w:pStyle w:val="Caption"/>
        <w:rPr>
          <w:rStyle w:val="CommentReference"/>
          <w:b w:val="0"/>
          <w:bCs w:val="0"/>
          <w:sz w:val="22"/>
          <w:szCs w:val="22"/>
          <w:lang w:val="fr-BE"/>
        </w:rPr>
      </w:pPr>
      <w:r w:rsidRPr="004E5324">
        <w:t xml:space="preserve"> </w:t>
      </w:r>
      <w:r w:rsidR="006A31F9" w:rsidRPr="004E5324">
        <w:rPr>
          <w:noProof/>
          <w:lang w:val="fr-BE" w:eastAsia="fr-BE"/>
        </w:rPr>
        <w:drawing>
          <wp:inline distT="0" distB="0" distL="0" distR="0">
            <wp:extent cx="5388429" cy="2979964"/>
            <wp:effectExtent l="19050" t="0" r="21771" b="0"/>
            <wp:docPr id="2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A31F9" w:rsidRPr="004E5324" w:rsidRDefault="006A31F9" w:rsidP="006D30A7">
      <w:pPr>
        <w:pStyle w:val="Subtitle"/>
      </w:pPr>
      <w:r w:rsidRPr="004E5324">
        <w:t xml:space="preserve"> Figure 4 : Y’a-t-il dans la famille un membre plus affecté par le manque de nourriture ?</w:t>
      </w:r>
      <w:r w:rsidR="0066623B" w:rsidRPr="004E5324">
        <w:t xml:space="preserve"> Plusieurs réponses </w:t>
      </w:r>
      <w:r w:rsidR="00374A59" w:rsidRPr="004E5324">
        <w:t>possibles</w:t>
      </w:r>
      <w:r w:rsidR="0066623B" w:rsidRPr="004E5324">
        <w:t>.</w:t>
      </w:r>
    </w:p>
    <w:p w:rsidR="00CD480B" w:rsidRPr="004E5324" w:rsidRDefault="00CD480B" w:rsidP="006D30A7">
      <w:pPr>
        <w:pStyle w:val="Caption"/>
        <w:rPr>
          <w:rStyle w:val="CommentReference"/>
          <w:b w:val="0"/>
          <w:bCs w:val="0"/>
          <w:sz w:val="22"/>
          <w:szCs w:val="22"/>
        </w:rPr>
      </w:pPr>
    </w:p>
    <w:p w:rsidR="00CD480B" w:rsidRPr="004E5324" w:rsidRDefault="00CD480B" w:rsidP="006D30A7">
      <w:pPr>
        <w:pStyle w:val="Caption"/>
        <w:rPr>
          <w:rStyle w:val="CommentReference"/>
          <w:b w:val="0"/>
          <w:bCs w:val="0"/>
          <w:sz w:val="22"/>
          <w:szCs w:val="22"/>
          <w:u w:val="single"/>
          <w:lang w:val="fr-BE"/>
        </w:rPr>
      </w:pPr>
      <w:r w:rsidRPr="004E5324">
        <w:rPr>
          <w:rStyle w:val="CommentReference"/>
          <w:b w:val="0"/>
          <w:bCs w:val="0"/>
          <w:sz w:val="22"/>
          <w:szCs w:val="22"/>
          <w:u w:val="single"/>
          <w:lang w:val="fr-BE"/>
        </w:rPr>
        <w:t>Recommandation</w:t>
      </w:r>
      <w:r w:rsidR="00E93CF1" w:rsidRPr="004E5324">
        <w:rPr>
          <w:rStyle w:val="CommentReference"/>
          <w:b w:val="0"/>
          <w:bCs w:val="0"/>
          <w:sz w:val="22"/>
          <w:szCs w:val="22"/>
          <w:u w:val="single"/>
          <w:lang w:val="fr-BE"/>
        </w:rPr>
        <w:t>s</w:t>
      </w:r>
    </w:p>
    <w:p w:rsidR="00E65D02" w:rsidRPr="004E5324" w:rsidRDefault="00E93CF1" w:rsidP="0000178A">
      <w:pPr>
        <w:pStyle w:val="ListParagraph"/>
        <w:numPr>
          <w:ilvl w:val="0"/>
          <w:numId w:val="2"/>
        </w:numPr>
        <w:ind w:left="90"/>
        <w:rPr>
          <w:lang w:val="fr-BE"/>
        </w:rPr>
      </w:pPr>
      <w:r w:rsidRPr="004E5324">
        <w:rPr>
          <w:lang w:val="fr-BE"/>
        </w:rPr>
        <w:t>É</w:t>
      </w:r>
      <w:r w:rsidR="00CD480B" w:rsidRPr="004E5324">
        <w:rPr>
          <w:lang w:val="fr-BE"/>
        </w:rPr>
        <w:t>tant donn</w:t>
      </w:r>
      <w:r w:rsidR="00E05C94" w:rsidRPr="004E5324">
        <w:rPr>
          <w:lang w:val="fr-BE"/>
        </w:rPr>
        <w:t>é</w:t>
      </w:r>
      <w:r w:rsidR="00CD480B" w:rsidRPr="004E5324">
        <w:rPr>
          <w:lang w:val="fr-BE"/>
        </w:rPr>
        <w:t xml:space="preserve"> que les populations sont en</w:t>
      </w:r>
      <w:r w:rsidRPr="004E5324">
        <w:rPr>
          <w:lang w:val="fr-BE"/>
        </w:rPr>
        <w:t xml:space="preserve"> </w:t>
      </w:r>
      <w:r w:rsidR="00CD480B" w:rsidRPr="004E5324">
        <w:rPr>
          <w:lang w:val="fr-BE"/>
        </w:rPr>
        <w:t xml:space="preserve">train de </w:t>
      </w:r>
      <w:r w:rsidR="00E65D02" w:rsidRPr="004E5324">
        <w:rPr>
          <w:lang w:val="fr-BE"/>
        </w:rPr>
        <w:t>changer le contenu de leur ali</w:t>
      </w:r>
      <w:r w:rsidR="00CD480B" w:rsidRPr="004E5324">
        <w:rPr>
          <w:lang w:val="fr-BE"/>
        </w:rPr>
        <w:t>mentation</w:t>
      </w:r>
      <w:r w:rsidRPr="004E5324">
        <w:rPr>
          <w:lang w:val="fr-BE"/>
        </w:rPr>
        <w:t>,</w:t>
      </w:r>
      <w:r w:rsidR="00CD480B" w:rsidRPr="004E5324">
        <w:rPr>
          <w:lang w:val="fr-BE"/>
        </w:rPr>
        <w:t xml:space="preserve"> </w:t>
      </w:r>
      <w:r w:rsidRPr="004E5324">
        <w:rPr>
          <w:lang w:val="fr-BE"/>
        </w:rPr>
        <w:t>sensibiliser</w:t>
      </w:r>
      <w:r w:rsidR="00CD480B" w:rsidRPr="004E5324">
        <w:rPr>
          <w:lang w:val="fr-BE"/>
        </w:rPr>
        <w:t xml:space="preserve"> quels sont le produits clés pour le bon </w:t>
      </w:r>
      <w:r w:rsidR="00E65D02" w:rsidRPr="004E5324">
        <w:rPr>
          <w:lang w:val="fr-BE"/>
        </w:rPr>
        <w:t>développement</w:t>
      </w:r>
      <w:r w:rsidR="00CD480B" w:rsidRPr="004E5324">
        <w:rPr>
          <w:lang w:val="fr-BE"/>
        </w:rPr>
        <w:t xml:space="preserve"> de l’enfant</w:t>
      </w:r>
      <w:r w:rsidR="008F28C8" w:rsidRPr="004E5324">
        <w:rPr>
          <w:lang w:val="fr-BE"/>
        </w:rPr>
        <w:t xml:space="preserve"> avec les moyens disponibles</w:t>
      </w:r>
    </w:p>
    <w:p w:rsidR="00CD480B" w:rsidRPr="004E5324" w:rsidRDefault="00E65D02" w:rsidP="0000178A">
      <w:pPr>
        <w:pStyle w:val="ListParagraph"/>
        <w:numPr>
          <w:ilvl w:val="0"/>
          <w:numId w:val="2"/>
        </w:numPr>
        <w:ind w:left="90"/>
        <w:rPr>
          <w:lang w:val="fr-BE"/>
        </w:rPr>
      </w:pPr>
      <w:r w:rsidRPr="004E5324">
        <w:rPr>
          <w:lang w:val="fr-BE"/>
        </w:rPr>
        <w:t>Afin de supporter les populations</w:t>
      </w:r>
      <w:r w:rsidR="008F28C8" w:rsidRPr="004E5324">
        <w:rPr>
          <w:lang w:val="fr-BE"/>
        </w:rPr>
        <w:t>,</w:t>
      </w:r>
      <w:r w:rsidRPr="004E5324">
        <w:rPr>
          <w:lang w:val="fr-BE"/>
        </w:rPr>
        <w:t xml:space="preserve"> et particulièrement les familles avec des jeunes enfants</w:t>
      </w:r>
      <w:r w:rsidR="008F28C8" w:rsidRPr="004E5324">
        <w:rPr>
          <w:lang w:val="fr-BE"/>
        </w:rPr>
        <w:t>.</w:t>
      </w:r>
      <w:r w:rsidRPr="004E5324">
        <w:rPr>
          <w:lang w:val="fr-BE"/>
        </w:rPr>
        <w:t xml:space="preserve"> assurer de</w:t>
      </w:r>
      <w:r w:rsidR="008F28C8" w:rsidRPr="004E5324">
        <w:rPr>
          <w:lang w:val="fr-BE"/>
        </w:rPr>
        <w:t>s</w:t>
      </w:r>
      <w:r w:rsidRPr="004E5324">
        <w:rPr>
          <w:lang w:val="fr-BE"/>
        </w:rPr>
        <w:t xml:space="preserve"> distributions ciblées d’aide alimentaire </w:t>
      </w:r>
    </w:p>
    <w:p w:rsidR="00CD480B" w:rsidRPr="004E5324" w:rsidRDefault="001F2E37" w:rsidP="0000178A">
      <w:pPr>
        <w:pStyle w:val="ListParagraph"/>
        <w:numPr>
          <w:ilvl w:val="0"/>
          <w:numId w:val="2"/>
        </w:numPr>
        <w:ind w:left="90"/>
        <w:rPr>
          <w:lang w:val="fr-BE"/>
        </w:rPr>
      </w:pPr>
      <w:r w:rsidRPr="004E5324">
        <w:rPr>
          <w:lang w:val="fr-BE"/>
        </w:rPr>
        <w:t>Mettre</w:t>
      </w:r>
      <w:r w:rsidR="00E65D02" w:rsidRPr="004E5324">
        <w:rPr>
          <w:lang w:val="fr-BE"/>
        </w:rPr>
        <w:t xml:space="preserve"> en place </w:t>
      </w:r>
      <w:r w:rsidR="00DA1338" w:rsidRPr="004E5324">
        <w:rPr>
          <w:lang w:val="fr-BE"/>
        </w:rPr>
        <w:t>des</w:t>
      </w:r>
      <w:r w:rsidRPr="004E5324">
        <w:rPr>
          <w:lang w:val="fr-BE"/>
        </w:rPr>
        <w:t xml:space="preserve"> </w:t>
      </w:r>
      <w:r w:rsidR="00E65D02" w:rsidRPr="004E5324">
        <w:rPr>
          <w:lang w:val="fr-BE"/>
        </w:rPr>
        <w:t>équipe</w:t>
      </w:r>
      <w:r w:rsidR="008F28C8" w:rsidRPr="004E5324">
        <w:rPr>
          <w:lang w:val="fr-BE"/>
        </w:rPr>
        <w:t>s</w:t>
      </w:r>
      <w:r w:rsidR="00E65D02" w:rsidRPr="004E5324">
        <w:rPr>
          <w:lang w:val="fr-BE"/>
        </w:rPr>
        <w:t xml:space="preserve"> de surveillance pour la malnutrition sévère </w:t>
      </w:r>
      <w:r w:rsidR="008F28C8" w:rsidRPr="004E5324">
        <w:rPr>
          <w:lang w:val="fr-BE"/>
        </w:rPr>
        <w:t>aiguë</w:t>
      </w:r>
    </w:p>
    <w:p w:rsidR="002A2C53" w:rsidRPr="004E5324" w:rsidRDefault="002A2C53" w:rsidP="006D30A7">
      <w:pPr>
        <w:pStyle w:val="ListParagraph"/>
        <w:rPr>
          <w:rStyle w:val="CommentReference"/>
          <w:sz w:val="22"/>
          <w:szCs w:val="22"/>
          <w:lang w:val="fr-BE"/>
        </w:rPr>
      </w:pPr>
    </w:p>
    <w:p w:rsidR="00624A35" w:rsidRPr="004E5324" w:rsidRDefault="002B54A4" w:rsidP="009B600A">
      <w:pPr>
        <w:pStyle w:val="Heading2"/>
        <w:rPr>
          <w:lang w:val="fr-BE"/>
        </w:rPr>
      </w:pPr>
      <w:bookmarkStart w:id="18" w:name="_Toc337713435"/>
      <w:r w:rsidRPr="004E5324">
        <w:rPr>
          <w:lang w:val="fr-BE"/>
        </w:rPr>
        <w:t>Mécanisme 3</w:t>
      </w:r>
      <w:r w:rsidR="00C55584" w:rsidRPr="004E5324">
        <w:rPr>
          <w:lang w:val="fr-BE"/>
        </w:rPr>
        <w:t>: Le père ou la mère quitte le village</w:t>
      </w:r>
      <w:r w:rsidR="00FC1F18" w:rsidRPr="004E5324">
        <w:rPr>
          <w:lang w:val="fr-BE"/>
        </w:rPr>
        <w:t xml:space="preserve"> </w:t>
      </w:r>
      <w:r w:rsidR="00FC1F18" w:rsidRPr="00C603A5">
        <w:rPr>
          <w:b w:val="0"/>
          <w:lang w:val="fr-BE"/>
        </w:rPr>
        <w:t>et</w:t>
      </w:r>
      <w:r w:rsidR="00FC1F18" w:rsidRPr="004E5324">
        <w:rPr>
          <w:lang w:val="fr-BE"/>
        </w:rPr>
        <w:t xml:space="preserve"> </w:t>
      </w:r>
      <w:r w:rsidR="00C603A5">
        <w:rPr>
          <w:lang w:val="fr-BE"/>
        </w:rPr>
        <w:t>M</w:t>
      </w:r>
      <w:r w:rsidR="00FC1F18" w:rsidRPr="004E5324">
        <w:rPr>
          <w:lang w:val="fr-BE"/>
        </w:rPr>
        <w:t>écanisme</w:t>
      </w:r>
      <w:r w:rsidRPr="004E5324">
        <w:rPr>
          <w:lang w:val="fr-BE"/>
        </w:rPr>
        <w:t xml:space="preserve"> 4</w:t>
      </w:r>
      <w:r w:rsidR="00C603A5">
        <w:rPr>
          <w:lang w:val="fr-BE"/>
        </w:rPr>
        <w:t>:</w:t>
      </w:r>
      <w:r w:rsidRPr="004E5324">
        <w:rPr>
          <w:lang w:val="fr-BE"/>
        </w:rPr>
        <w:t xml:space="preserve"> </w:t>
      </w:r>
      <w:r w:rsidR="00C55584" w:rsidRPr="004E5324">
        <w:rPr>
          <w:lang w:val="fr-BE"/>
        </w:rPr>
        <w:t>Les enfants sont envoyés chez un membre de la famille dans un autre village</w:t>
      </w:r>
      <w:bookmarkEnd w:id="18"/>
      <w:r w:rsidR="00C55584" w:rsidRPr="004E5324">
        <w:rPr>
          <w:lang w:val="fr-BE"/>
        </w:rPr>
        <w:t xml:space="preserve"> </w:t>
      </w:r>
    </w:p>
    <w:p w:rsidR="00B06B6F" w:rsidRPr="004E5324" w:rsidRDefault="00B06B6F" w:rsidP="00B06B6F"/>
    <w:p w:rsidR="00624A35" w:rsidRPr="004E5324" w:rsidRDefault="00A4470D" w:rsidP="00B06B6F">
      <w:r w:rsidRPr="004E5324">
        <w:t xml:space="preserve">Cette section traite des mécanismes adoptés pour gérer la crise alimentaire et nutritionnelle qui ont un impact particulier sur la séparation des familles. </w:t>
      </w:r>
      <w:r w:rsidR="00557582" w:rsidRPr="004E5324">
        <w:t>La troisième réponse mentionné</w:t>
      </w:r>
      <w:r w:rsidR="008F28C8" w:rsidRPr="004E5324">
        <w:t>e</w:t>
      </w:r>
      <w:r w:rsidR="00557582" w:rsidRPr="004E5324">
        <w:t xml:space="preserve"> le plus souvent</w:t>
      </w:r>
      <w:r w:rsidR="008F28C8" w:rsidRPr="004E5324">
        <w:t xml:space="preserve"> </w:t>
      </w:r>
      <w:r w:rsidR="00624A35" w:rsidRPr="004E5324">
        <w:t>par 33% des sites,</w:t>
      </w:r>
      <w:r w:rsidR="00557582" w:rsidRPr="004E5324">
        <w:t xml:space="preserve"> est que le père ou la mère quitte le village</w:t>
      </w:r>
      <w:r w:rsidR="008F28C8" w:rsidRPr="004E5324">
        <w:t>.</w:t>
      </w:r>
      <w:r w:rsidR="00557582" w:rsidRPr="004E5324">
        <w:t xml:space="preserve"> </w:t>
      </w:r>
      <w:r w:rsidR="008F28C8" w:rsidRPr="004E5324">
        <w:t>E</w:t>
      </w:r>
      <w:r w:rsidR="00557582" w:rsidRPr="004E5324">
        <w:t>n quatrième position</w:t>
      </w:r>
      <w:r w:rsidR="008F28C8" w:rsidRPr="004E5324">
        <w:t>,</w:t>
      </w:r>
      <w:r w:rsidR="00557582" w:rsidRPr="004E5324">
        <w:t xml:space="preserve"> mentionné par 25</w:t>
      </w:r>
      <w:r w:rsidR="00624A35" w:rsidRPr="004E5324">
        <w:t>% des sites</w:t>
      </w:r>
      <w:r w:rsidR="00557582" w:rsidRPr="004E5324">
        <w:t xml:space="preserve">, l’enfant est envoyé chez </w:t>
      </w:r>
      <w:r w:rsidR="00624A35" w:rsidRPr="004E5324">
        <w:t xml:space="preserve">un membre de la famille élargie. </w:t>
      </w:r>
    </w:p>
    <w:p w:rsidR="00B06B6F" w:rsidRPr="004E5324" w:rsidRDefault="00B06B6F" w:rsidP="00B06B6F"/>
    <w:p w:rsidR="00457A96" w:rsidRPr="004E5324" w:rsidRDefault="00A4470D" w:rsidP="00B06B6F">
      <w:r w:rsidRPr="004E5324">
        <w:t>É</w:t>
      </w:r>
      <w:r w:rsidR="00B06B6F" w:rsidRPr="004E5324">
        <w:t>tant donné que ces deux</w:t>
      </w:r>
      <w:r w:rsidR="00557582" w:rsidRPr="004E5324">
        <w:t xml:space="preserve"> mécanisme</w:t>
      </w:r>
      <w:r w:rsidRPr="004E5324">
        <w:t>s</w:t>
      </w:r>
      <w:r w:rsidR="00557582" w:rsidRPr="004E5324">
        <w:t xml:space="preserve"> </w:t>
      </w:r>
      <w:r w:rsidR="003233D1" w:rsidRPr="004E5324">
        <w:t>entraînent une situation</w:t>
      </w:r>
      <w:r w:rsidR="00557582" w:rsidRPr="004E5324">
        <w:t xml:space="preserve"> d’enfant</w:t>
      </w:r>
      <w:r w:rsidR="005A6EB0" w:rsidRPr="004E5324">
        <w:t>s</w:t>
      </w:r>
      <w:r w:rsidR="00557582" w:rsidRPr="004E5324">
        <w:t xml:space="preserve"> séparés</w:t>
      </w:r>
      <w:r w:rsidR="00C55584" w:rsidRPr="004E5324">
        <w:rPr>
          <w:rStyle w:val="FootnoteReference"/>
          <w:rFonts w:cs="Arial"/>
          <w:b/>
        </w:rPr>
        <w:footnoteReference w:id="26"/>
      </w:r>
      <w:r w:rsidR="00557582" w:rsidRPr="004E5324">
        <w:t xml:space="preserve"> ou </w:t>
      </w:r>
      <w:r w:rsidR="003233D1" w:rsidRPr="004E5324">
        <w:t>d’</w:t>
      </w:r>
      <w:r w:rsidR="00557582" w:rsidRPr="004E5324">
        <w:t>enfant</w:t>
      </w:r>
      <w:r w:rsidR="005A6EB0" w:rsidRPr="004E5324">
        <w:t>s</w:t>
      </w:r>
      <w:r w:rsidR="00557582" w:rsidRPr="004E5324">
        <w:t xml:space="preserve"> non accompagn</w:t>
      </w:r>
      <w:r w:rsidRPr="004E5324">
        <w:t>é</w:t>
      </w:r>
      <w:r w:rsidR="00557582" w:rsidRPr="004E5324">
        <w:t>s</w:t>
      </w:r>
      <w:r w:rsidR="00D222C6" w:rsidRPr="004E5324">
        <w:t>,</w:t>
      </w:r>
      <w:r w:rsidR="00C55584" w:rsidRPr="004E5324">
        <w:t xml:space="preserve"> </w:t>
      </w:r>
      <w:r w:rsidR="00457AAA" w:rsidRPr="004E5324">
        <w:rPr>
          <w:rStyle w:val="FootnoteReference"/>
          <w:rFonts w:cs="Arial"/>
          <w:b/>
        </w:rPr>
        <w:footnoteReference w:id="27"/>
      </w:r>
      <w:r w:rsidR="00557582" w:rsidRPr="004E5324">
        <w:t xml:space="preserve"> nous allons analyser </w:t>
      </w:r>
      <w:r w:rsidR="00457AAA" w:rsidRPr="004E5324">
        <w:t xml:space="preserve">si la présence de tels enfants a augmenté depuis le début de la crise alimentaire/nutritionnelle. </w:t>
      </w:r>
      <w:r w:rsidR="003233D1" w:rsidRPr="004E5324">
        <w:t>Cette analyse</w:t>
      </w:r>
      <w:r w:rsidR="00457AAA" w:rsidRPr="004E5324">
        <w:t xml:space="preserve"> nous amèner</w:t>
      </w:r>
      <w:r w:rsidR="003233D1" w:rsidRPr="004E5324">
        <w:t>a</w:t>
      </w:r>
      <w:r w:rsidR="00457AAA" w:rsidRPr="004E5324">
        <w:t xml:space="preserve"> à </w:t>
      </w:r>
      <w:r w:rsidR="003233D1" w:rsidRPr="004E5324">
        <w:t xml:space="preserve">observer </w:t>
      </w:r>
      <w:r w:rsidR="00457AAA" w:rsidRPr="004E5324">
        <w:t>si</w:t>
      </w:r>
      <w:r w:rsidR="003153BE" w:rsidRPr="004E5324">
        <w:t xml:space="preserve"> l’absence de la mère a un i</w:t>
      </w:r>
      <w:r w:rsidR="005A6EB0" w:rsidRPr="004E5324">
        <w:t>mpact sur la famille et le bien-</w:t>
      </w:r>
      <w:r w:rsidR="003153BE" w:rsidRPr="004E5324">
        <w:t>être des enfants</w:t>
      </w:r>
      <w:r w:rsidR="003233D1" w:rsidRPr="004E5324">
        <w:t>.</w:t>
      </w:r>
      <w:r w:rsidR="003153BE" w:rsidRPr="004E5324">
        <w:t xml:space="preserve"> </w:t>
      </w:r>
      <w:r w:rsidR="003233D1" w:rsidRPr="004E5324">
        <w:t>F</w:t>
      </w:r>
      <w:r w:rsidR="003153BE" w:rsidRPr="004E5324">
        <w:t>inalement</w:t>
      </w:r>
      <w:r w:rsidR="003233D1" w:rsidRPr="004E5324">
        <w:t>,</w:t>
      </w:r>
      <w:r w:rsidR="003153BE" w:rsidRPr="004E5324">
        <w:t xml:space="preserve"> nous regarderons si </w:t>
      </w:r>
      <w:r w:rsidR="00457AAA" w:rsidRPr="004E5324">
        <w:t>les risques de traf</w:t>
      </w:r>
      <w:r w:rsidR="003233D1" w:rsidRPr="004E5324">
        <w:t>ic</w:t>
      </w:r>
      <w:r w:rsidR="00457AAA" w:rsidRPr="004E5324">
        <w:t xml:space="preserve"> d’enfant</w:t>
      </w:r>
      <w:r w:rsidR="003233D1" w:rsidRPr="004E5324">
        <w:t>s</w:t>
      </w:r>
      <w:r w:rsidR="00457AAA" w:rsidRPr="004E5324">
        <w:t xml:space="preserve"> ont été </w:t>
      </w:r>
      <w:r w:rsidR="00DD5888" w:rsidRPr="004E5324">
        <w:t>exacerbé</w:t>
      </w:r>
      <w:r w:rsidR="003233D1" w:rsidRPr="004E5324">
        <w:t>s</w:t>
      </w:r>
      <w:r w:rsidR="00457AAA" w:rsidRPr="004E5324">
        <w:t xml:space="preserve"> suite </w:t>
      </w:r>
      <w:r w:rsidR="003233D1" w:rsidRPr="004E5324">
        <w:t>à</w:t>
      </w:r>
      <w:r w:rsidR="00457AAA" w:rsidRPr="004E5324">
        <w:t xml:space="preserve"> la crise. </w:t>
      </w:r>
    </w:p>
    <w:p w:rsidR="00B06B6F" w:rsidRPr="004E5324" w:rsidRDefault="00B06B6F" w:rsidP="00B06B6F"/>
    <w:p w:rsidR="00C603A5" w:rsidRDefault="00C603A5" w:rsidP="00B06B6F">
      <w:pPr>
        <w:rPr>
          <w:u w:val="single"/>
        </w:rPr>
      </w:pPr>
    </w:p>
    <w:p w:rsidR="00457A96" w:rsidRPr="004E5324" w:rsidRDefault="00457A96" w:rsidP="00B06B6F">
      <w:pPr>
        <w:rPr>
          <w:u w:val="single"/>
        </w:rPr>
      </w:pPr>
      <w:r w:rsidRPr="004E5324">
        <w:rPr>
          <w:u w:val="single"/>
        </w:rPr>
        <w:t>P</w:t>
      </w:r>
      <w:r w:rsidR="002B54A4" w:rsidRPr="004E5324">
        <w:rPr>
          <w:u w:val="single"/>
        </w:rPr>
        <w:t>résence d’enfants séparés suite à la crise</w:t>
      </w:r>
      <w:r w:rsidRPr="004E5324">
        <w:rPr>
          <w:u w:val="single"/>
        </w:rPr>
        <w:t xml:space="preserve"> </w:t>
      </w:r>
    </w:p>
    <w:p w:rsidR="00401403" w:rsidRPr="004E5324" w:rsidRDefault="00401403" w:rsidP="00B06B6F">
      <w:pPr>
        <w:rPr>
          <w:u w:val="single"/>
        </w:rPr>
      </w:pPr>
    </w:p>
    <w:p w:rsidR="00852240" w:rsidRPr="004E5324" w:rsidRDefault="001049F3" w:rsidP="006D30A7">
      <w:r w:rsidRPr="004E5324">
        <w:t>38% des</w:t>
      </w:r>
      <w:r w:rsidR="00C73F10" w:rsidRPr="004E5324">
        <w:t xml:space="preserve"> 24</w:t>
      </w:r>
      <w:r w:rsidRPr="004E5324">
        <w:t xml:space="preserve"> sites </w:t>
      </w:r>
      <w:r w:rsidR="00EA5C3B" w:rsidRPr="004E5324">
        <w:t>o</w:t>
      </w:r>
      <w:r w:rsidR="006E12EB" w:rsidRPr="004E5324">
        <w:t>nt mentionné la présence d’enfants nouvellement séparés</w:t>
      </w:r>
      <w:r w:rsidR="00852240" w:rsidRPr="004E5324">
        <w:t xml:space="preserve"> et vivant avec la famille élargie</w:t>
      </w:r>
      <w:r w:rsidR="006E12EB" w:rsidRPr="004E5324">
        <w:t xml:space="preserve"> depuis la crise. Selon</w:t>
      </w:r>
      <w:r w:rsidR="005058FF" w:rsidRPr="004E5324">
        <w:t xml:space="preserve"> </w:t>
      </w:r>
      <w:r w:rsidR="00C73F10" w:rsidRPr="004E5324">
        <w:t>7 des 9</w:t>
      </w:r>
      <w:r w:rsidRPr="004E5324">
        <w:t xml:space="preserve"> sites </w:t>
      </w:r>
      <w:r w:rsidR="005058FF" w:rsidRPr="004E5324">
        <w:t>l</w:t>
      </w:r>
      <w:r w:rsidR="006E12EB" w:rsidRPr="004E5324">
        <w:t>es enfants séparés seraient des garçons âgés pour la plupa</w:t>
      </w:r>
      <w:r w:rsidRPr="004E5324">
        <w:t>rt de plus de 14 ans.</w:t>
      </w:r>
      <w:r w:rsidR="00852240" w:rsidRPr="004E5324">
        <w:t xml:space="preserve"> </w:t>
      </w:r>
      <w:r w:rsidR="00C73F10" w:rsidRPr="004E5324">
        <w:t>20%</w:t>
      </w:r>
      <w:r w:rsidRPr="004E5324">
        <w:t xml:space="preserve"> des 24 sites</w:t>
      </w:r>
      <w:r w:rsidR="005058FF" w:rsidRPr="004E5324">
        <w:t xml:space="preserve"> </w:t>
      </w:r>
      <w:r w:rsidR="00852240" w:rsidRPr="004E5324">
        <w:t>ont signalé la présence d’enfants non accompagnés à la suite de la crise</w:t>
      </w:r>
      <w:r w:rsidR="003233D1" w:rsidRPr="004E5324">
        <w:t>. Toujours</w:t>
      </w:r>
      <w:r w:rsidR="00852240" w:rsidRPr="004E5324">
        <w:t xml:space="preserve"> </w:t>
      </w:r>
      <w:r w:rsidR="00C73F10" w:rsidRPr="004E5324">
        <w:t>selon les entretiens avec les informateurs clés</w:t>
      </w:r>
      <w:r w:rsidR="003233D1" w:rsidRPr="004E5324">
        <w:t>,</w:t>
      </w:r>
      <w:r w:rsidR="00852240" w:rsidRPr="004E5324">
        <w:t xml:space="preserve"> la majorité</w:t>
      </w:r>
      <w:r w:rsidR="005058FF" w:rsidRPr="004E5324">
        <w:t xml:space="preserve"> sont</w:t>
      </w:r>
      <w:r w:rsidR="00852240" w:rsidRPr="004E5324">
        <w:t xml:space="preserve"> des garçons de plus de 14 ans à la recherche de revenus et se déplaçant des </w:t>
      </w:r>
      <w:r w:rsidR="008C017A" w:rsidRPr="004E5324">
        <w:t>villages v</w:t>
      </w:r>
      <w:r w:rsidR="00852240" w:rsidRPr="004E5324">
        <w:t xml:space="preserve">ers les plus grands villages ou les villes. </w:t>
      </w:r>
    </w:p>
    <w:p w:rsidR="001049F3" w:rsidRPr="004E5324" w:rsidRDefault="001049F3" w:rsidP="006D30A7">
      <w:pPr>
        <w:rPr>
          <w:lang w:val="fr-BE"/>
        </w:rPr>
      </w:pPr>
    </w:p>
    <w:p w:rsidR="00624A35" w:rsidRPr="00C603A5" w:rsidRDefault="001049F3" w:rsidP="00C603A5">
      <w:pPr>
        <w:rPr>
          <w:rStyle w:val="QuoteChar"/>
          <w:b/>
          <w:sz w:val="20"/>
          <w:szCs w:val="20"/>
          <w:lang w:val="fr-BE"/>
        </w:rPr>
      </w:pPr>
      <w:r w:rsidRPr="004E5324">
        <w:rPr>
          <w:noProof/>
          <w:lang w:val="fr-BE" w:eastAsia="fr-BE"/>
        </w:rPr>
        <w:lastRenderedPageBreak/>
        <w:drawing>
          <wp:inline distT="0" distB="0" distL="0" distR="0">
            <wp:extent cx="5560444" cy="3001992"/>
            <wp:effectExtent l="19050" t="0" r="21206" b="7908"/>
            <wp:docPr id="26"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C603A5">
        <w:rPr>
          <w:rStyle w:val="QuoteChar"/>
          <w:b/>
          <w:sz w:val="20"/>
          <w:szCs w:val="20"/>
        </w:rPr>
        <w:t xml:space="preserve"> </w:t>
      </w:r>
      <w:r w:rsidR="00C73F10" w:rsidRPr="00C603A5">
        <w:rPr>
          <w:rStyle w:val="QuoteChar"/>
          <w:b/>
          <w:sz w:val="20"/>
          <w:szCs w:val="20"/>
        </w:rPr>
        <w:t>Figure 5 : Présence d’enfant séparé depuis la crise</w:t>
      </w:r>
      <w:r w:rsidR="0066623B" w:rsidRPr="00C603A5">
        <w:rPr>
          <w:rStyle w:val="QuoteChar"/>
          <w:b/>
          <w:sz w:val="20"/>
          <w:szCs w:val="20"/>
        </w:rPr>
        <w:t xml:space="preserve"> – une seule réponse possible</w:t>
      </w:r>
    </w:p>
    <w:p w:rsidR="00B06B6F" w:rsidRPr="004E5324" w:rsidRDefault="00B06B6F" w:rsidP="00B06B6F">
      <w:pPr>
        <w:pStyle w:val="Subtitle"/>
        <w:rPr>
          <w:rStyle w:val="SubtleEmphasis"/>
          <w:color w:val="auto"/>
        </w:rPr>
      </w:pPr>
    </w:p>
    <w:p w:rsidR="002B54A4" w:rsidRPr="004E5324" w:rsidRDefault="002B54A4" w:rsidP="00B06B6F">
      <w:pPr>
        <w:rPr>
          <w:rStyle w:val="SubtleEmphasis"/>
          <w:i w:val="0"/>
          <w:iCs w:val="0"/>
          <w:color w:val="auto"/>
          <w:u w:val="single"/>
        </w:rPr>
      </w:pPr>
      <w:r w:rsidRPr="004E5324">
        <w:rPr>
          <w:rStyle w:val="SubtleEmphasis"/>
          <w:i w:val="0"/>
          <w:iCs w:val="0"/>
          <w:color w:val="auto"/>
          <w:u w:val="single"/>
        </w:rPr>
        <w:t>Principales causes des séparations</w:t>
      </w:r>
    </w:p>
    <w:p w:rsidR="00401403" w:rsidRPr="004E5324" w:rsidRDefault="00401403" w:rsidP="00B06B6F">
      <w:pPr>
        <w:rPr>
          <w:rStyle w:val="SubtleEmphasis"/>
          <w:i w:val="0"/>
          <w:iCs w:val="0"/>
          <w:color w:val="auto"/>
          <w:u w:val="single"/>
        </w:rPr>
      </w:pPr>
    </w:p>
    <w:p w:rsidR="008B6A5E" w:rsidRPr="004E5324" w:rsidRDefault="00C73F10" w:rsidP="00B06B6F">
      <w:r w:rsidRPr="004E5324">
        <w:t xml:space="preserve">Les </w:t>
      </w:r>
      <w:r w:rsidR="005241A4" w:rsidRPr="004E5324">
        <w:t>réponses</w:t>
      </w:r>
      <w:r w:rsidRPr="004E5324">
        <w:t xml:space="preserve"> </w:t>
      </w:r>
      <w:r w:rsidR="005241A4" w:rsidRPr="004E5324">
        <w:t>données par les IC</w:t>
      </w:r>
      <w:r w:rsidRPr="004E5324">
        <w:t xml:space="preserve"> sur les causes de </w:t>
      </w:r>
      <w:r w:rsidR="000F3DC3" w:rsidRPr="004E5324">
        <w:t>séparation</w:t>
      </w:r>
      <w:r w:rsidRPr="004E5324">
        <w:t xml:space="preserve"> des enfants sont reliés</w:t>
      </w:r>
      <w:r w:rsidR="005241A4" w:rsidRPr="004E5324">
        <w:t xml:space="preserve"> aux </w:t>
      </w:r>
      <w:r w:rsidR="000F3DC3" w:rsidRPr="004E5324">
        <w:t>mécanismes</w:t>
      </w:r>
      <w:r w:rsidR="005241A4" w:rsidRPr="004E5324">
        <w:t xml:space="preserve"> </w:t>
      </w:r>
      <w:r w:rsidR="000F3DC3" w:rsidRPr="004E5324">
        <w:t>préalablement</w:t>
      </w:r>
      <w:r w:rsidR="005241A4" w:rsidRPr="004E5324">
        <w:t xml:space="preserve"> mentionnés</w:t>
      </w:r>
      <w:r w:rsidR="008B6A5E" w:rsidRPr="004E5324">
        <w:t xml:space="preserve"> (</w:t>
      </w:r>
      <w:r w:rsidR="00F13A46" w:rsidRPr="004E5324">
        <w:t>mécanisme</w:t>
      </w:r>
      <w:r w:rsidR="00C206DF" w:rsidRPr="004E5324">
        <w:t xml:space="preserve"> 1</w:t>
      </w:r>
      <w:r w:rsidR="00F13A46" w:rsidRPr="004E5324">
        <w:t>: les enfants commence</w:t>
      </w:r>
      <w:r w:rsidR="003233D1" w:rsidRPr="004E5324">
        <w:t>nt</w:t>
      </w:r>
      <w:r w:rsidR="00F13A46" w:rsidRPr="004E5324">
        <w:t xml:space="preserve"> à travailler, mécanisme 3 : le père ou la mère quitte le village, </w:t>
      </w:r>
      <w:r w:rsidR="00C206DF" w:rsidRPr="004E5324">
        <w:t xml:space="preserve"> </w:t>
      </w:r>
      <w:r w:rsidR="00F13A46" w:rsidRPr="004E5324">
        <w:t>mécanisme 4: les enfants sont envoyés chez un membre de la famille dans un autre village, mécanisme</w:t>
      </w:r>
      <w:r w:rsidR="00C206DF" w:rsidRPr="004E5324">
        <w:t xml:space="preserve"> 11</w:t>
      </w:r>
      <w:r w:rsidR="00F13A46" w:rsidRPr="004E5324">
        <w:t> : les enfants sont envoyés chez un inconnu</w:t>
      </w:r>
      <w:r w:rsidR="00FC1F18" w:rsidRPr="004E5324">
        <w:t>)</w:t>
      </w:r>
      <w:r w:rsidR="00633CD6" w:rsidRPr="004E5324">
        <w:t>.</w:t>
      </w:r>
    </w:p>
    <w:p w:rsidR="006E12EB" w:rsidRPr="004E5324" w:rsidRDefault="008B6A5E" w:rsidP="00B06B6F">
      <w:pPr>
        <w:rPr>
          <w:lang w:val="fr-BE"/>
        </w:rPr>
      </w:pPr>
      <w:r w:rsidRPr="004E5324">
        <w:t xml:space="preserve">Les causes de séparations </w:t>
      </w:r>
      <w:r w:rsidR="000F3DC3" w:rsidRPr="004E5324">
        <w:t>mentionnées</w:t>
      </w:r>
      <w:r w:rsidRPr="004E5324">
        <w:t xml:space="preserve"> par les sites rapportant des cas de </w:t>
      </w:r>
      <w:r w:rsidR="000F3DC3" w:rsidRPr="004E5324">
        <w:t>séparations</w:t>
      </w:r>
      <w:r w:rsidR="008C017A" w:rsidRPr="004E5324">
        <w:t> :</w:t>
      </w:r>
      <w:r w:rsidR="006E12EB" w:rsidRPr="004E5324">
        <w:t xml:space="preserve"> </w:t>
      </w:r>
    </w:p>
    <w:p w:rsidR="000515CD" w:rsidRPr="004E5324" w:rsidRDefault="000F3DC3" w:rsidP="0000178A">
      <w:pPr>
        <w:pStyle w:val="ListParagraph"/>
        <w:numPr>
          <w:ilvl w:val="0"/>
          <w:numId w:val="3"/>
        </w:numPr>
        <w:ind w:left="0"/>
      </w:pPr>
      <w:r w:rsidRPr="004E5324">
        <w:rPr>
          <w:lang w:val="fr-BE"/>
        </w:rPr>
        <w:t xml:space="preserve">Les </w:t>
      </w:r>
      <w:r w:rsidR="0031562B" w:rsidRPr="004E5324">
        <w:t>9 sites sur 9</w:t>
      </w:r>
      <w:r w:rsidRPr="004E5324">
        <w:t xml:space="preserve"> (38%</w:t>
      </w:r>
      <w:r w:rsidR="0031562B" w:rsidRPr="004E5324">
        <w:t xml:space="preserve"> des 24 sites</w:t>
      </w:r>
      <w:r w:rsidRPr="004E5324">
        <w:t xml:space="preserve">) rapportant des cas de séparations ont tous </w:t>
      </w:r>
      <w:r w:rsidR="000515CD" w:rsidRPr="004E5324">
        <w:t xml:space="preserve">remarqué que </w:t>
      </w:r>
      <w:r w:rsidR="00D222C6" w:rsidRPr="004E5324">
        <w:t>d</w:t>
      </w:r>
      <w:r w:rsidR="000515CD" w:rsidRPr="004E5324">
        <w:t>es enfants avaient quitté/était arrivés</w:t>
      </w:r>
      <w:r w:rsidR="0080779A" w:rsidRPr="004E5324">
        <w:t xml:space="preserve"> au village sans leurs</w:t>
      </w:r>
      <w:r w:rsidR="000515CD" w:rsidRPr="004E5324">
        <w:t xml:space="preserve"> parents</w:t>
      </w:r>
    </w:p>
    <w:p w:rsidR="000515CD" w:rsidRPr="004E5324" w:rsidRDefault="000F3DC3" w:rsidP="0000178A">
      <w:pPr>
        <w:pStyle w:val="ListParagraph"/>
        <w:numPr>
          <w:ilvl w:val="0"/>
          <w:numId w:val="3"/>
        </w:numPr>
        <w:ind w:left="0"/>
      </w:pPr>
      <w:r w:rsidRPr="004E5324">
        <w:t xml:space="preserve">5 des 9 sites </w:t>
      </w:r>
      <w:r w:rsidR="000515CD" w:rsidRPr="004E5324">
        <w:t xml:space="preserve">ont répondu que </w:t>
      </w:r>
      <w:r w:rsidR="00D222C6" w:rsidRPr="004E5324">
        <w:t>d</w:t>
      </w:r>
      <w:r w:rsidR="000515CD" w:rsidRPr="004E5324">
        <w:t xml:space="preserve">es </w:t>
      </w:r>
      <w:r w:rsidR="0080779A" w:rsidRPr="004E5324">
        <w:t>parents ont quitté</w:t>
      </w:r>
      <w:r w:rsidR="000515CD" w:rsidRPr="004E5324">
        <w:t xml:space="preserve"> le village sans leurs enfants </w:t>
      </w:r>
    </w:p>
    <w:p w:rsidR="000515CD" w:rsidRPr="004E5324" w:rsidRDefault="000F3DC3" w:rsidP="0000178A">
      <w:pPr>
        <w:pStyle w:val="ListParagraph"/>
        <w:numPr>
          <w:ilvl w:val="0"/>
          <w:numId w:val="3"/>
        </w:numPr>
        <w:ind w:left="0"/>
      </w:pPr>
      <w:r w:rsidRPr="004E5324">
        <w:t>3 des 9 sites</w:t>
      </w:r>
      <w:r w:rsidR="008B6A5E" w:rsidRPr="004E5324">
        <w:t xml:space="preserve"> </w:t>
      </w:r>
      <w:r w:rsidR="000515CD" w:rsidRPr="004E5324">
        <w:t xml:space="preserve">ont mentionné que </w:t>
      </w:r>
      <w:r w:rsidR="00D222C6" w:rsidRPr="004E5324">
        <w:t>d</w:t>
      </w:r>
      <w:r w:rsidR="000515CD" w:rsidRPr="004E5324">
        <w:t xml:space="preserve">es enfants étaient </w:t>
      </w:r>
      <w:r w:rsidR="00374A59" w:rsidRPr="004E5324">
        <w:t>envoyés</w:t>
      </w:r>
      <w:r w:rsidR="000515CD" w:rsidRPr="004E5324">
        <w:t xml:space="preserve"> chez un membre de la famille élargie </w:t>
      </w:r>
      <w:r w:rsidR="00374A59" w:rsidRPr="004E5324">
        <w:t>à</w:t>
      </w:r>
      <w:r w:rsidR="000515CD" w:rsidRPr="004E5324">
        <w:t xml:space="preserve"> l’extérieur du village  </w:t>
      </w:r>
    </w:p>
    <w:p w:rsidR="00C603A5" w:rsidRDefault="000F3DC3" w:rsidP="006D30A7">
      <w:pPr>
        <w:pStyle w:val="ListParagraph"/>
        <w:numPr>
          <w:ilvl w:val="0"/>
          <w:numId w:val="3"/>
        </w:numPr>
        <w:ind w:left="0"/>
      </w:pPr>
      <w:r w:rsidRPr="004E5324">
        <w:t xml:space="preserve">3 des 9 sites </w:t>
      </w:r>
      <w:r w:rsidR="000515CD" w:rsidRPr="004E5324">
        <w:t xml:space="preserve">ont répondu que </w:t>
      </w:r>
      <w:r w:rsidR="00D222C6" w:rsidRPr="004E5324">
        <w:t>d</w:t>
      </w:r>
      <w:r w:rsidR="000515CD" w:rsidRPr="004E5324">
        <w:t xml:space="preserve">es enfants séparés provenaient du Nord </w:t>
      </w:r>
      <w:r w:rsidR="00C603A5">
        <w:t>suite au conflit</w:t>
      </w:r>
    </w:p>
    <w:p w:rsidR="00B96515" w:rsidRPr="004E5324" w:rsidRDefault="000F3DC3" w:rsidP="00C603A5">
      <w:pPr>
        <w:pStyle w:val="ListParagraph"/>
        <w:ind w:left="0"/>
      </w:pPr>
      <w:r w:rsidRPr="004E5324">
        <w:rPr>
          <w:noProof/>
          <w:lang w:val="fr-BE" w:eastAsia="fr-BE"/>
        </w:rPr>
        <w:drawing>
          <wp:inline distT="0" distB="0" distL="0" distR="0">
            <wp:extent cx="5941802" cy="2738755"/>
            <wp:effectExtent l="19050" t="0" r="20848" b="4445"/>
            <wp:docPr id="28"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515CD" w:rsidRPr="004E5324" w:rsidRDefault="00277159" w:rsidP="00A67F19">
      <w:pPr>
        <w:pStyle w:val="Subtitle"/>
      </w:pPr>
      <w:r w:rsidRPr="004E5324">
        <w:t xml:space="preserve">Figure 6 : Causes des séparations </w:t>
      </w:r>
      <w:r w:rsidR="00633CD6" w:rsidRPr="004E5324">
        <w:t>d’enfants</w:t>
      </w:r>
      <w:r w:rsidR="0066623B" w:rsidRPr="004E5324">
        <w:t xml:space="preserve">- Plusieurs réponses </w:t>
      </w:r>
      <w:r w:rsidR="000A0C35" w:rsidRPr="004E5324">
        <w:t>possible</w:t>
      </w:r>
      <w:r w:rsidR="009B600A" w:rsidRPr="004E5324">
        <w:t>s</w:t>
      </w:r>
    </w:p>
    <w:p w:rsidR="00050077" w:rsidRPr="004E5324" w:rsidRDefault="00050077" w:rsidP="00633CD6">
      <w:pPr>
        <w:pStyle w:val="ListParagraph"/>
        <w:ind w:left="-360"/>
        <w:rPr>
          <w:u w:val="single"/>
        </w:rPr>
      </w:pPr>
      <w:r w:rsidRPr="004E5324">
        <w:rPr>
          <w:u w:val="single"/>
        </w:rPr>
        <w:lastRenderedPageBreak/>
        <w:t>Les enfants quittent le village sans leurs parents</w:t>
      </w:r>
    </w:p>
    <w:p w:rsidR="00401403" w:rsidRPr="004E5324" w:rsidRDefault="00401403" w:rsidP="00633CD6">
      <w:pPr>
        <w:pStyle w:val="ListParagraph"/>
        <w:ind w:left="-360"/>
        <w:rPr>
          <w:u w:val="single"/>
        </w:rPr>
      </w:pPr>
    </w:p>
    <w:p w:rsidR="008D3A86" w:rsidRPr="004E5324" w:rsidRDefault="003E238F" w:rsidP="00633CD6">
      <w:pPr>
        <w:pStyle w:val="ListParagraph"/>
        <w:ind w:left="-360"/>
      </w:pPr>
      <w:r w:rsidRPr="004E5324">
        <w:t>À</w:t>
      </w:r>
      <w:r w:rsidR="00A60CF2" w:rsidRPr="004E5324">
        <w:t xml:space="preserve"> travers les groupe</w:t>
      </w:r>
      <w:r w:rsidRPr="004E5324">
        <w:t>s</w:t>
      </w:r>
      <w:r w:rsidR="00A60CF2" w:rsidRPr="004E5324">
        <w:t xml:space="preserve"> de discussion</w:t>
      </w:r>
      <w:r w:rsidRPr="004E5324">
        <w:t>,</w:t>
      </w:r>
      <w:r w:rsidR="00A60CF2" w:rsidRPr="004E5324">
        <w:t xml:space="preserve"> l’explication donn</w:t>
      </w:r>
      <w:r w:rsidRPr="004E5324">
        <w:t>ée</w:t>
      </w:r>
      <w:r w:rsidR="00A60CF2" w:rsidRPr="004E5324">
        <w:t xml:space="preserve"> pour ces dépar</w:t>
      </w:r>
      <w:r w:rsidRPr="004E5324">
        <w:t>t</w:t>
      </w:r>
      <w:r w:rsidR="00A60CF2" w:rsidRPr="004E5324">
        <w:t>s est principalement lié</w:t>
      </w:r>
      <w:r w:rsidR="004E1C06" w:rsidRPr="004E5324">
        <w:t>e</w:t>
      </w:r>
      <w:r w:rsidR="00A60CF2" w:rsidRPr="004E5324">
        <w:t xml:space="preserve"> au premier mécanisme mentionné</w:t>
      </w:r>
      <w:r w:rsidRPr="004E5324">
        <w:t>,</w:t>
      </w:r>
      <w:r w:rsidR="00A60CF2" w:rsidRPr="004E5324">
        <w:t xml:space="preserve"> la recherche de travail</w:t>
      </w:r>
      <w:r w:rsidRPr="004E5324">
        <w:t>,</w:t>
      </w:r>
      <w:r w:rsidR="00A60CF2" w:rsidRPr="004E5324">
        <w:t xml:space="preserve"> ce qui </w:t>
      </w:r>
      <w:r w:rsidR="008D3A86" w:rsidRPr="004E5324">
        <w:t xml:space="preserve">est </w:t>
      </w:r>
      <w:r w:rsidR="00A60CF2" w:rsidRPr="004E5324">
        <w:t>cohérent avec la tranche d’âge</w:t>
      </w:r>
      <w:r w:rsidR="00357D4C" w:rsidRPr="004E5324">
        <w:t xml:space="preserve"> concerné</w:t>
      </w:r>
      <w:r w:rsidRPr="004E5324">
        <w:t>e</w:t>
      </w:r>
      <w:r w:rsidR="00357D4C" w:rsidRPr="004E5324">
        <w:t xml:space="preserve"> – les garçons de plus de 14 ans.</w:t>
      </w:r>
      <w:r w:rsidR="002A2C53" w:rsidRPr="004E5324">
        <w:t xml:space="preserve"> </w:t>
      </w:r>
    </w:p>
    <w:p w:rsidR="008D3A86" w:rsidRPr="004E5324" w:rsidRDefault="008D3A86" w:rsidP="00633CD6">
      <w:pPr>
        <w:pStyle w:val="ListParagraph"/>
        <w:ind w:left="-360"/>
      </w:pPr>
    </w:p>
    <w:p w:rsidR="00050077" w:rsidRPr="004E5324" w:rsidRDefault="00050077" w:rsidP="00633CD6">
      <w:pPr>
        <w:pStyle w:val="ListParagraph"/>
        <w:ind w:left="-360"/>
        <w:rPr>
          <w:u w:val="single"/>
        </w:rPr>
      </w:pPr>
      <w:r w:rsidRPr="004E5324">
        <w:rPr>
          <w:u w:val="single"/>
        </w:rPr>
        <w:t>Les parents quittent le village sans leurs enfants</w:t>
      </w:r>
    </w:p>
    <w:p w:rsidR="00401403" w:rsidRPr="004E5324" w:rsidRDefault="00401403" w:rsidP="00633CD6">
      <w:pPr>
        <w:pStyle w:val="ListParagraph"/>
        <w:ind w:left="-360"/>
        <w:rPr>
          <w:u w:val="single"/>
        </w:rPr>
      </w:pPr>
    </w:p>
    <w:p w:rsidR="00253C09" w:rsidRPr="004E5324" w:rsidRDefault="008D3A86" w:rsidP="00633CD6">
      <w:pPr>
        <w:pStyle w:val="ListParagraph"/>
        <w:ind w:left="-360"/>
      </w:pPr>
      <w:r w:rsidRPr="004E5324">
        <w:t>Concernant la deuxième réponse mentionn</w:t>
      </w:r>
      <w:r w:rsidR="003E238F" w:rsidRPr="004E5324">
        <w:t>ée</w:t>
      </w:r>
      <w:r w:rsidRPr="004E5324">
        <w:t xml:space="preserve"> le plus fréquemment par les </w:t>
      </w:r>
      <w:r w:rsidR="003E238F" w:rsidRPr="004E5324">
        <w:t>IC,</w:t>
      </w:r>
      <w:r w:rsidRPr="004E5324">
        <w:t xml:space="preserve"> les parents</w:t>
      </w:r>
      <w:r w:rsidR="003153BE" w:rsidRPr="004E5324">
        <w:t xml:space="preserve"> quittent</w:t>
      </w:r>
      <w:r w:rsidRPr="004E5324">
        <w:t xml:space="preserve"> le village sans leurs </w:t>
      </w:r>
      <w:r w:rsidR="00852240" w:rsidRPr="004E5324">
        <w:t>enfants</w:t>
      </w:r>
      <w:r w:rsidR="003E238F" w:rsidRPr="004E5324">
        <w:t>.</w:t>
      </w:r>
      <w:r w:rsidRPr="004E5324">
        <w:t xml:space="preserve"> Il est intéressant de regarder comment l’absence d’une </w:t>
      </w:r>
      <w:r w:rsidR="00852240" w:rsidRPr="004E5324">
        <w:t>mère</w:t>
      </w:r>
      <w:r w:rsidRPr="004E5324">
        <w:t xml:space="preserve"> peut changer les dynamiques </w:t>
      </w:r>
      <w:r w:rsidR="003E238F" w:rsidRPr="004E5324">
        <w:t>à</w:t>
      </w:r>
      <w:r w:rsidRPr="004E5324">
        <w:t xml:space="preserve"> l’</w:t>
      </w:r>
      <w:r w:rsidR="00852240" w:rsidRPr="004E5324">
        <w:t>intérieur</w:t>
      </w:r>
      <w:r w:rsidRPr="004E5324">
        <w:t xml:space="preserve"> de la famille</w:t>
      </w:r>
      <w:r w:rsidR="00852240" w:rsidRPr="004E5324">
        <w:t>. Pour ce</w:t>
      </w:r>
      <w:r w:rsidR="003E238F" w:rsidRPr="004E5324">
        <w:t>tte</w:t>
      </w:r>
      <w:r w:rsidR="00852240" w:rsidRPr="004E5324">
        <w:t xml:space="preserve"> raison</w:t>
      </w:r>
      <w:r w:rsidR="003E238F" w:rsidRPr="004E5324">
        <w:t>,</w:t>
      </w:r>
      <w:r w:rsidR="00852240" w:rsidRPr="004E5324">
        <w:t xml:space="preserve"> l</w:t>
      </w:r>
      <w:r w:rsidR="003E238F" w:rsidRPr="004E5324">
        <w:t>’</w:t>
      </w:r>
      <w:r w:rsidR="00852240" w:rsidRPr="004E5324">
        <w:t xml:space="preserve">évaluation </w:t>
      </w:r>
      <w:r w:rsidR="003E238F" w:rsidRPr="004E5324">
        <w:t xml:space="preserve">a </w:t>
      </w:r>
      <w:r w:rsidR="0058359D" w:rsidRPr="004E5324">
        <w:t>introduit</w:t>
      </w:r>
      <w:r w:rsidR="003E238F" w:rsidRPr="004E5324">
        <w:t xml:space="preserve"> des questions </w:t>
      </w:r>
      <w:r w:rsidR="0058359D" w:rsidRPr="004E5324">
        <w:t>pour</w:t>
      </w:r>
      <w:r w:rsidR="00852240" w:rsidRPr="004E5324">
        <w:t xml:space="preserve"> savoir quel était l’impact </w:t>
      </w:r>
      <w:r w:rsidR="0058359D" w:rsidRPr="004E5324">
        <w:t xml:space="preserve">de cette absence </w:t>
      </w:r>
      <w:r w:rsidR="00852240" w:rsidRPr="004E5324">
        <w:t xml:space="preserve">sur la famille </w:t>
      </w:r>
      <w:r w:rsidR="0058359D" w:rsidRPr="004E5324">
        <w:t>la mère partie</w:t>
      </w:r>
      <w:r w:rsidR="00852240" w:rsidRPr="004E5324">
        <w:t>. La question était originalement posée autour des services nutritionnels et</w:t>
      </w:r>
      <w:r w:rsidR="00AB2578" w:rsidRPr="004E5324">
        <w:t xml:space="preserve"> demandait aux IC</w:t>
      </w:r>
      <w:r w:rsidR="00852240" w:rsidRPr="004E5324">
        <w:t xml:space="preserve"> : « Qui prend en charge les enfants lorsque la mère doit séjourner avec un enfant malnutri au centre nutritionnel » et « Les autres enfants sont-ils plus vulnérables en son absence ? ». </w:t>
      </w:r>
    </w:p>
    <w:p w:rsidR="00852240" w:rsidRPr="004E5324" w:rsidRDefault="00852240" w:rsidP="00633CD6">
      <w:pPr>
        <w:pStyle w:val="ListParagraph"/>
        <w:ind w:left="-360"/>
      </w:pPr>
      <w:r w:rsidRPr="004E5324">
        <w:t>Certes, cette question est posée dans le cadre des services nutritionnels mais l’information qu’elle porte est applicable de manière plus général</w:t>
      </w:r>
      <w:r w:rsidR="003E238F" w:rsidRPr="004E5324">
        <w:t>e</w:t>
      </w:r>
      <w:r w:rsidRPr="004E5324">
        <w:t xml:space="preserve"> sur l’impact de l’absence maternelle dans la famille. </w:t>
      </w:r>
    </w:p>
    <w:p w:rsidR="00633CD6" w:rsidRPr="004E5324" w:rsidRDefault="00633CD6" w:rsidP="00633CD6">
      <w:pPr>
        <w:pStyle w:val="ListParagraph"/>
        <w:ind w:left="-360"/>
        <w:rPr>
          <w:b/>
        </w:rPr>
      </w:pPr>
    </w:p>
    <w:p w:rsidR="00852240" w:rsidRPr="004E5324" w:rsidRDefault="00031340" w:rsidP="006D30A7">
      <w:pPr>
        <w:rPr>
          <w:lang w:val="fr-BE"/>
        </w:rPr>
      </w:pPr>
      <w:r w:rsidRPr="004E5324">
        <w:t>La question cherchait à savoir qui s’occupe des enfants en l’absence de la mère</w:t>
      </w:r>
      <w:r w:rsidR="00A10186" w:rsidRPr="004E5324">
        <w:t xml:space="preserve">. </w:t>
      </w:r>
      <w:r w:rsidR="00852240" w:rsidRPr="004E5324">
        <w:t>63%</w:t>
      </w:r>
      <w:r w:rsidR="00A10186" w:rsidRPr="004E5324">
        <w:t xml:space="preserve"> des</w:t>
      </w:r>
      <w:r w:rsidR="00277159" w:rsidRPr="004E5324">
        <w:t xml:space="preserve"> sites</w:t>
      </w:r>
      <w:r w:rsidR="00852240" w:rsidRPr="004E5324">
        <w:t xml:space="preserve"> </w:t>
      </w:r>
      <w:r w:rsidRPr="004E5324">
        <w:t>ont répondu le mari</w:t>
      </w:r>
      <w:r w:rsidR="00A10186" w:rsidRPr="004E5324">
        <w:t>,</w:t>
      </w:r>
      <w:r w:rsidRPr="004E5324">
        <w:t xml:space="preserve"> suivi de </w:t>
      </w:r>
      <w:r w:rsidR="00852240" w:rsidRPr="004E5324">
        <w:t>38%</w:t>
      </w:r>
      <w:r w:rsidR="00277159" w:rsidRPr="004E5324">
        <w:t xml:space="preserve"> </w:t>
      </w:r>
      <w:r w:rsidR="00A10186" w:rsidRPr="004E5324">
        <w:t xml:space="preserve">des </w:t>
      </w:r>
      <w:r w:rsidR="00277159" w:rsidRPr="004E5324">
        <w:t>sites</w:t>
      </w:r>
      <w:r w:rsidR="00852240" w:rsidRPr="004E5324">
        <w:t xml:space="preserve"> un membre de la famille venu d’ailleurs, 33% les enfants plus âgés, 29% les </w:t>
      </w:r>
      <w:r w:rsidR="003F64D5" w:rsidRPr="004E5324">
        <w:t>coépouses</w:t>
      </w:r>
      <w:r w:rsidR="00852240" w:rsidRPr="004E5324">
        <w:t xml:space="preserve"> et 17% les enfants se rendent chez un autre membre de la famille. Bien que le mari ai</w:t>
      </w:r>
      <w:r w:rsidR="00C92BDB" w:rsidRPr="004E5324">
        <w:t>t</w:t>
      </w:r>
      <w:r w:rsidR="00852240" w:rsidRPr="004E5324">
        <w:t xml:space="preserve"> été mentionné le plus </w:t>
      </w:r>
      <w:r w:rsidRPr="004E5324">
        <w:t>fréquemment, certains</w:t>
      </w:r>
      <w:r w:rsidR="00AB2578" w:rsidRPr="004E5324">
        <w:t xml:space="preserve"> des IC</w:t>
      </w:r>
      <w:r w:rsidR="00852240" w:rsidRPr="004E5324">
        <w:t xml:space="preserve"> o</w:t>
      </w:r>
      <w:r w:rsidR="00AB2578" w:rsidRPr="004E5324">
        <w:t>nt précisé</w:t>
      </w:r>
      <w:r w:rsidR="00852240" w:rsidRPr="004E5324">
        <w:t xml:space="preserve"> que</w:t>
      </w:r>
      <w:r w:rsidR="00AB2578" w:rsidRPr="004E5324">
        <w:t xml:space="preserve"> bien qu’il soit responsable d’eux</w:t>
      </w:r>
      <w:r w:rsidR="003E238F" w:rsidRPr="004E5324">
        <w:t>,</w:t>
      </w:r>
      <w:r w:rsidR="00852240" w:rsidRPr="004E5324">
        <w:t xml:space="preserve"> </w:t>
      </w:r>
      <w:r w:rsidR="003E238F" w:rsidRPr="004E5324">
        <w:t>ce</w:t>
      </w:r>
      <w:r w:rsidR="00852240" w:rsidRPr="004E5324">
        <w:t xml:space="preserve"> n’est pas lui qui va s’occuper des enfants directement. </w:t>
      </w:r>
    </w:p>
    <w:p w:rsidR="00852240" w:rsidRPr="004E5324" w:rsidRDefault="00BA4CA4" w:rsidP="006D30A7">
      <w:pPr>
        <w:pStyle w:val="Heading1"/>
      </w:pPr>
      <w:r w:rsidRPr="004E5324">
        <w:rPr>
          <w:noProof/>
          <w:lang w:val="fr-BE" w:eastAsia="fr-BE"/>
        </w:rPr>
        <w:drawing>
          <wp:inline distT="0" distB="0" distL="0" distR="0">
            <wp:extent cx="5605373" cy="2751827"/>
            <wp:effectExtent l="19050" t="0" r="14377" b="0"/>
            <wp:docPr id="29"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A4CA4" w:rsidRPr="004E5324" w:rsidRDefault="00BA4CA4" w:rsidP="00633CD6">
      <w:pPr>
        <w:pStyle w:val="Subtitle"/>
      </w:pPr>
      <w:r w:rsidRPr="004E5324">
        <w:t>Figure 7:</w:t>
      </w:r>
      <w:r w:rsidR="003F64D5" w:rsidRPr="004E5324">
        <w:t xml:space="preserve"> Personne s’occupant des enfants en l’absence de la mère</w:t>
      </w:r>
      <w:r w:rsidR="005B77B4" w:rsidRPr="004E5324">
        <w:t xml:space="preserve">- Plusieurs réponses </w:t>
      </w:r>
      <w:r w:rsidR="000A0C35" w:rsidRPr="004E5324">
        <w:t>possible</w:t>
      </w:r>
      <w:r w:rsidR="004F442C">
        <w:t>s</w:t>
      </w:r>
      <w:r w:rsidR="005B77B4" w:rsidRPr="004E5324">
        <w:t>.</w:t>
      </w:r>
    </w:p>
    <w:p w:rsidR="00633CD6" w:rsidRPr="004E5324" w:rsidRDefault="00633CD6" w:rsidP="00633CD6"/>
    <w:p w:rsidR="00A67F19" w:rsidRDefault="003E238F" w:rsidP="00A67F19">
      <w:r w:rsidRPr="004E5324">
        <w:t>À</w:t>
      </w:r>
      <w:r w:rsidR="00852240" w:rsidRPr="004E5324">
        <w:t xml:space="preserve"> la question </w:t>
      </w:r>
      <w:r w:rsidRPr="004E5324">
        <w:t>« E</w:t>
      </w:r>
      <w:r w:rsidR="00852240" w:rsidRPr="004E5324">
        <w:t xml:space="preserve">st ce que les enfants sont plus </w:t>
      </w:r>
      <w:r w:rsidR="00C75101" w:rsidRPr="004E5324">
        <w:t xml:space="preserve">exposés </w:t>
      </w:r>
      <w:r w:rsidR="003F64D5" w:rsidRPr="004E5324">
        <w:t>en l’absence de la mè</w:t>
      </w:r>
      <w:r w:rsidR="00C75101" w:rsidRPr="004E5324">
        <w:t xml:space="preserve">re ? » </w:t>
      </w:r>
      <w:r w:rsidR="00852240" w:rsidRPr="004E5324">
        <w:t>3</w:t>
      </w:r>
      <w:r w:rsidR="00C75101" w:rsidRPr="004E5324">
        <w:t>7% des</w:t>
      </w:r>
      <w:r w:rsidR="003F64D5" w:rsidRPr="004E5324">
        <w:t xml:space="preserve"> sites</w:t>
      </w:r>
      <w:r w:rsidR="00C75101" w:rsidRPr="004E5324">
        <w:t xml:space="preserve"> (9 sites sur 24)</w:t>
      </w:r>
      <w:r w:rsidR="00852240" w:rsidRPr="004E5324">
        <w:t xml:space="preserve"> perçoivent les enfants plus à risque en l’absence de la mè</w:t>
      </w:r>
      <w:r w:rsidR="00C75101" w:rsidRPr="004E5324">
        <w:t>re. Parmi les 9 sites</w:t>
      </w:r>
      <w:r w:rsidR="00852240" w:rsidRPr="004E5324">
        <w:t xml:space="preserve"> tous ont reconnu que les enfants sont négligés. </w:t>
      </w:r>
      <w:r w:rsidRPr="004E5324">
        <w:t xml:space="preserve">Cette négligence inclut notamment </w:t>
      </w:r>
      <w:r w:rsidR="00852240" w:rsidRPr="004E5324">
        <w:t xml:space="preserve"> le manque d’accès à la nourriture. </w:t>
      </w:r>
    </w:p>
    <w:p w:rsidR="00633CD6" w:rsidRPr="004E5324" w:rsidRDefault="00B96515" w:rsidP="00A67F19">
      <w:r w:rsidRPr="004E5324">
        <w:lastRenderedPageBreak/>
        <w:t>Lors du deuxième mécanisme</w:t>
      </w:r>
      <w:r w:rsidR="003E238F" w:rsidRPr="004E5324">
        <w:t>,</w:t>
      </w:r>
      <w:r w:rsidRPr="004E5324">
        <w:t xml:space="preserve"> nous avons </w:t>
      </w:r>
      <w:r w:rsidR="003E238F" w:rsidRPr="004E5324">
        <w:t>constaté</w:t>
      </w:r>
      <w:r w:rsidRPr="004E5324">
        <w:t xml:space="preserve"> que les enfants de moins de 12 ans étaient prioritaire</w:t>
      </w:r>
      <w:r w:rsidR="003E238F" w:rsidRPr="004E5324">
        <w:t>s</w:t>
      </w:r>
      <w:r w:rsidRPr="004E5324">
        <w:t xml:space="preserve"> vis-à</w:t>
      </w:r>
      <w:r w:rsidR="003F64D5" w:rsidRPr="004E5324">
        <w:t>-vis</w:t>
      </w:r>
      <w:r w:rsidRPr="004E5324">
        <w:t xml:space="preserve"> de la nourriture</w:t>
      </w:r>
      <w:r w:rsidR="003F64D5" w:rsidRPr="004E5324">
        <w:t xml:space="preserve"> (figure 3)</w:t>
      </w:r>
      <w:r w:rsidR="003E238F" w:rsidRPr="004E5324">
        <w:t>. Toutefois</w:t>
      </w:r>
      <w:r w:rsidR="00DA1338" w:rsidRPr="004E5324">
        <w:t xml:space="preserve"> </w:t>
      </w:r>
      <w:r w:rsidRPr="004E5324">
        <w:t>en l’ab</w:t>
      </w:r>
      <w:r w:rsidR="003F64D5" w:rsidRPr="004E5324">
        <w:t>sence de la mère</w:t>
      </w:r>
      <w:r w:rsidR="00C75101" w:rsidRPr="004E5324">
        <w:t xml:space="preserve"> 9 des 24 sites ont rapportés que les enfants de moins de 12 ans sont plus </w:t>
      </w:r>
      <w:r w:rsidR="00374A59" w:rsidRPr="004E5324">
        <w:t>à</w:t>
      </w:r>
      <w:r w:rsidR="00C75101" w:rsidRPr="004E5324">
        <w:t xml:space="preserve"> risques avec une petite majorité pour les filles, </w:t>
      </w:r>
      <w:r w:rsidR="00253C09" w:rsidRPr="004E5324">
        <w:t>ce</w:t>
      </w:r>
      <w:r w:rsidR="00C75101" w:rsidRPr="004E5324">
        <w:t xml:space="preserve">ci </w:t>
      </w:r>
      <w:r w:rsidR="00253C09" w:rsidRPr="004E5324">
        <w:t xml:space="preserve"> montre un clair changement dans le rôle de la famille comme environnement protecteur. </w:t>
      </w:r>
    </w:p>
    <w:p w:rsidR="00633CD6" w:rsidRPr="004E5324" w:rsidRDefault="00633CD6" w:rsidP="00633CD6"/>
    <w:p w:rsidR="00852240" w:rsidRPr="004E5324" w:rsidRDefault="00852240" w:rsidP="00633CD6">
      <w:r w:rsidRPr="004E5324">
        <w:rPr>
          <w:noProof/>
          <w:lang w:val="fr-BE" w:eastAsia="fr-BE"/>
        </w:rPr>
        <w:drawing>
          <wp:inline distT="0" distB="0" distL="0" distR="0">
            <wp:extent cx="5854566" cy="1895332"/>
            <wp:effectExtent l="19050" t="0" r="12834" b="0"/>
            <wp:docPr id="5" name="Graphiqu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003F1" w:rsidRDefault="003F64D5" w:rsidP="00A67F19">
      <w:pPr>
        <w:pStyle w:val="Subtitle"/>
      </w:pPr>
      <w:r w:rsidRPr="004E5324">
        <w:t xml:space="preserve">Figure 8 : </w:t>
      </w:r>
      <w:r w:rsidR="00C75101" w:rsidRPr="004E5324">
        <w:t xml:space="preserve">Les enfants sont-ils plus exposés en l’absence de leur mère ? </w:t>
      </w:r>
      <w:r w:rsidR="005B77B4" w:rsidRPr="004E5324">
        <w:t>Une seule réponse possible</w:t>
      </w:r>
    </w:p>
    <w:p w:rsidR="00A67F19" w:rsidRPr="00A67F19" w:rsidRDefault="00A67F19" w:rsidP="00A67F19"/>
    <w:p w:rsidR="00852240" w:rsidRPr="004E5324" w:rsidRDefault="007003F1" w:rsidP="006D30A7">
      <w:r w:rsidRPr="004E5324">
        <w:rPr>
          <w:noProof/>
          <w:lang w:val="fr-BE" w:eastAsia="fr-BE"/>
        </w:rPr>
        <w:drawing>
          <wp:inline distT="0" distB="0" distL="0" distR="0">
            <wp:extent cx="6019441" cy="2743200"/>
            <wp:effectExtent l="19050" t="0" r="19409" b="0"/>
            <wp:docPr id="36"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003F1" w:rsidRPr="004E5324" w:rsidRDefault="007003F1" w:rsidP="00633CD6">
      <w:pPr>
        <w:pStyle w:val="Subtitle"/>
      </w:pPr>
      <w:r w:rsidRPr="004E5324">
        <w:t>Figure 9: Risques que les enfants courent en l’absence de leur mère</w:t>
      </w:r>
      <w:r w:rsidR="005B77B4" w:rsidRPr="004E5324">
        <w:t xml:space="preserve">- Plusieurs réponses </w:t>
      </w:r>
      <w:r w:rsidR="000A0C35" w:rsidRPr="004E5324">
        <w:t>possible</w:t>
      </w:r>
      <w:r w:rsidR="004F442C">
        <w:t>s</w:t>
      </w:r>
    </w:p>
    <w:p w:rsidR="007003F1" w:rsidRPr="004E5324" w:rsidRDefault="007003F1" w:rsidP="006D30A7"/>
    <w:p w:rsidR="00050077" w:rsidRPr="004E5324" w:rsidRDefault="007003F1" w:rsidP="006D30A7">
      <w:pPr>
        <w:rPr>
          <w:u w:val="single"/>
        </w:rPr>
      </w:pPr>
      <w:r w:rsidRPr="004E5324">
        <w:rPr>
          <w:u w:val="single"/>
        </w:rPr>
        <w:t>L</w:t>
      </w:r>
      <w:r w:rsidR="00050077" w:rsidRPr="004E5324">
        <w:rPr>
          <w:u w:val="single"/>
        </w:rPr>
        <w:t>es enfants sont envoyés dans la famille élargie</w:t>
      </w:r>
    </w:p>
    <w:p w:rsidR="00633CD6" w:rsidRPr="004E5324" w:rsidRDefault="00633CD6" w:rsidP="006D30A7">
      <w:pPr>
        <w:rPr>
          <w:u w:val="single"/>
        </w:rPr>
      </w:pPr>
    </w:p>
    <w:p w:rsidR="008A6356" w:rsidRPr="004E5324" w:rsidRDefault="00B17AAB" w:rsidP="00633CD6">
      <w:pPr>
        <w:pStyle w:val="ListParagraph"/>
        <w:ind w:left="-360"/>
      </w:pPr>
      <w:r w:rsidRPr="004E5324">
        <w:t>Concernant la troisième réponse mentionné</w:t>
      </w:r>
      <w:r w:rsidR="00C77A99" w:rsidRPr="004E5324">
        <w:t>e le plus fréquemment par les sites</w:t>
      </w:r>
      <w:r w:rsidRPr="004E5324">
        <w:t xml:space="preserve">, il est </w:t>
      </w:r>
      <w:r w:rsidR="003E238F" w:rsidRPr="004E5324">
        <w:t>à</w:t>
      </w:r>
      <w:r w:rsidRPr="004E5324">
        <w:t xml:space="preserve"> not</w:t>
      </w:r>
      <w:r w:rsidR="003E238F" w:rsidRPr="004E5324">
        <w:t>er</w:t>
      </w:r>
      <w:r w:rsidRPr="004E5324">
        <w:t xml:space="preserve"> que</w:t>
      </w:r>
      <w:r w:rsidR="00E8132C" w:rsidRPr="004E5324">
        <w:t>,</w:t>
      </w:r>
      <w:r w:rsidRPr="004E5324">
        <w:t xml:space="preserve"> malgré qu’il ait été démontré que le fait d’être séparé de sa famille est un facteur de risque important face à l’abus et l’exploitation, vivre avec des membres de la famille élargie au Mali est perçu comme un facteur de protection</w:t>
      </w:r>
      <w:r w:rsidR="008C017A" w:rsidRPr="004E5324">
        <w:t xml:space="preserve"> dans la majorité des cas</w:t>
      </w:r>
      <w:r w:rsidRPr="004E5324">
        <w:t>.</w:t>
      </w:r>
    </w:p>
    <w:p w:rsidR="002B54A4" w:rsidRPr="004E5324" w:rsidRDefault="0080779A" w:rsidP="00633CD6">
      <w:pPr>
        <w:pStyle w:val="ListParagraph"/>
        <w:ind w:left="-360"/>
      </w:pPr>
      <w:r w:rsidRPr="004E5324">
        <w:t>Bien que les cercles</w:t>
      </w:r>
      <w:r w:rsidR="00805210" w:rsidRPr="004E5324">
        <w:t xml:space="preserve"> et villages </w:t>
      </w:r>
      <w:r w:rsidRPr="004E5324">
        <w:t>à haute population de déplacé</w:t>
      </w:r>
      <w:r w:rsidR="00E8132C" w:rsidRPr="004E5324">
        <w:t>s</w:t>
      </w:r>
      <w:r w:rsidRPr="004E5324">
        <w:t xml:space="preserve"> non pas été ciblés</w:t>
      </w:r>
      <w:r w:rsidR="008A63F4" w:rsidRPr="004E5324">
        <w:t xml:space="preserve">, </w:t>
      </w:r>
      <w:r w:rsidRPr="004E5324">
        <w:t>des</w:t>
      </w:r>
      <w:r w:rsidR="008A63F4" w:rsidRPr="004E5324">
        <w:t xml:space="preserve"> cas d’enfants séparés</w:t>
      </w:r>
      <w:r w:rsidRPr="004E5324">
        <w:t xml:space="preserve"> provenant du Nord ont été </w:t>
      </w:r>
      <w:r w:rsidR="008A63F4" w:rsidRPr="004E5324">
        <w:t>rapport</w:t>
      </w:r>
      <w:r w:rsidR="003C050D" w:rsidRPr="004E5324">
        <w:t>é</w:t>
      </w:r>
      <w:r w:rsidR="00C77A99" w:rsidRPr="004E5324">
        <w:t>s dans 3 sites</w:t>
      </w:r>
      <w:r w:rsidR="00B53D1D" w:rsidRPr="004E5324">
        <w:t xml:space="preserve"> </w:t>
      </w:r>
      <w:r w:rsidR="00E8132C" w:rsidRPr="004E5324">
        <w:t>dans les Régions de Ségou et Sikasso</w:t>
      </w:r>
      <w:r w:rsidR="008A63F4" w:rsidRPr="004E5324">
        <w:t>.</w:t>
      </w:r>
      <w:r w:rsidR="00BC7CA4" w:rsidRPr="004E5324">
        <w:t xml:space="preserve"> Il est </w:t>
      </w:r>
      <w:r w:rsidR="00B17AAB" w:rsidRPr="004E5324">
        <w:t>évident</w:t>
      </w:r>
      <w:r w:rsidR="00BC7CA4" w:rsidRPr="004E5324">
        <w:t xml:space="preserve"> que des familles prenant en charge des </w:t>
      </w:r>
      <w:r w:rsidR="00B17AAB" w:rsidRPr="004E5324">
        <w:t>personnes déplacées</w:t>
      </w:r>
      <w:r w:rsidR="00BC7CA4" w:rsidRPr="004E5324">
        <w:t xml:space="preserve"> sont encore plus sous pression vis-à-vis de la nourriture.</w:t>
      </w:r>
    </w:p>
    <w:p w:rsidR="00633CD6" w:rsidRPr="004E5324" w:rsidRDefault="008466F4" w:rsidP="00633CD6">
      <w:r w:rsidRPr="004E5324">
        <w:lastRenderedPageBreak/>
        <w:t xml:space="preserve">Il est </w:t>
      </w:r>
      <w:r w:rsidR="00E8132C" w:rsidRPr="004E5324">
        <w:t>à</w:t>
      </w:r>
      <w:r w:rsidRPr="004E5324">
        <w:t xml:space="preserve"> not</w:t>
      </w:r>
      <w:r w:rsidR="00E8132C" w:rsidRPr="004E5324">
        <w:t>er</w:t>
      </w:r>
      <w:r w:rsidRPr="004E5324">
        <w:t xml:space="preserve"> que les séparations mentionn</w:t>
      </w:r>
      <w:r w:rsidR="00E8132C" w:rsidRPr="004E5324">
        <w:t>ée</w:t>
      </w:r>
      <w:r w:rsidRPr="004E5324">
        <w:t>s ci</w:t>
      </w:r>
      <w:r w:rsidR="00E8132C" w:rsidRPr="004E5324">
        <w:t>-</w:t>
      </w:r>
      <w:r w:rsidRPr="004E5324">
        <w:t>dessus sont toutes des séparations ‘volontaires’</w:t>
      </w:r>
      <w:r w:rsidR="00005ADC" w:rsidRPr="004E5324">
        <w:t>, contrairement</w:t>
      </w:r>
      <w:r w:rsidR="008A6356" w:rsidRPr="004E5324">
        <w:t xml:space="preserve"> </w:t>
      </w:r>
      <w:r w:rsidR="00E8132C" w:rsidRPr="004E5324">
        <w:t>à</w:t>
      </w:r>
      <w:r w:rsidR="008A6356" w:rsidRPr="004E5324">
        <w:t xml:space="preserve"> la grande partie des </w:t>
      </w:r>
      <w:r w:rsidRPr="004E5324">
        <w:t>séparation</w:t>
      </w:r>
      <w:r w:rsidR="008A6356" w:rsidRPr="004E5324">
        <w:t>s qui peuvent</w:t>
      </w:r>
      <w:r w:rsidRPr="004E5324">
        <w:t xml:space="preserve"> avoir lieu lors d’un conflit ou une catastrophe naturelle</w:t>
      </w:r>
      <w:r w:rsidR="008A6356" w:rsidRPr="004E5324">
        <w:t>.</w:t>
      </w:r>
    </w:p>
    <w:p w:rsidR="002B54A4" w:rsidRPr="004E5324" w:rsidRDefault="008466F4" w:rsidP="00633CD6">
      <w:r w:rsidRPr="004E5324">
        <w:t xml:space="preserve">    </w:t>
      </w:r>
    </w:p>
    <w:p w:rsidR="002B54A4" w:rsidRPr="004E5324" w:rsidRDefault="008A6356" w:rsidP="00633CD6">
      <w:pPr>
        <w:rPr>
          <w:u w:val="single"/>
        </w:rPr>
      </w:pPr>
      <w:r w:rsidRPr="004E5324">
        <w:rPr>
          <w:u w:val="single"/>
        </w:rPr>
        <w:t xml:space="preserve">Inquiétudes sur les </w:t>
      </w:r>
      <w:r w:rsidR="00E8132C" w:rsidRPr="004E5324">
        <w:rPr>
          <w:u w:val="single"/>
        </w:rPr>
        <w:t>r</w:t>
      </w:r>
      <w:r w:rsidR="002B54A4" w:rsidRPr="004E5324">
        <w:rPr>
          <w:u w:val="single"/>
        </w:rPr>
        <w:t xml:space="preserve">isques de trafic d’enfants/ Augmentation de ce trafic </w:t>
      </w:r>
    </w:p>
    <w:p w:rsidR="00633CD6" w:rsidRPr="004E5324" w:rsidRDefault="00633CD6" w:rsidP="00633CD6">
      <w:pPr>
        <w:rPr>
          <w:u w:val="single"/>
        </w:rPr>
      </w:pPr>
    </w:p>
    <w:p w:rsidR="00D8123D" w:rsidRPr="004E5324" w:rsidRDefault="002B54A4" w:rsidP="006D30A7">
      <w:r w:rsidRPr="004E5324">
        <w:t xml:space="preserve">Dans </w:t>
      </w:r>
      <w:r w:rsidR="00E8132C" w:rsidRPr="004E5324">
        <w:t>deux</w:t>
      </w:r>
      <w:r w:rsidRPr="004E5324">
        <w:t xml:space="preserve"> des </w:t>
      </w:r>
      <w:r w:rsidR="00E8132C" w:rsidRPr="004E5324">
        <w:t>six</w:t>
      </w:r>
      <w:r w:rsidRPr="004E5324">
        <w:t xml:space="preserve"> villages de la région de Sikasso, </w:t>
      </w:r>
      <w:r w:rsidR="00C77A99" w:rsidRPr="004E5324">
        <w:t xml:space="preserve">il a été </w:t>
      </w:r>
      <w:r w:rsidRPr="004E5324">
        <w:t>signalé que depuis la crise, des personnes de l’extérieur étaient venues chercher des enfants</w:t>
      </w:r>
      <w:r w:rsidRPr="004E5324">
        <w:rPr>
          <w:rStyle w:val="FootnoteReference"/>
          <w:rFonts w:cs="Arial"/>
          <w:b/>
        </w:rPr>
        <w:footnoteReference w:id="28"/>
      </w:r>
      <w:r w:rsidRPr="004E5324">
        <w:t>. Des cas de trafic d’enfants existaient déjà au Mali</w:t>
      </w:r>
      <w:r w:rsidR="007C70C0" w:rsidRPr="004E5324">
        <w:t xml:space="preserve"> </w:t>
      </w:r>
      <w:r w:rsidR="00B53D1D" w:rsidRPr="004E5324">
        <w:t>auparavant</w:t>
      </w:r>
      <w:r w:rsidR="00B53D1D" w:rsidRPr="004E5324">
        <w:rPr>
          <w:rStyle w:val="FootnoteReference"/>
          <w:b/>
        </w:rPr>
        <w:footnoteReference w:id="29"/>
      </w:r>
      <w:r w:rsidRPr="004E5324">
        <w:t>. Mais, selon les informations collectées</w:t>
      </w:r>
      <w:r w:rsidR="007C70C0" w:rsidRPr="004E5324">
        <w:t xml:space="preserve"> lors des entretiens, les personnes venant </w:t>
      </w:r>
      <w:r w:rsidR="002063A5" w:rsidRPr="004E5324">
        <w:t>d’autres régions ou des pays voisins sont conscient</w:t>
      </w:r>
      <w:r w:rsidR="00E8132C" w:rsidRPr="004E5324">
        <w:t>s</w:t>
      </w:r>
      <w:r w:rsidR="002063A5" w:rsidRPr="004E5324">
        <w:t xml:space="preserve"> des difficultés économiques qui touchent les villageois et profitent pour faire des offres</w:t>
      </w:r>
      <w:r w:rsidR="008A6356" w:rsidRPr="004E5324">
        <w:t xml:space="preserve"> et promesses aux parents</w:t>
      </w:r>
      <w:r w:rsidR="002063A5" w:rsidRPr="004E5324">
        <w:t xml:space="preserve"> plus fréquemment qu’avant. Selon les propos recueillis, </w:t>
      </w:r>
      <w:r w:rsidR="00E8132C" w:rsidRPr="004E5324">
        <w:t>i</w:t>
      </w:r>
      <w:r w:rsidR="002063A5" w:rsidRPr="004E5324">
        <w:t xml:space="preserve">l semblerait que ces enfants aient été emmenés en Côte d’Ivoire pour </w:t>
      </w:r>
      <w:r w:rsidR="00D8123D" w:rsidRPr="004E5324">
        <w:t>travailler dans les plantations</w:t>
      </w:r>
      <w:r w:rsidRPr="004E5324">
        <w:t>.</w:t>
      </w:r>
    </w:p>
    <w:p w:rsidR="00C603A5" w:rsidRDefault="00C603A5" w:rsidP="006D30A7">
      <w:pPr>
        <w:rPr>
          <w:u w:val="single"/>
        </w:rPr>
      </w:pPr>
    </w:p>
    <w:p w:rsidR="00D8123D" w:rsidRPr="004E5324" w:rsidRDefault="00D8123D" w:rsidP="006D30A7">
      <w:pPr>
        <w:rPr>
          <w:u w:val="single"/>
        </w:rPr>
      </w:pPr>
      <w:r w:rsidRPr="004E5324">
        <w:rPr>
          <w:u w:val="single"/>
        </w:rPr>
        <w:t>Recommandation</w:t>
      </w:r>
      <w:r w:rsidR="00B53D1D" w:rsidRPr="004E5324">
        <w:rPr>
          <w:u w:val="single"/>
        </w:rPr>
        <w:t>s</w:t>
      </w:r>
    </w:p>
    <w:p w:rsidR="002B54A4" w:rsidRPr="004E5324" w:rsidRDefault="00D8123D" w:rsidP="0000178A">
      <w:pPr>
        <w:pStyle w:val="ListParagraph"/>
        <w:numPr>
          <w:ilvl w:val="0"/>
          <w:numId w:val="4"/>
        </w:numPr>
        <w:ind w:left="0"/>
      </w:pPr>
      <w:r w:rsidRPr="004E5324">
        <w:t>Renforcement et sensibilisation au niveau des systèmes communautaire</w:t>
      </w:r>
      <w:r w:rsidR="00E8132C" w:rsidRPr="004E5324">
        <w:t>s</w:t>
      </w:r>
      <w:r w:rsidR="008635E6" w:rsidRPr="004E5324">
        <w:t xml:space="preserve"> en cas d’absence de la mère </w:t>
      </w:r>
    </w:p>
    <w:p w:rsidR="003978DD" w:rsidRPr="004E5324" w:rsidRDefault="00A63F65" w:rsidP="0000178A">
      <w:pPr>
        <w:pStyle w:val="ListParagraph"/>
        <w:numPr>
          <w:ilvl w:val="0"/>
          <w:numId w:val="4"/>
        </w:numPr>
        <w:ind w:left="0"/>
      </w:pPr>
      <w:r w:rsidRPr="004E5324">
        <w:t xml:space="preserve">Suivi et </w:t>
      </w:r>
      <w:r w:rsidR="008205D0" w:rsidRPr="004E5324">
        <w:t xml:space="preserve"> renforcement des </w:t>
      </w:r>
      <w:r w:rsidR="003978DD" w:rsidRPr="004E5324">
        <w:t>systèmes</w:t>
      </w:r>
      <w:r w:rsidR="008205D0" w:rsidRPr="004E5324">
        <w:t xml:space="preserve"> de surveillance </w:t>
      </w:r>
      <w:r w:rsidR="003978DD" w:rsidRPr="004E5324">
        <w:t xml:space="preserve">dans les zones </w:t>
      </w:r>
      <w:r w:rsidR="00E8132C" w:rsidRPr="004E5324">
        <w:t>à</w:t>
      </w:r>
      <w:r w:rsidR="003978DD" w:rsidRPr="004E5324">
        <w:t xml:space="preserve"> risque de trafic</w:t>
      </w:r>
    </w:p>
    <w:p w:rsidR="00D8123D" w:rsidRPr="004E5324" w:rsidRDefault="003978DD" w:rsidP="0000178A">
      <w:pPr>
        <w:pStyle w:val="ListParagraph"/>
        <w:numPr>
          <w:ilvl w:val="0"/>
          <w:numId w:val="4"/>
        </w:numPr>
        <w:ind w:left="0"/>
      </w:pPr>
      <w:r w:rsidRPr="004E5324">
        <w:t xml:space="preserve">Mise en place d’un programme de recherche et </w:t>
      </w:r>
      <w:r w:rsidR="00BD5A2C" w:rsidRPr="004E5324">
        <w:t xml:space="preserve">réunification familiale si </w:t>
      </w:r>
      <w:r w:rsidRPr="004E5324">
        <w:t xml:space="preserve">nécessaire </w:t>
      </w:r>
      <w:r w:rsidR="00D8123D" w:rsidRPr="004E5324">
        <w:t xml:space="preserve"> </w:t>
      </w:r>
    </w:p>
    <w:p w:rsidR="00633CD6" w:rsidRPr="004E5324" w:rsidRDefault="00633CD6" w:rsidP="00633CD6">
      <w:pPr>
        <w:pStyle w:val="ListParagraph"/>
        <w:ind w:left="360"/>
      </w:pPr>
    </w:p>
    <w:p w:rsidR="008D66CC" w:rsidRPr="004E5324" w:rsidRDefault="008D66CC" w:rsidP="00401403">
      <w:pPr>
        <w:pStyle w:val="Heading2"/>
        <w:rPr>
          <w:lang w:val="fr-BE"/>
        </w:rPr>
      </w:pPr>
      <w:bookmarkStart w:id="19" w:name="_Toc337713436"/>
      <w:r w:rsidRPr="004E5324">
        <w:rPr>
          <w:lang w:val="fr-BE"/>
        </w:rPr>
        <w:t>M</w:t>
      </w:r>
      <w:r w:rsidR="002B54A4" w:rsidRPr="004E5324">
        <w:rPr>
          <w:lang w:val="fr-BE"/>
        </w:rPr>
        <w:t>écanisme 5 : Les enfants abandonnent l’école</w:t>
      </w:r>
      <w:bookmarkEnd w:id="19"/>
    </w:p>
    <w:p w:rsidR="00633CD6" w:rsidRPr="004E5324" w:rsidRDefault="00633CD6" w:rsidP="00633CD6"/>
    <w:p w:rsidR="002B54A4" w:rsidRPr="004E5324" w:rsidRDefault="002B54A4" w:rsidP="00633CD6">
      <w:pPr>
        <w:pStyle w:val="Heading1"/>
        <w:spacing w:before="0" w:line="360" w:lineRule="auto"/>
        <w:rPr>
          <w:b w:val="0"/>
          <w:sz w:val="22"/>
          <w:szCs w:val="22"/>
          <w:u w:val="single"/>
        </w:rPr>
      </w:pPr>
      <w:bookmarkStart w:id="20" w:name="_Toc337713437"/>
      <w:r w:rsidRPr="004E5324">
        <w:rPr>
          <w:b w:val="0"/>
          <w:sz w:val="22"/>
          <w:szCs w:val="22"/>
          <w:u w:val="single"/>
        </w:rPr>
        <w:t>Diminution de l’effectif des élèves dans les écoles</w:t>
      </w:r>
      <w:bookmarkEnd w:id="20"/>
    </w:p>
    <w:p w:rsidR="00401403" w:rsidRPr="004E5324" w:rsidRDefault="00401403" w:rsidP="00401403"/>
    <w:p w:rsidR="00221C46" w:rsidRPr="004E5324" w:rsidRDefault="008E6775" w:rsidP="00633CD6">
      <w:r w:rsidRPr="004E5324">
        <w:t xml:space="preserve">Tel que </w:t>
      </w:r>
      <w:r w:rsidR="001068CF" w:rsidRPr="004E5324">
        <w:t xml:space="preserve">mentionné dans la </w:t>
      </w:r>
      <w:r w:rsidRPr="004E5324">
        <w:t xml:space="preserve">section sur la </w:t>
      </w:r>
      <w:r w:rsidR="001068CF" w:rsidRPr="004E5324">
        <w:t xml:space="preserve">méthodologie, au moins un des informateurs clés </w:t>
      </w:r>
      <w:r w:rsidRPr="004E5324">
        <w:t xml:space="preserve">par village </w:t>
      </w:r>
      <w:r w:rsidR="001068CF" w:rsidRPr="004E5324">
        <w:t>était un membre de l’école</w:t>
      </w:r>
      <w:r w:rsidR="00DA1338" w:rsidRPr="004E5324">
        <w:t xml:space="preserve"> </w:t>
      </w:r>
      <w:r w:rsidR="001C4AC4" w:rsidRPr="004E5324">
        <w:t>(enseignant</w:t>
      </w:r>
      <w:r w:rsidR="00DA1338" w:rsidRPr="004E5324">
        <w:t>, directeur, membre du comité de gestion scolaire,</w:t>
      </w:r>
      <w:r w:rsidR="001C4AC4" w:rsidRPr="004E5324">
        <w:t xml:space="preserve"> </w:t>
      </w:r>
      <w:r w:rsidR="00DA1338" w:rsidRPr="004E5324">
        <w:t>etc.)</w:t>
      </w:r>
      <w:r w:rsidR="008D66CC" w:rsidRPr="004E5324">
        <w:t xml:space="preserve">. </w:t>
      </w:r>
      <w:r w:rsidR="00221C46" w:rsidRPr="004E5324">
        <w:t>Le cinquième mécanisme</w:t>
      </w:r>
      <w:r w:rsidR="008D66CC" w:rsidRPr="004E5324">
        <w:t xml:space="preserve"> </w:t>
      </w:r>
      <w:r w:rsidRPr="004E5324">
        <w:t xml:space="preserve">adopté pour gérer la crise alimentaire et nutritionnelle </w:t>
      </w:r>
      <w:r w:rsidR="008D66CC" w:rsidRPr="004E5324">
        <w:t>mentionné pa</w:t>
      </w:r>
      <w:r w:rsidR="00C77A99" w:rsidRPr="004E5324">
        <w:t>r les IC</w:t>
      </w:r>
      <w:r w:rsidR="00B8562E" w:rsidRPr="004E5324">
        <w:rPr>
          <w:rStyle w:val="FootnoteReference"/>
          <w:b/>
        </w:rPr>
        <w:footnoteReference w:id="30"/>
      </w:r>
      <w:r w:rsidR="00221C46" w:rsidRPr="004E5324">
        <w:t xml:space="preserve"> est l’abandon momentané ou total de l’école par les élèves. </w:t>
      </w:r>
      <w:r w:rsidR="00C77A99" w:rsidRPr="004E5324">
        <w:t>P</w:t>
      </w:r>
      <w:r w:rsidR="00BD5A2C" w:rsidRPr="004E5324">
        <w:t xml:space="preserve">ratiquement 50% </w:t>
      </w:r>
      <w:r w:rsidR="00C77A99" w:rsidRPr="004E5324">
        <w:t xml:space="preserve">(11 sites sur 24) </w:t>
      </w:r>
      <w:r w:rsidR="00BD5A2C" w:rsidRPr="004E5324">
        <w:t>d</w:t>
      </w:r>
      <w:r w:rsidR="00221C46" w:rsidRPr="004E5324">
        <w:t>es</w:t>
      </w:r>
      <w:r w:rsidR="00C77A99" w:rsidRPr="004E5324">
        <w:t xml:space="preserve"> sites ont rapporté  que </w:t>
      </w:r>
      <w:r w:rsidR="00BD5A2C" w:rsidRPr="004E5324">
        <w:t xml:space="preserve">le nombre </w:t>
      </w:r>
      <w:r w:rsidR="00221C46" w:rsidRPr="004E5324">
        <w:t>d’élèves</w:t>
      </w:r>
      <w:r w:rsidR="00BD5A2C" w:rsidRPr="004E5324">
        <w:t xml:space="preserve"> a diminué depuis la crise</w:t>
      </w:r>
      <w:r w:rsidR="008D66CC" w:rsidRPr="004E5324">
        <w:rPr>
          <w:rStyle w:val="FootnoteReference"/>
          <w:rFonts w:cs="Arial"/>
          <w:b/>
        </w:rPr>
        <w:footnoteReference w:id="31"/>
      </w:r>
      <w:r w:rsidR="00221C46" w:rsidRPr="004E5324">
        <w:t>.</w:t>
      </w:r>
      <w:r w:rsidR="008D66CC" w:rsidRPr="004E5324">
        <w:t xml:space="preserve"> </w:t>
      </w:r>
      <w:r w:rsidR="00C77A99" w:rsidRPr="004E5324">
        <w:t xml:space="preserve">  U</w:t>
      </w:r>
      <w:r w:rsidR="00BD5A2C" w:rsidRPr="004E5324">
        <w:t>n village</w:t>
      </w:r>
      <w:r w:rsidR="00C77A99" w:rsidRPr="004E5324">
        <w:t xml:space="preserve"> a </w:t>
      </w:r>
      <w:r w:rsidR="00BD5A2C" w:rsidRPr="004E5324">
        <w:t>mentionné que l’effectif</w:t>
      </w:r>
      <w:r w:rsidR="00221C46" w:rsidRPr="004E5324">
        <w:t xml:space="preserve"> a augmenté, </w:t>
      </w:r>
      <w:r w:rsidR="00BD5A2C" w:rsidRPr="004E5324">
        <w:t>et ceci suite à</w:t>
      </w:r>
      <w:r w:rsidR="00221C46" w:rsidRPr="004E5324">
        <w:t xml:space="preserve"> la crise</w:t>
      </w:r>
      <w:r w:rsidR="00BD5A2C" w:rsidRPr="004E5324">
        <w:t xml:space="preserve"> </w:t>
      </w:r>
      <w:r w:rsidR="00A979FA" w:rsidRPr="004E5324">
        <w:t>également</w:t>
      </w:r>
      <w:r w:rsidR="00BD5A2C" w:rsidRPr="004E5324">
        <w:t>,</w:t>
      </w:r>
      <w:r w:rsidR="00F22D3B" w:rsidRPr="004E5324">
        <w:t xml:space="preserve"> car </w:t>
      </w:r>
      <w:r w:rsidRPr="004E5324">
        <w:t>les nouveaux élèves</w:t>
      </w:r>
      <w:r w:rsidR="00F22D3B" w:rsidRPr="004E5324">
        <w:t xml:space="preserve"> </w:t>
      </w:r>
      <w:r w:rsidR="00221C46" w:rsidRPr="004E5324">
        <w:t xml:space="preserve">sont </w:t>
      </w:r>
      <w:r w:rsidRPr="004E5324">
        <w:t>arrivé</w:t>
      </w:r>
      <w:r w:rsidR="00221C46" w:rsidRPr="004E5324">
        <w:t xml:space="preserve">s avec les populations déplacées </w:t>
      </w:r>
      <w:r w:rsidR="00F22D3B" w:rsidRPr="004E5324">
        <w:t>suite à</w:t>
      </w:r>
      <w:r w:rsidR="00F22D3B" w:rsidRPr="004E5324" w:rsidDel="00F22D3B">
        <w:t xml:space="preserve"> </w:t>
      </w:r>
      <w:r w:rsidR="00221C46" w:rsidRPr="004E5324">
        <w:t xml:space="preserve">la pénurie </w:t>
      </w:r>
      <w:r w:rsidR="00F22D3B" w:rsidRPr="004E5324">
        <w:t>d’</w:t>
      </w:r>
      <w:r w:rsidR="00221C46" w:rsidRPr="004E5324">
        <w:t>eau</w:t>
      </w:r>
      <w:r w:rsidR="00F22D3B" w:rsidRPr="004E5324">
        <w:t xml:space="preserve"> dans leurs zones</w:t>
      </w:r>
      <w:r w:rsidR="00221C46" w:rsidRPr="004E5324">
        <w:t>.</w:t>
      </w:r>
    </w:p>
    <w:p w:rsidR="00844760" w:rsidRPr="004E5324" w:rsidRDefault="00844760" w:rsidP="006D30A7"/>
    <w:p w:rsidR="00633CD6" w:rsidRPr="004E5324" w:rsidRDefault="00221C46" w:rsidP="006D30A7">
      <w:r w:rsidRPr="004E5324">
        <w:t>Les raisons principales pour l’abandon des élèves</w:t>
      </w:r>
      <w:r w:rsidR="00A63F65" w:rsidRPr="004E5324">
        <w:t xml:space="preserve"> selon les IC</w:t>
      </w:r>
      <w:r w:rsidRPr="004E5324">
        <w:t xml:space="preserve"> se recoupent avec les autres mécanismes identifiés. </w:t>
      </w:r>
      <w:r w:rsidR="00C77A99" w:rsidRPr="004E5324">
        <w:t>Selon 10 des 11 sites</w:t>
      </w:r>
      <w:r w:rsidR="00A979FA" w:rsidRPr="004E5324">
        <w:t xml:space="preserve"> l</w:t>
      </w:r>
      <w:r w:rsidRPr="004E5324">
        <w:t xml:space="preserve">es enfants qui </w:t>
      </w:r>
      <w:r w:rsidR="00A979FA" w:rsidRPr="004E5324">
        <w:t>s’absentent/</w:t>
      </w:r>
      <w:r w:rsidRPr="004E5324">
        <w:t xml:space="preserve">abandonnent l’école sont les enfants en classe de primaire avec une légère supériorité pour le nombre de filles. </w:t>
      </w:r>
      <w:r w:rsidR="00A979FA" w:rsidRPr="004E5324">
        <w:t>Parmi les IC mentionnant l’absence/abandon des élèves</w:t>
      </w:r>
      <w:r w:rsidR="008E6775" w:rsidRPr="004E5324">
        <w:t>,</w:t>
      </w:r>
      <w:r w:rsidR="0027357A" w:rsidRPr="004E5324">
        <w:rPr>
          <w:rStyle w:val="CommentReference"/>
          <w:lang w:val="fr-BE"/>
        </w:rPr>
        <w:t xml:space="preserve">  </w:t>
      </w:r>
      <w:r w:rsidR="0027357A" w:rsidRPr="004E5324">
        <w:t xml:space="preserve">8 des 11 sites </w:t>
      </w:r>
      <w:r w:rsidR="00A979FA" w:rsidRPr="004E5324">
        <w:t xml:space="preserve"> </w:t>
      </w:r>
      <w:r w:rsidR="0027357A" w:rsidRPr="004E5324">
        <w:t>o</w:t>
      </w:r>
      <w:r w:rsidR="00C43C2D" w:rsidRPr="004E5324">
        <w:t>nt mentionné</w:t>
      </w:r>
      <w:r w:rsidR="00A75DD5" w:rsidRPr="004E5324">
        <w:t xml:space="preserve"> que les enfants cherchaient des moyens de subsist</w:t>
      </w:r>
      <w:r w:rsidR="0027357A" w:rsidRPr="004E5324">
        <w:t xml:space="preserve">ance, 6 des 11 sites </w:t>
      </w:r>
      <w:r w:rsidR="00C43C2D" w:rsidRPr="004E5324">
        <w:t>ont mentionné</w:t>
      </w:r>
      <w:r w:rsidR="00A75DD5" w:rsidRPr="004E5324">
        <w:t xml:space="preserve"> que c’était dû au co</w:t>
      </w:r>
      <w:r w:rsidR="008E6775" w:rsidRPr="004E5324">
        <w:t>û</w:t>
      </w:r>
      <w:r w:rsidR="00A75DD5" w:rsidRPr="004E5324">
        <w:t xml:space="preserve">t de l’éducation, </w:t>
      </w:r>
      <w:r w:rsidR="0027357A" w:rsidRPr="004E5324">
        <w:t xml:space="preserve">6 des 11 sites </w:t>
      </w:r>
      <w:r w:rsidR="00A75DD5" w:rsidRPr="004E5324">
        <w:t xml:space="preserve">estimaient que cela s’expliquait par le fait que les enfants avaient trop faim et trop soif. </w:t>
      </w:r>
      <w:r w:rsidR="0037344E" w:rsidRPr="004E5324">
        <w:t>Les IC et les grou</w:t>
      </w:r>
      <w:r w:rsidR="00C43C2D" w:rsidRPr="004E5324">
        <w:t>pes de discussion ont mentionné</w:t>
      </w:r>
      <w:r w:rsidR="0037344E" w:rsidRPr="004E5324">
        <w:t xml:space="preserve"> que le </w:t>
      </w:r>
      <w:r w:rsidR="0037344E" w:rsidRPr="004E5324">
        <w:lastRenderedPageBreak/>
        <w:t>changement du contenu et la fréquence des repas avait un impact important sur la concentration et l’énergie des élèves en classe.</w:t>
      </w:r>
    </w:p>
    <w:p w:rsidR="00A75DD5" w:rsidRPr="004E5324" w:rsidRDefault="0037344E" w:rsidP="006D30A7">
      <w:r w:rsidRPr="004E5324">
        <w:t xml:space="preserve"> </w:t>
      </w:r>
    </w:p>
    <w:p w:rsidR="0093519F" w:rsidRPr="004E5324" w:rsidRDefault="0093519F" w:rsidP="00633CD6">
      <w:pPr>
        <w:rPr>
          <w:u w:val="single"/>
        </w:rPr>
      </w:pPr>
      <w:r w:rsidRPr="004E5324">
        <w:rPr>
          <w:u w:val="single"/>
        </w:rPr>
        <w:t>S</w:t>
      </w:r>
      <w:r w:rsidR="006E6DE5" w:rsidRPr="004E5324">
        <w:rPr>
          <w:u w:val="single"/>
        </w:rPr>
        <w:t>o</w:t>
      </w:r>
      <w:r w:rsidR="00221C46" w:rsidRPr="004E5324">
        <w:rPr>
          <w:u w:val="single"/>
        </w:rPr>
        <w:t>lutions pour réduire/arrêter les abandons scolaires</w:t>
      </w:r>
    </w:p>
    <w:p w:rsidR="00401403" w:rsidRPr="004E5324" w:rsidRDefault="00401403" w:rsidP="00633CD6">
      <w:pPr>
        <w:rPr>
          <w:u w:val="single"/>
          <w:lang w:val="fr-BE"/>
        </w:rPr>
      </w:pPr>
    </w:p>
    <w:p w:rsidR="00221C46" w:rsidRPr="004E5324" w:rsidRDefault="008E6775" w:rsidP="00633CD6">
      <w:r w:rsidRPr="004E5324">
        <w:rPr>
          <w:noProof/>
        </w:rPr>
        <w:t>À</w:t>
      </w:r>
      <w:r w:rsidR="00A75DD5" w:rsidRPr="004E5324">
        <w:rPr>
          <w:noProof/>
        </w:rPr>
        <w:t xml:space="preserve"> la question </w:t>
      </w:r>
      <w:r w:rsidRPr="004E5324">
        <w:rPr>
          <w:noProof/>
        </w:rPr>
        <w:t> « Q</w:t>
      </w:r>
      <w:r w:rsidR="00A75DD5" w:rsidRPr="004E5324">
        <w:rPr>
          <w:noProof/>
        </w:rPr>
        <w:t>uel</w:t>
      </w:r>
      <w:r w:rsidRPr="004E5324">
        <w:rPr>
          <w:noProof/>
        </w:rPr>
        <w:t>le</w:t>
      </w:r>
      <w:r w:rsidR="00A75DD5" w:rsidRPr="004E5324">
        <w:rPr>
          <w:noProof/>
        </w:rPr>
        <w:t>s sont les solutions afin de r</w:t>
      </w:r>
      <w:r w:rsidRPr="004E5324">
        <w:rPr>
          <w:noProof/>
        </w:rPr>
        <w:t>é</w:t>
      </w:r>
      <w:r w:rsidR="00A75DD5" w:rsidRPr="004E5324">
        <w:rPr>
          <w:noProof/>
        </w:rPr>
        <w:t>duire l</w:t>
      </w:r>
      <w:r w:rsidRPr="004E5324">
        <w:rPr>
          <w:noProof/>
        </w:rPr>
        <w:t>e</w:t>
      </w:r>
      <w:r w:rsidR="00A75DD5" w:rsidRPr="004E5324">
        <w:rPr>
          <w:noProof/>
        </w:rPr>
        <w:t>s abandons et les absenc</w:t>
      </w:r>
      <w:r w:rsidR="008B49FA" w:rsidRPr="004E5324">
        <w:rPr>
          <w:noProof/>
        </w:rPr>
        <w:t>e</w:t>
      </w:r>
      <w:r w:rsidRPr="004E5324">
        <w:rPr>
          <w:noProof/>
        </w:rPr>
        <w:t>s</w:t>
      </w:r>
      <w:r w:rsidR="008B49FA" w:rsidRPr="004E5324">
        <w:rPr>
          <w:noProof/>
        </w:rPr>
        <w:t xml:space="preserve"> scolaire</w:t>
      </w:r>
      <w:r w:rsidRPr="004E5324">
        <w:rPr>
          <w:noProof/>
        </w:rPr>
        <w:t>s »,</w:t>
      </w:r>
      <w:r w:rsidR="008B49FA" w:rsidRPr="004E5324">
        <w:rPr>
          <w:noProof/>
        </w:rPr>
        <w:t xml:space="preserve"> les IC</w:t>
      </w:r>
      <w:r w:rsidR="002A6713" w:rsidRPr="004E5324">
        <w:rPr>
          <w:noProof/>
        </w:rPr>
        <w:t xml:space="preserve"> ayant mentionné une r</w:t>
      </w:r>
      <w:r w:rsidRPr="004E5324">
        <w:rPr>
          <w:noProof/>
        </w:rPr>
        <w:t>é</w:t>
      </w:r>
      <w:r w:rsidR="002A6713" w:rsidRPr="004E5324">
        <w:rPr>
          <w:noProof/>
        </w:rPr>
        <w:t>duction</w:t>
      </w:r>
      <w:r w:rsidRPr="004E5324">
        <w:rPr>
          <w:noProof/>
        </w:rPr>
        <w:t xml:space="preserve"> du nombre d’élèves</w:t>
      </w:r>
      <w:r w:rsidR="008B49FA" w:rsidRPr="004E5324">
        <w:rPr>
          <w:noProof/>
        </w:rPr>
        <w:t xml:space="preserve"> </w:t>
      </w:r>
      <w:r w:rsidR="00A75DD5" w:rsidRPr="004E5324">
        <w:rPr>
          <w:noProof/>
        </w:rPr>
        <w:t xml:space="preserve">ont </w:t>
      </w:r>
      <w:r w:rsidR="00C5506F" w:rsidRPr="004E5324">
        <w:rPr>
          <w:noProof/>
        </w:rPr>
        <w:t>apport</w:t>
      </w:r>
      <w:r w:rsidR="00C5506F" w:rsidRPr="004E5324">
        <w:t>é</w:t>
      </w:r>
      <w:r w:rsidR="00A75DD5" w:rsidRPr="004E5324">
        <w:rPr>
          <w:noProof/>
        </w:rPr>
        <w:t xml:space="preserve"> des solutions presquent toutes en lien </w:t>
      </w:r>
      <w:r w:rsidR="00221C46" w:rsidRPr="004E5324">
        <w:t>avec la mitigation de l’effet de la crise alimentaire</w:t>
      </w:r>
      <w:r w:rsidR="009D00E8" w:rsidRPr="004E5324">
        <w:t xml:space="preserve">. Les groupes de discussion ont rapporté des réponses </w:t>
      </w:r>
      <w:r w:rsidR="00C77A3F" w:rsidRPr="004E5324">
        <w:t>similaires</w:t>
      </w:r>
      <w:r w:rsidR="00221C46" w:rsidRPr="004E5324">
        <w:t xml:space="preserve">. </w:t>
      </w:r>
      <w:r w:rsidR="0027357A" w:rsidRPr="004E5324">
        <w:t xml:space="preserve">6 des 11 sites </w:t>
      </w:r>
      <w:r w:rsidR="00C5506F" w:rsidRPr="004E5324">
        <w:t>ont suggéré la distribution de vivre</w:t>
      </w:r>
      <w:r w:rsidRPr="004E5324">
        <w:t>s</w:t>
      </w:r>
      <w:r w:rsidR="00C5506F" w:rsidRPr="004E5324">
        <w:t xml:space="preserve"> dan</w:t>
      </w:r>
      <w:r w:rsidR="00C43C2D" w:rsidRPr="004E5324">
        <w:t xml:space="preserve">s le village, </w:t>
      </w:r>
      <w:r w:rsidR="0027357A" w:rsidRPr="004E5324">
        <w:t xml:space="preserve">5 des 11 sites </w:t>
      </w:r>
      <w:r w:rsidR="00C43C2D" w:rsidRPr="004E5324">
        <w:t>ont mentionné</w:t>
      </w:r>
      <w:r w:rsidR="00C5506F" w:rsidRPr="004E5324">
        <w:t xml:space="preserve"> l’appui en Activité</w:t>
      </w:r>
      <w:r w:rsidRPr="004E5324">
        <w:t>s</w:t>
      </w:r>
      <w:r w:rsidR="00C5506F" w:rsidRPr="004E5324">
        <w:t xml:space="preserve"> Génératrice</w:t>
      </w:r>
      <w:r w:rsidRPr="004E5324">
        <w:t>s</w:t>
      </w:r>
      <w:r w:rsidR="00C5506F" w:rsidRPr="004E5324">
        <w:t xml:space="preserve"> de Revenu dans le village, </w:t>
      </w:r>
      <w:r w:rsidR="0027357A" w:rsidRPr="004E5324">
        <w:t>4 des 11 sites e</w:t>
      </w:r>
      <w:r w:rsidR="00C5506F" w:rsidRPr="004E5324">
        <w:t xml:space="preserve">stiment que la réhabilitation des points d’eau serait une solution, </w:t>
      </w:r>
      <w:r w:rsidR="0027357A" w:rsidRPr="004E5324">
        <w:t xml:space="preserve"> 3 des 11 sites </w:t>
      </w:r>
      <w:r w:rsidR="00C43C2D" w:rsidRPr="004E5324">
        <w:t>ont mentionné</w:t>
      </w:r>
      <w:r w:rsidR="00732B56" w:rsidRPr="004E5324">
        <w:t xml:space="preserve"> l’activation ou la </w:t>
      </w:r>
      <w:r w:rsidR="00901C77" w:rsidRPr="004E5324">
        <w:t>réactivation</w:t>
      </w:r>
      <w:r w:rsidR="00732B56" w:rsidRPr="004E5324">
        <w:t xml:space="preserve"> des cantines scolaires et</w:t>
      </w:r>
      <w:r w:rsidR="0027357A" w:rsidRPr="004E5324">
        <w:t xml:space="preserve">  2 des 11 </w:t>
      </w:r>
      <w:r w:rsidRPr="004E5324">
        <w:t>ont nommé</w:t>
      </w:r>
      <w:r w:rsidR="00732B56" w:rsidRPr="004E5324">
        <w:t xml:space="preserve"> une sensibilisation sur l’importance de l’éducation même en temps de crise.</w:t>
      </w:r>
    </w:p>
    <w:p w:rsidR="0027357A" w:rsidRPr="004E5324" w:rsidRDefault="0027357A" w:rsidP="006D30A7"/>
    <w:p w:rsidR="0027357A" w:rsidRPr="004E5324" w:rsidRDefault="0027357A" w:rsidP="006D30A7">
      <w:r w:rsidRPr="004E5324">
        <w:rPr>
          <w:noProof/>
          <w:lang w:val="fr-BE" w:eastAsia="fr-BE"/>
        </w:rPr>
        <w:drawing>
          <wp:inline distT="0" distB="0" distL="0" distR="0">
            <wp:extent cx="5596746" cy="2738755"/>
            <wp:effectExtent l="19050" t="0" r="23004" b="4445"/>
            <wp:docPr id="3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A5D01" w:rsidRPr="004E5324" w:rsidRDefault="001A5D01" w:rsidP="006D30A7">
      <w:pPr>
        <w:pStyle w:val="Subtitle"/>
      </w:pPr>
      <w:r w:rsidRPr="004E5324">
        <w:t>Figure 10: Solutions pour assurer la scolarisation des enfants en temps de crise selon les IC</w:t>
      </w:r>
      <w:r w:rsidR="000A0C35" w:rsidRPr="004E5324">
        <w:t>- Plusieurs réponses possible</w:t>
      </w:r>
      <w:r w:rsidR="00C603A5">
        <w:t>s</w:t>
      </w:r>
      <w:r w:rsidR="000A0C35" w:rsidRPr="004E5324">
        <w:t>.</w:t>
      </w:r>
    </w:p>
    <w:p w:rsidR="006D30A7" w:rsidRPr="004E5324" w:rsidRDefault="006D30A7" w:rsidP="006D30A7"/>
    <w:p w:rsidR="00C7291A" w:rsidRPr="004E5324" w:rsidRDefault="00C77A3F" w:rsidP="006D30A7">
      <w:pPr>
        <w:rPr>
          <w:u w:val="single"/>
        </w:rPr>
      </w:pPr>
      <w:r w:rsidRPr="004E5324">
        <w:rPr>
          <w:u w:val="single"/>
        </w:rPr>
        <w:t xml:space="preserve">Complément </w:t>
      </w:r>
      <w:r w:rsidR="00C7291A" w:rsidRPr="004E5324">
        <w:rPr>
          <w:u w:val="single"/>
        </w:rPr>
        <w:t>aux recommandations faites par les communautés</w:t>
      </w:r>
    </w:p>
    <w:p w:rsidR="00401403" w:rsidRPr="004E5324" w:rsidRDefault="00401403" w:rsidP="006D30A7">
      <w:pPr>
        <w:rPr>
          <w:u w:val="single"/>
        </w:rPr>
      </w:pPr>
    </w:p>
    <w:p w:rsidR="00C7291A" w:rsidRPr="004E5324" w:rsidRDefault="00C7291A" w:rsidP="0000178A">
      <w:pPr>
        <w:pStyle w:val="ListParagraph"/>
        <w:numPr>
          <w:ilvl w:val="0"/>
          <w:numId w:val="5"/>
        </w:numPr>
        <w:ind w:left="0"/>
      </w:pPr>
      <w:r w:rsidRPr="004E5324">
        <w:t>Cours de rattrapage pour les enfants ayant arrêt</w:t>
      </w:r>
      <w:r w:rsidR="008E6775" w:rsidRPr="004E5324">
        <w:t>é</w:t>
      </w:r>
      <w:r w:rsidRPr="004E5324">
        <w:t xml:space="preserve">s les cours </w:t>
      </w:r>
      <w:r w:rsidR="008E6775" w:rsidRPr="004E5324">
        <w:t>pendant</w:t>
      </w:r>
      <w:r w:rsidRPr="004E5324">
        <w:t xml:space="preserve"> l’année</w:t>
      </w:r>
    </w:p>
    <w:p w:rsidR="00FC36FC" w:rsidRPr="004E5324" w:rsidRDefault="008E6775" w:rsidP="0000178A">
      <w:pPr>
        <w:pStyle w:val="ListParagraph"/>
        <w:numPr>
          <w:ilvl w:val="0"/>
          <w:numId w:val="5"/>
        </w:numPr>
        <w:ind w:left="0"/>
      </w:pPr>
      <w:r w:rsidRPr="004E5324">
        <w:t>Assurer un accès à l’éducation gratuite d</w:t>
      </w:r>
      <w:r w:rsidR="00FC36FC" w:rsidRPr="004E5324">
        <w:t>ans les villages ou des enfants déplacés sont présent</w:t>
      </w:r>
      <w:r w:rsidRPr="004E5324">
        <w:t>s</w:t>
      </w:r>
      <w:r w:rsidR="00FC36FC" w:rsidRPr="004E5324">
        <w:t xml:space="preserve"> </w:t>
      </w:r>
    </w:p>
    <w:p w:rsidR="009B600A" w:rsidRPr="004E5324" w:rsidRDefault="009B600A" w:rsidP="009B600A">
      <w:pPr>
        <w:ind w:left="0"/>
      </w:pPr>
    </w:p>
    <w:p w:rsidR="009B600A" w:rsidRPr="004E5324" w:rsidRDefault="009B600A" w:rsidP="009B600A">
      <w:pPr>
        <w:ind w:left="0"/>
      </w:pPr>
    </w:p>
    <w:p w:rsidR="009B600A" w:rsidRPr="004E5324" w:rsidRDefault="009B600A" w:rsidP="009B600A">
      <w:pPr>
        <w:ind w:left="0"/>
      </w:pPr>
    </w:p>
    <w:p w:rsidR="009B600A" w:rsidRPr="004E5324" w:rsidRDefault="009B600A" w:rsidP="009B600A">
      <w:pPr>
        <w:ind w:left="0"/>
      </w:pPr>
    </w:p>
    <w:p w:rsidR="009B600A" w:rsidRPr="004E5324" w:rsidRDefault="009B600A" w:rsidP="009B600A">
      <w:pPr>
        <w:ind w:left="0"/>
      </w:pPr>
    </w:p>
    <w:p w:rsidR="009B600A" w:rsidRPr="004E5324" w:rsidRDefault="009B600A" w:rsidP="009B600A">
      <w:pPr>
        <w:ind w:left="0"/>
      </w:pPr>
    </w:p>
    <w:p w:rsidR="009B600A" w:rsidRPr="004E5324" w:rsidRDefault="009B600A" w:rsidP="009B600A">
      <w:pPr>
        <w:ind w:left="0"/>
      </w:pPr>
    </w:p>
    <w:p w:rsidR="009B600A" w:rsidRPr="004E5324" w:rsidRDefault="009B600A" w:rsidP="009B600A">
      <w:pPr>
        <w:ind w:left="0"/>
      </w:pPr>
    </w:p>
    <w:p w:rsidR="009B600A" w:rsidRPr="004E5324" w:rsidRDefault="009B600A" w:rsidP="009B600A">
      <w:pPr>
        <w:ind w:left="0"/>
      </w:pPr>
    </w:p>
    <w:p w:rsidR="009B600A" w:rsidRPr="004E5324" w:rsidRDefault="009B600A" w:rsidP="009B600A">
      <w:pPr>
        <w:ind w:left="0"/>
      </w:pPr>
    </w:p>
    <w:p w:rsidR="00221C46" w:rsidRPr="004E5324" w:rsidRDefault="00C77A3F" w:rsidP="00A67F19">
      <w:pPr>
        <w:pStyle w:val="Heading1"/>
      </w:pPr>
      <w:bookmarkStart w:id="21" w:name="_Toc337713438"/>
      <w:r w:rsidRPr="004E5324">
        <w:lastRenderedPageBreak/>
        <w:t xml:space="preserve">Chapitre 2: </w:t>
      </w:r>
      <w:r w:rsidR="00221C46" w:rsidRPr="004E5324">
        <w:t>Augmentation des risques dans les communautés suite à la crise alimentaire/nutritionnelle</w:t>
      </w:r>
      <w:bookmarkEnd w:id="21"/>
    </w:p>
    <w:p w:rsidR="000928DA" w:rsidRPr="004E5324" w:rsidRDefault="000928DA" w:rsidP="006D30A7"/>
    <w:p w:rsidR="00FC36FC" w:rsidRPr="004E5324" w:rsidRDefault="000928DA" w:rsidP="00401403">
      <w:pPr>
        <w:pStyle w:val="Heading2"/>
        <w:rPr>
          <w:lang w:val="fr-BE"/>
        </w:rPr>
      </w:pPr>
      <w:bookmarkStart w:id="22" w:name="_Toc337713439"/>
      <w:r w:rsidRPr="004E5324">
        <w:rPr>
          <w:lang w:val="fr-BE"/>
        </w:rPr>
        <w:t>Inquiétudes sur la Violence Bas</w:t>
      </w:r>
      <w:r w:rsidR="008E6775" w:rsidRPr="004E5324">
        <w:rPr>
          <w:lang w:val="fr-BE"/>
        </w:rPr>
        <w:t>é</w:t>
      </w:r>
      <w:r w:rsidR="0055067F" w:rsidRPr="004E5324">
        <w:rPr>
          <w:lang w:val="fr-BE"/>
        </w:rPr>
        <w:t>e</w:t>
      </w:r>
      <w:r w:rsidRPr="004E5324">
        <w:rPr>
          <w:lang w:val="fr-BE"/>
        </w:rPr>
        <w:t xml:space="preserve"> sur le Genre (VBG)</w:t>
      </w:r>
      <w:bookmarkEnd w:id="22"/>
    </w:p>
    <w:p w:rsidR="00FC36FC" w:rsidRPr="004E5324" w:rsidRDefault="00FC36FC" w:rsidP="006D30A7"/>
    <w:p w:rsidR="00901C77" w:rsidRPr="004E5324" w:rsidRDefault="000928DA" w:rsidP="006D30A7">
      <w:r w:rsidRPr="004E5324">
        <w:t>Certains IC ont remarqué une augmentation de la fréqu</w:t>
      </w:r>
      <w:r w:rsidR="002B2BC1" w:rsidRPr="004E5324">
        <w:t>ence des violences sexuelles</w:t>
      </w:r>
      <w:r w:rsidR="008E6775" w:rsidRPr="004E5324">
        <w:t>.</w:t>
      </w:r>
      <w:r w:rsidR="00633CD6" w:rsidRPr="004E5324">
        <w:t xml:space="preserve"> </w:t>
      </w:r>
      <w:r w:rsidRPr="004E5324">
        <w:t>30% des</w:t>
      </w:r>
      <w:r w:rsidR="00864AF2" w:rsidRPr="004E5324">
        <w:t xml:space="preserve"> 24 sites</w:t>
      </w:r>
      <w:r w:rsidRPr="004E5324">
        <w:t xml:space="preserve"> </w:t>
      </w:r>
      <w:r w:rsidR="00864AF2" w:rsidRPr="004E5324">
        <w:t>o</w:t>
      </w:r>
      <w:r w:rsidRPr="004E5324">
        <w:t>nt estimé que la violence sexuelle à l’encontre des filles en</w:t>
      </w:r>
      <w:r w:rsidR="008E6775" w:rsidRPr="004E5324">
        <w:t>-</w:t>
      </w:r>
      <w:r w:rsidRPr="004E5324">
        <w:t>dessous de 18 ans avait augmenté depuis le début de la crise, et 15%</w:t>
      </w:r>
      <w:r w:rsidR="00864AF2" w:rsidRPr="004E5324">
        <w:t xml:space="preserve"> des 24 sites ont estimé </w:t>
      </w:r>
      <w:r w:rsidRPr="004E5324">
        <w:t>que la violence sexuelle avait augmenté chez les femmes.</w:t>
      </w:r>
    </w:p>
    <w:p w:rsidR="004B3BA6" w:rsidRPr="004E5324" w:rsidRDefault="004B3BA6" w:rsidP="006D30A7"/>
    <w:p w:rsidR="004B3BA6" w:rsidRPr="004E5324" w:rsidRDefault="004B3BA6" w:rsidP="006D30A7">
      <w:r w:rsidRPr="004E5324">
        <w:rPr>
          <w:noProof/>
          <w:lang w:val="fr-BE" w:eastAsia="fr-BE"/>
        </w:rPr>
        <w:drawing>
          <wp:inline distT="0" distB="0" distL="0" distR="0">
            <wp:extent cx="5708890" cy="2777705"/>
            <wp:effectExtent l="19050" t="0" r="25160" b="3595"/>
            <wp:docPr id="40"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21C46" w:rsidRPr="004E5324" w:rsidRDefault="001A5D01" w:rsidP="006D30A7">
      <w:pPr>
        <w:pStyle w:val="Subtitle"/>
        <w:rPr>
          <w:sz w:val="22"/>
          <w:szCs w:val="22"/>
        </w:rPr>
      </w:pPr>
      <w:r w:rsidRPr="004E5324">
        <w:t>Figure 11: Augmentation des cas de violences sexuelles selon les villages</w:t>
      </w:r>
      <w:r w:rsidR="000A0C35" w:rsidRPr="004E5324">
        <w:t>- Une seule réponse possible.</w:t>
      </w:r>
    </w:p>
    <w:p w:rsidR="00221C46" w:rsidRPr="004E5324" w:rsidRDefault="00221C46" w:rsidP="006D30A7"/>
    <w:p w:rsidR="00633CD6" w:rsidRPr="004E5324" w:rsidRDefault="008E6775" w:rsidP="006D30A7">
      <w:r w:rsidRPr="004E5324">
        <w:rPr>
          <w:lang w:val="fr-BE"/>
        </w:rPr>
        <w:t xml:space="preserve">Tous </w:t>
      </w:r>
      <w:r w:rsidR="00221C46" w:rsidRPr="004E5324">
        <w:t>les</w:t>
      </w:r>
      <w:r w:rsidR="001A5D01" w:rsidRPr="004E5324">
        <w:t xml:space="preserve"> sites</w:t>
      </w:r>
      <w:r w:rsidR="00FD6912" w:rsidRPr="004E5324">
        <w:t xml:space="preserve"> mentionnant une augmentation des violences sexuelles chez les enfants </w:t>
      </w:r>
      <w:r w:rsidRPr="004E5324">
        <w:t xml:space="preserve">ont également noté que </w:t>
      </w:r>
      <w:r w:rsidR="00FD6912" w:rsidRPr="004E5324">
        <w:t xml:space="preserve">les filles </w:t>
      </w:r>
      <w:r w:rsidR="00221C46" w:rsidRPr="004E5324">
        <w:t>de 13 à 18 ans sont les personnes les plus affectées par c</w:t>
      </w:r>
      <w:r w:rsidR="000B3EA7" w:rsidRPr="004E5324">
        <w:t>ette augmentation</w:t>
      </w:r>
      <w:r w:rsidR="00221C46" w:rsidRPr="004E5324">
        <w:t xml:space="preserve">. </w:t>
      </w:r>
      <w:r w:rsidR="00000A06" w:rsidRPr="004E5324">
        <w:t xml:space="preserve">  </w:t>
      </w:r>
    </w:p>
    <w:p w:rsidR="00F0336C" w:rsidRPr="004E5324" w:rsidRDefault="00000A06" w:rsidP="006D30A7">
      <w:r w:rsidRPr="004E5324">
        <w:t xml:space="preserve"> </w:t>
      </w:r>
    </w:p>
    <w:p w:rsidR="0041795B" w:rsidRPr="004E5324" w:rsidRDefault="00221C46" w:rsidP="006D30A7">
      <w:r w:rsidRPr="004E5324">
        <w:t>Les enquêteurs ont posé des questions de suivi</w:t>
      </w:r>
      <w:r w:rsidR="000B3EA7" w:rsidRPr="004E5324">
        <w:t xml:space="preserve"> auprès des </w:t>
      </w:r>
      <w:r w:rsidR="001C4AC4" w:rsidRPr="004E5324">
        <w:t>IC</w:t>
      </w:r>
      <w:r w:rsidR="000B3EA7" w:rsidRPr="004E5324">
        <w:t xml:space="preserve"> qui notaient une augmentation des violences sexuelles </w:t>
      </w:r>
      <w:r w:rsidR="001A5D01" w:rsidRPr="004E5324">
        <w:t>pour</w:t>
      </w:r>
      <w:r w:rsidRPr="004E5324">
        <w:t xml:space="preserve"> confirmer que les augmentations évoquées plus haut sont bien les effets</w:t>
      </w:r>
      <w:r w:rsidR="000B3EA7" w:rsidRPr="004E5324">
        <w:t xml:space="preserve"> direct</w:t>
      </w:r>
      <w:r w:rsidR="008E6775" w:rsidRPr="004E5324">
        <w:t>s</w:t>
      </w:r>
      <w:r w:rsidR="000B3EA7" w:rsidRPr="004E5324">
        <w:t xml:space="preserve"> ou indirect</w:t>
      </w:r>
      <w:r w:rsidR="008E6775" w:rsidRPr="004E5324">
        <w:t>s</w:t>
      </w:r>
      <w:r w:rsidRPr="004E5324">
        <w:t xml:space="preserve"> de la crise</w:t>
      </w:r>
      <w:r w:rsidR="008E6775" w:rsidRPr="004E5324">
        <w:t>, afin de les distinguer</w:t>
      </w:r>
      <w:r w:rsidR="000B3EA7" w:rsidRPr="004E5324">
        <w:t xml:space="preserve"> des violences qui </w:t>
      </w:r>
      <w:r w:rsidR="008E6775" w:rsidRPr="004E5324">
        <w:t>sont présentes</w:t>
      </w:r>
      <w:r w:rsidR="000B3EA7" w:rsidRPr="004E5324">
        <w:t xml:space="preserve"> dans le quotidien</w:t>
      </w:r>
      <w:r w:rsidRPr="004E5324">
        <w:t>.</w:t>
      </w:r>
      <w:r w:rsidR="000B638F" w:rsidRPr="004E5324">
        <w:t xml:space="preserve"> </w:t>
      </w:r>
      <w:r w:rsidR="0041795B" w:rsidRPr="004E5324">
        <w:t>Les raisons suivantes ont  été  relevé</w:t>
      </w:r>
      <w:r w:rsidR="000B638F" w:rsidRPr="004E5324">
        <w:t>es</w:t>
      </w:r>
      <w:r w:rsidR="0041795B" w:rsidRPr="004E5324">
        <w:t xml:space="preserve"> pour l’augmentation du risque de violence à l’encontre des femmes et des filles pendant la crise:</w:t>
      </w:r>
    </w:p>
    <w:p w:rsidR="0041795B" w:rsidRPr="004E5324" w:rsidRDefault="0041795B" w:rsidP="0000178A">
      <w:pPr>
        <w:pStyle w:val="ListParagraph"/>
        <w:numPr>
          <w:ilvl w:val="0"/>
          <w:numId w:val="6"/>
        </w:numPr>
        <w:ind w:left="90"/>
      </w:pPr>
      <w:r w:rsidRPr="004E5324">
        <w:t>La distance que les femmes et les filles doivent parcourir pour collecter de l’eau a augmenté.</w:t>
      </w:r>
    </w:p>
    <w:p w:rsidR="0041795B" w:rsidRPr="004E5324" w:rsidRDefault="0041795B" w:rsidP="0000178A">
      <w:pPr>
        <w:pStyle w:val="ListParagraph"/>
        <w:numPr>
          <w:ilvl w:val="0"/>
          <w:numId w:val="6"/>
        </w:numPr>
        <w:ind w:left="90"/>
      </w:pPr>
      <w:r w:rsidRPr="004E5324">
        <w:t>Les femmes et les filles doivent parfois passer la nuit entière au point d’eau parce que certains sont presque asséchés.</w:t>
      </w:r>
    </w:p>
    <w:p w:rsidR="0041795B" w:rsidRPr="004E5324" w:rsidRDefault="0041795B" w:rsidP="0000178A">
      <w:pPr>
        <w:pStyle w:val="ListParagraph"/>
        <w:numPr>
          <w:ilvl w:val="0"/>
          <w:numId w:val="6"/>
        </w:numPr>
        <w:ind w:left="90"/>
      </w:pPr>
      <w:r w:rsidRPr="004E5324">
        <w:t>Les femmes et les filles passent plus de temps en brousse pour collecter du bois afin d’avoir un revenu.</w:t>
      </w:r>
    </w:p>
    <w:p w:rsidR="0041795B" w:rsidRPr="004E5324" w:rsidRDefault="0041795B" w:rsidP="0000178A">
      <w:pPr>
        <w:pStyle w:val="ListParagraph"/>
        <w:numPr>
          <w:ilvl w:val="0"/>
          <w:numId w:val="6"/>
        </w:numPr>
        <w:ind w:left="90"/>
      </w:pPr>
      <w:r w:rsidRPr="004E5324">
        <w:t xml:space="preserve">De nouvelles populations sont arrivées dans les communautés suite au manque d’eau dans leurs propres communautés, ce qui engendre de nouveaux risques. </w:t>
      </w:r>
    </w:p>
    <w:p w:rsidR="0041795B" w:rsidRPr="004E5324" w:rsidRDefault="0041795B" w:rsidP="0000178A">
      <w:pPr>
        <w:pStyle w:val="ListParagraph"/>
        <w:numPr>
          <w:ilvl w:val="0"/>
          <w:numId w:val="6"/>
        </w:numPr>
        <w:ind w:left="90"/>
      </w:pPr>
      <w:r w:rsidRPr="004E5324">
        <w:lastRenderedPageBreak/>
        <w:t>Les femmes et les filles restent plus longtemps dans les marchés et les rues pour vendre des biens qu’avant la crise.</w:t>
      </w:r>
    </w:p>
    <w:p w:rsidR="00FC36FC" w:rsidRPr="004E5324" w:rsidRDefault="0041795B" w:rsidP="0000178A">
      <w:pPr>
        <w:pStyle w:val="ListParagraph"/>
        <w:numPr>
          <w:ilvl w:val="0"/>
          <w:numId w:val="6"/>
        </w:numPr>
        <w:ind w:left="90"/>
        <w:rPr>
          <w:u w:val="single"/>
        </w:rPr>
      </w:pPr>
      <w:r w:rsidRPr="004E5324">
        <w:t>La protection au sein du foyer a diminué parce que beaucoup d’hommes sont partis pour chercher un emploi</w:t>
      </w:r>
    </w:p>
    <w:p w:rsidR="00BC2C5D" w:rsidRPr="004E5324" w:rsidRDefault="00BC2C5D" w:rsidP="006D30A7"/>
    <w:p w:rsidR="00FC36FC" w:rsidRPr="004E5324" w:rsidRDefault="00FC36FC" w:rsidP="006D30A7">
      <w:pPr>
        <w:rPr>
          <w:u w:val="single"/>
        </w:rPr>
      </w:pPr>
      <w:r w:rsidRPr="004E5324">
        <w:rPr>
          <w:u w:val="single"/>
        </w:rPr>
        <w:t>Recommandation</w:t>
      </w:r>
      <w:r w:rsidR="00396B08" w:rsidRPr="004E5324">
        <w:rPr>
          <w:u w:val="single"/>
        </w:rPr>
        <w:t>s</w:t>
      </w:r>
    </w:p>
    <w:p w:rsidR="00EA77B9" w:rsidRPr="004E5324" w:rsidRDefault="00396B08" w:rsidP="0000178A">
      <w:pPr>
        <w:pStyle w:val="ListParagraph"/>
        <w:numPr>
          <w:ilvl w:val="0"/>
          <w:numId w:val="7"/>
        </w:numPr>
        <w:ind w:left="90"/>
      </w:pPr>
      <w:r w:rsidRPr="004E5324">
        <w:t>mapping des risques dans les communautés</w:t>
      </w:r>
      <w:r w:rsidR="003E6DD0" w:rsidRPr="004E5324">
        <w:t xml:space="preserve"> et identification de mesures de mitigation</w:t>
      </w:r>
      <w:r w:rsidRPr="004E5324">
        <w:t xml:space="preserve"> à</w:t>
      </w:r>
      <w:r w:rsidR="00EA77B9" w:rsidRPr="004E5324">
        <w:t xml:space="preserve"> travers les systèmes communautaires </w:t>
      </w:r>
    </w:p>
    <w:p w:rsidR="00FC36FC" w:rsidRPr="004E5324" w:rsidRDefault="00C92BB3" w:rsidP="0000178A">
      <w:pPr>
        <w:pStyle w:val="ListParagraph"/>
        <w:numPr>
          <w:ilvl w:val="0"/>
          <w:numId w:val="7"/>
        </w:numPr>
        <w:ind w:left="90"/>
      </w:pPr>
      <w:r w:rsidRPr="004E5324">
        <w:t>s</w:t>
      </w:r>
      <w:r w:rsidR="00FC36FC" w:rsidRPr="004E5324">
        <w:t>’assurer/</w:t>
      </w:r>
      <w:r w:rsidR="00396B08" w:rsidRPr="004E5324">
        <w:t>m</w:t>
      </w:r>
      <w:r w:rsidR="00FC36FC" w:rsidRPr="004E5324">
        <w:t xml:space="preserve">ettre en place des </w:t>
      </w:r>
      <w:r w:rsidR="005261A0" w:rsidRPr="004E5324">
        <w:t>systèmes</w:t>
      </w:r>
      <w:r w:rsidR="00FC36FC" w:rsidRPr="004E5324">
        <w:t xml:space="preserve"> de </w:t>
      </w:r>
      <w:r w:rsidR="005261A0" w:rsidRPr="004E5324">
        <w:t>référence</w:t>
      </w:r>
      <w:r w:rsidR="00FC36FC" w:rsidRPr="004E5324">
        <w:t xml:space="preserve"> au niveau des </w:t>
      </w:r>
      <w:r w:rsidR="005261A0" w:rsidRPr="004E5324">
        <w:t>communautés</w:t>
      </w:r>
    </w:p>
    <w:p w:rsidR="00FC36FC" w:rsidRPr="004E5324" w:rsidRDefault="00FC36FC" w:rsidP="0000178A">
      <w:pPr>
        <w:pStyle w:val="ListParagraph"/>
        <w:numPr>
          <w:ilvl w:val="0"/>
          <w:numId w:val="7"/>
        </w:numPr>
        <w:ind w:left="90"/>
      </w:pPr>
      <w:r w:rsidRPr="004E5324">
        <w:t>Informer la population sur les services existants en cas d’abus</w:t>
      </w:r>
    </w:p>
    <w:p w:rsidR="00EA77B9" w:rsidRPr="004E5324" w:rsidRDefault="00E52EB5" w:rsidP="0000178A">
      <w:pPr>
        <w:pStyle w:val="ListParagraph"/>
        <w:numPr>
          <w:ilvl w:val="0"/>
          <w:numId w:val="7"/>
        </w:numPr>
        <w:ind w:left="90"/>
      </w:pPr>
      <w:r w:rsidRPr="004E5324">
        <w:t>s</w:t>
      </w:r>
      <w:r w:rsidR="00A63F65" w:rsidRPr="004E5324">
        <w:t>’a</w:t>
      </w:r>
      <w:r w:rsidR="000D2E81" w:rsidRPr="004E5324">
        <w:t xml:space="preserve">ssurer que </w:t>
      </w:r>
      <w:r w:rsidR="001C4AC4" w:rsidRPr="004E5324">
        <w:t>les centres de santé</w:t>
      </w:r>
      <w:r w:rsidR="00A63F65" w:rsidRPr="004E5324">
        <w:t xml:space="preserve"> communautaires et les médicaments adaptés en cas de violences sexuelles </w:t>
      </w:r>
      <w:r w:rsidR="00992F91" w:rsidRPr="004E5324">
        <w:t>sont disponibles</w:t>
      </w:r>
      <w:r w:rsidR="00A63F65" w:rsidRPr="004E5324">
        <w:t xml:space="preserve"> </w:t>
      </w:r>
      <w:r w:rsidR="00992F91" w:rsidRPr="004E5324">
        <w:t xml:space="preserve">et </w:t>
      </w:r>
      <w:r w:rsidR="00A63F65" w:rsidRPr="004E5324">
        <w:t xml:space="preserve">que le personnel du centre de santé est formé dans la prise en charge des enfants victimes de violences sexuelles </w:t>
      </w:r>
    </w:p>
    <w:p w:rsidR="0046452D" w:rsidRPr="004E5324" w:rsidRDefault="00EA77B9" w:rsidP="0000178A">
      <w:pPr>
        <w:pStyle w:val="ListParagraph"/>
        <w:numPr>
          <w:ilvl w:val="0"/>
          <w:numId w:val="7"/>
        </w:numPr>
        <w:ind w:left="90"/>
      </w:pPr>
      <w:r w:rsidRPr="004E5324">
        <w:t>Rappel et partage d’information sur les peines encouru</w:t>
      </w:r>
      <w:r w:rsidR="00396B08" w:rsidRPr="004E5324">
        <w:t>es</w:t>
      </w:r>
      <w:r w:rsidRPr="004E5324">
        <w:t xml:space="preserve"> </w:t>
      </w:r>
      <w:r w:rsidR="00992F91" w:rsidRPr="004E5324">
        <w:t>par</w:t>
      </w:r>
      <w:r w:rsidRPr="004E5324">
        <w:t xml:space="preserve"> les auteurs de violences sexuelles</w:t>
      </w:r>
    </w:p>
    <w:p w:rsidR="0046452D" w:rsidRPr="004E5324" w:rsidRDefault="0046452D" w:rsidP="0000178A">
      <w:pPr>
        <w:pStyle w:val="ListParagraph"/>
        <w:numPr>
          <w:ilvl w:val="0"/>
          <w:numId w:val="7"/>
        </w:numPr>
        <w:ind w:left="90"/>
      </w:pPr>
      <w:r w:rsidRPr="004E5324">
        <w:t>Mise en place de programme</w:t>
      </w:r>
      <w:r w:rsidR="00396B08" w:rsidRPr="004E5324">
        <w:t>s</w:t>
      </w:r>
      <w:r w:rsidRPr="004E5324">
        <w:t xml:space="preserve"> sur la Violence Bas</w:t>
      </w:r>
      <w:r w:rsidR="00396B08" w:rsidRPr="004E5324">
        <w:t>ée</w:t>
      </w:r>
      <w:r w:rsidR="001C4AC4" w:rsidRPr="004E5324">
        <w:t xml:space="preserve"> sur le Genre et</w:t>
      </w:r>
      <w:r w:rsidRPr="004E5324">
        <w:t xml:space="preserve"> la Protection de l’Enfant</w:t>
      </w:r>
    </w:p>
    <w:p w:rsidR="00937E12" w:rsidRPr="004E5324" w:rsidRDefault="00396B08" w:rsidP="0000178A">
      <w:pPr>
        <w:pStyle w:val="ListParagraph"/>
        <w:numPr>
          <w:ilvl w:val="0"/>
          <w:numId w:val="7"/>
        </w:numPr>
        <w:ind w:left="90"/>
      </w:pPr>
      <w:r w:rsidRPr="004E5324">
        <w:t>Veiller à ce que le</w:t>
      </w:r>
      <w:r w:rsidR="00937E12" w:rsidRPr="004E5324">
        <w:t xml:space="preserve"> secteur </w:t>
      </w:r>
      <w:r w:rsidRPr="004E5324">
        <w:t>Eau, hygiène et assainissement</w:t>
      </w:r>
      <w:r w:rsidR="00937E12" w:rsidRPr="004E5324">
        <w:t>, entre autre</w:t>
      </w:r>
      <w:r w:rsidRPr="004E5324">
        <w:t>s</w:t>
      </w:r>
      <w:r w:rsidR="00937E12" w:rsidRPr="004E5324">
        <w:t xml:space="preserve">, intègre des acteurs de la VBG et PE </w:t>
      </w:r>
      <w:r w:rsidRPr="004E5324">
        <w:t>dans</w:t>
      </w:r>
      <w:r w:rsidR="00937E12" w:rsidRPr="004E5324">
        <w:t xml:space="preserve"> </w:t>
      </w:r>
      <w:r w:rsidRPr="004E5324">
        <w:t xml:space="preserve">la </w:t>
      </w:r>
      <w:r w:rsidR="00937E12" w:rsidRPr="004E5324">
        <w:t>réponse d’urgence afin d’identifier des possibilités de réduire les risques</w:t>
      </w:r>
      <w:r w:rsidR="0036793D" w:rsidRPr="004E5324">
        <w:t xml:space="preserve"> encourus par </w:t>
      </w:r>
      <w:r w:rsidR="008C0BB2" w:rsidRPr="004E5324">
        <w:t xml:space="preserve"> les</w:t>
      </w:r>
      <w:r w:rsidR="00937E12" w:rsidRPr="004E5324">
        <w:t xml:space="preserve"> filles et </w:t>
      </w:r>
      <w:r w:rsidR="008C0BB2" w:rsidRPr="004E5324">
        <w:t xml:space="preserve"> les</w:t>
      </w:r>
      <w:r w:rsidR="00937E12" w:rsidRPr="004E5324">
        <w:t xml:space="preserve"> femmes</w:t>
      </w:r>
    </w:p>
    <w:p w:rsidR="00BC2C5D" w:rsidRPr="004E5324" w:rsidRDefault="00BC2C5D" w:rsidP="00633CD6">
      <w:pPr>
        <w:ind w:left="0"/>
      </w:pPr>
    </w:p>
    <w:p w:rsidR="00BC2C5D" w:rsidRPr="004E5324" w:rsidRDefault="00221C46" w:rsidP="00401403">
      <w:pPr>
        <w:pStyle w:val="Heading2"/>
        <w:rPr>
          <w:lang w:val="fr-BE"/>
        </w:rPr>
      </w:pPr>
      <w:bookmarkStart w:id="23" w:name="_Toc337713440"/>
      <w:r w:rsidRPr="004E5324">
        <w:rPr>
          <w:lang w:val="fr-BE"/>
        </w:rPr>
        <w:t>Changement de comportement des populations. Impact au niveau des familles</w:t>
      </w:r>
      <w:bookmarkEnd w:id="23"/>
    </w:p>
    <w:p w:rsidR="00BC2C5D" w:rsidRPr="004E5324" w:rsidRDefault="00BC2C5D" w:rsidP="006D30A7"/>
    <w:p w:rsidR="00BC2C5D" w:rsidRPr="004E5324" w:rsidRDefault="00221C46" w:rsidP="006D30A7">
      <w:r w:rsidRPr="004E5324">
        <w:t>La sécheresse et la crise alimentaire/nutritionnelle ont non seulement cha</w:t>
      </w:r>
      <w:r w:rsidR="009D5257" w:rsidRPr="004E5324">
        <w:t>ngé les habitudes des familles</w:t>
      </w:r>
      <w:r w:rsidRPr="004E5324">
        <w:t xml:space="preserve"> </w:t>
      </w:r>
      <w:r w:rsidR="00396B08" w:rsidRPr="004E5324">
        <w:t xml:space="preserve">mais a également </w:t>
      </w:r>
      <w:r w:rsidRPr="004E5324">
        <w:t xml:space="preserve">augmenté le risque de violences sexuelles à l’endroit des femmes et des filles. </w:t>
      </w:r>
      <w:r w:rsidR="00D74B6C" w:rsidRPr="004E5324">
        <w:t xml:space="preserve">Il a </w:t>
      </w:r>
      <w:r w:rsidRPr="004E5324">
        <w:t>aussi provoqué un impact considéra</w:t>
      </w:r>
      <w:r w:rsidR="00BA4D11" w:rsidRPr="004E5324">
        <w:t>ble au niveau du noyau familial. Selon les groupes de d</w:t>
      </w:r>
      <w:r w:rsidR="004D6916" w:rsidRPr="004E5324">
        <w:t xml:space="preserve">iscussion et les </w:t>
      </w:r>
      <w:r w:rsidR="001330F7" w:rsidRPr="004E5324">
        <w:t>IC</w:t>
      </w:r>
      <w:r w:rsidR="00D74B6C" w:rsidRPr="004E5324">
        <w:t>,</w:t>
      </w:r>
      <w:r w:rsidRPr="004E5324">
        <w:t xml:space="preserve"> </w:t>
      </w:r>
      <w:r w:rsidR="004D6916" w:rsidRPr="004E5324">
        <w:t>l</w:t>
      </w:r>
      <w:r w:rsidRPr="004E5324">
        <w:t xml:space="preserve">e bien-être des responsables de famille et des enfants se </w:t>
      </w:r>
      <w:r w:rsidR="00B102DE" w:rsidRPr="004E5324">
        <w:t>trouve</w:t>
      </w:r>
      <w:r w:rsidRPr="004E5324">
        <w:t xml:space="preserve"> complètement bouleversé</w:t>
      </w:r>
      <w:r w:rsidR="00D74B6C" w:rsidRPr="004E5324">
        <w:t>.</w:t>
      </w:r>
      <w:r w:rsidRPr="004E5324">
        <w:t xml:space="preserve"> Les liens entre les cellules familiales et la famille élargie</w:t>
      </w:r>
      <w:r w:rsidR="004D6916" w:rsidRPr="004E5324">
        <w:t xml:space="preserve"> se disloquent</w:t>
      </w:r>
      <w:r w:rsidR="00D74B6C" w:rsidRPr="004E5324">
        <w:t> ;</w:t>
      </w:r>
      <w:r w:rsidR="004D6916" w:rsidRPr="004E5324">
        <w:t xml:space="preserve"> </w:t>
      </w:r>
      <w:r w:rsidR="00B102DE" w:rsidRPr="004E5324">
        <w:t>la violence physique et verbale</w:t>
      </w:r>
      <w:r w:rsidRPr="004E5324">
        <w:t xml:space="preserve"> entre les conjoints </w:t>
      </w:r>
      <w:r w:rsidR="00BA4D11" w:rsidRPr="004E5324">
        <w:t xml:space="preserve">et vis-à-vis des enfants </w:t>
      </w:r>
      <w:r w:rsidRPr="004E5324">
        <w:t xml:space="preserve">a augmenté. </w:t>
      </w:r>
    </w:p>
    <w:p w:rsidR="00BC2C5D" w:rsidRPr="004E5324" w:rsidRDefault="00BC2C5D" w:rsidP="006D30A7"/>
    <w:p w:rsidR="00BC2C5D" w:rsidRPr="004E5324" w:rsidRDefault="00221C46" w:rsidP="006D30A7">
      <w:pPr>
        <w:rPr>
          <w:u w:val="single"/>
        </w:rPr>
      </w:pPr>
      <w:r w:rsidRPr="004E5324">
        <w:rPr>
          <w:u w:val="single"/>
        </w:rPr>
        <w:t>Sources de préoccupations principales pour les parents</w:t>
      </w:r>
    </w:p>
    <w:p w:rsidR="00BC2C5D" w:rsidRPr="004E5324" w:rsidRDefault="00BC2C5D" w:rsidP="006D30A7"/>
    <w:p w:rsidR="00BC2C5D" w:rsidRPr="004E5324" w:rsidRDefault="00B102DE" w:rsidP="006D30A7">
      <w:r w:rsidRPr="004E5324">
        <w:t xml:space="preserve">L’évaluation a cherché </w:t>
      </w:r>
      <w:r w:rsidR="001E0299" w:rsidRPr="004E5324">
        <w:t>à</w:t>
      </w:r>
      <w:r w:rsidRPr="004E5324">
        <w:t xml:space="preserve"> savoir quel</w:t>
      </w:r>
      <w:r w:rsidR="001E0299" w:rsidRPr="004E5324">
        <w:t>le</w:t>
      </w:r>
      <w:r w:rsidRPr="004E5324">
        <w:t>s étaient les préoccupations principales des parents pour leurs enfants en temps de crise. L</w:t>
      </w:r>
      <w:r w:rsidR="004D6916" w:rsidRPr="004E5324">
        <w:t>es trois préoccupations mentionn</w:t>
      </w:r>
      <w:r w:rsidR="001E0299" w:rsidRPr="004E5324">
        <w:t>ée</w:t>
      </w:r>
      <w:r w:rsidR="004D6916" w:rsidRPr="004E5324">
        <w:t xml:space="preserve">s le plus </w:t>
      </w:r>
      <w:r w:rsidRPr="004E5324">
        <w:t>fréquemment pa</w:t>
      </w:r>
      <w:r w:rsidR="007F134E" w:rsidRPr="004E5324">
        <w:t>r</w:t>
      </w:r>
      <w:r w:rsidR="001A5D01" w:rsidRPr="004E5324">
        <w:t xml:space="preserve"> les IC</w:t>
      </w:r>
      <w:r w:rsidRPr="004E5324">
        <w:t xml:space="preserve"> était </w:t>
      </w:r>
      <w:r w:rsidR="004D6916" w:rsidRPr="004E5324">
        <w:t>d</w:t>
      </w:r>
      <w:r w:rsidR="00221C46" w:rsidRPr="004E5324">
        <w:t>’abord le d</w:t>
      </w:r>
      <w:r w:rsidR="001A5D01" w:rsidRPr="004E5324">
        <w:t>éficit alimentaire, souligné dans</w:t>
      </w:r>
      <w:r w:rsidR="00221C46" w:rsidRPr="004E5324">
        <w:t xml:space="preserve"> 75%</w:t>
      </w:r>
      <w:r w:rsidR="001A5D01" w:rsidRPr="004E5324">
        <w:t xml:space="preserve"> des cas (18 sites sur 24)</w:t>
      </w:r>
      <w:r w:rsidR="001E0299" w:rsidRPr="004E5324">
        <w:t>.</w:t>
      </w:r>
      <w:r w:rsidR="004D6916" w:rsidRPr="004E5324">
        <w:t xml:space="preserve"> E</w:t>
      </w:r>
      <w:r w:rsidR="00221C46" w:rsidRPr="004E5324">
        <w:t>nsuite</w:t>
      </w:r>
      <w:r w:rsidR="001E0299" w:rsidRPr="004E5324">
        <w:t>,</w:t>
      </w:r>
      <w:r w:rsidR="004D6916" w:rsidRPr="004E5324">
        <w:t xml:space="preserve"> le manque d’</w:t>
      </w:r>
      <w:r w:rsidR="00F81636" w:rsidRPr="004E5324">
        <w:t>accès à</w:t>
      </w:r>
      <w:r w:rsidR="004D6916" w:rsidRPr="004E5324">
        <w:t xml:space="preserve"> l’</w:t>
      </w:r>
      <w:r w:rsidR="00F81636" w:rsidRPr="004E5324">
        <w:t>éducation</w:t>
      </w:r>
      <w:r w:rsidR="00F1598F" w:rsidRPr="004E5324">
        <w:t xml:space="preserve"> mentionné</w:t>
      </w:r>
      <w:r w:rsidR="001A5D01" w:rsidRPr="004E5324">
        <w:t xml:space="preserve"> sans 67% des cas (16 sites sur 24) </w:t>
      </w:r>
      <w:r w:rsidRPr="004E5324">
        <w:t>bien que cette préoccupation ne semble pas être directement lié</w:t>
      </w:r>
      <w:r w:rsidR="001E0299" w:rsidRPr="004E5324">
        <w:t>e</w:t>
      </w:r>
      <w:r w:rsidRPr="004E5324">
        <w:t xml:space="preserve"> </w:t>
      </w:r>
      <w:r w:rsidR="001E0299" w:rsidRPr="004E5324">
        <w:t>à</w:t>
      </w:r>
      <w:r w:rsidRPr="004E5324">
        <w:t xml:space="preserve"> la crise</w:t>
      </w:r>
      <w:r w:rsidR="001E0299" w:rsidRPr="004E5324">
        <w:t>.</w:t>
      </w:r>
      <w:r w:rsidR="004D6916" w:rsidRPr="004E5324">
        <w:t xml:space="preserve"> </w:t>
      </w:r>
      <w:r w:rsidR="001E0299" w:rsidRPr="004E5324">
        <w:t>S</w:t>
      </w:r>
      <w:r w:rsidR="004D6916" w:rsidRPr="004E5324">
        <w:t>elon les groupes de discussion</w:t>
      </w:r>
      <w:r w:rsidR="001E0299" w:rsidRPr="004E5324">
        <w:t>,</w:t>
      </w:r>
      <w:r w:rsidR="004D6916" w:rsidRPr="004E5324">
        <w:t xml:space="preserve"> cela inclu</w:t>
      </w:r>
      <w:r w:rsidR="001E0299" w:rsidRPr="004E5324">
        <w:t>t</w:t>
      </w:r>
      <w:r w:rsidRPr="004E5324">
        <w:t xml:space="preserve"> le sentiment de culpabilité des parents qui n’ont pas les moyens d’envoyer leurs enfants</w:t>
      </w:r>
      <w:r w:rsidR="004D6916" w:rsidRPr="004E5324">
        <w:t xml:space="preserve"> </w:t>
      </w:r>
      <w:r w:rsidR="00F1598F" w:rsidRPr="004E5324">
        <w:t>à</w:t>
      </w:r>
      <w:r w:rsidR="004D6916" w:rsidRPr="004E5324">
        <w:t xml:space="preserve"> l’</w:t>
      </w:r>
      <w:r w:rsidR="00F81636" w:rsidRPr="004E5324">
        <w:t>école</w:t>
      </w:r>
      <w:r w:rsidR="004D6916" w:rsidRPr="004E5324">
        <w:t xml:space="preserve">. Et en </w:t>
      </w:r>
      <w:r w:rsidR="00F81636" w:rsidRPr="004E5324">
        <w:t>troisième</w:t>
      </w:r>
      <w:r w:rsidR="004D6916" w:rsidRPr="004E5324">
        <w:t xml:space="preserve"> position </w:t>
      </w:r>
      <w:r w:rsidR="00447881" w:rsidRPr="004E5324">
        <w:t>41</w:t>
      </w:r>
      <w:r w:rsidR="00F81636" w:rsidRPr="004E5324">
        <w:t>% des</w:t>
      </w:r>
      <w:r w:rsidR="00447881" w:rsidRPr="004E5324">
        <w:t xml:space="preserve"> cas (10 sites sur 24)</w:t>
      </w:r>
      <w:r w:rsidR="00F81636" w:rsidRPr="004E5324">
        <w:t xml:space="preserve"> </w:t>
      </w:r>
      <w:r w:rsidR="001E0299" w:rsidRPr="004E5324">
        <w:t>IC</w:t>
      </w:r>
      <w:r w:rsidR="00F1598F" w:rsidRPr="004E5324">
        <w:t xml:space="preserve"> ont mentionné</w:t>
      </w:r>
      <w:r w:rsidR="00F81636" w:rsidRPr="004E5324">
        <w:t xml:space="preserve"> que les adultes étaient préoccupés par le travail précoce effec</w:t>
      </w:r>
      <w:r w:rsidR="00F1598F" w:rsidRPr="004E5324">
        <w:t>tué</w:t>
      </w:r>
      <w:r w:rsidR="00F81636" w:rsidRPr="004E5324">
        <w:t xml:space="preserve"> par leurs enfants.</w:t>
      </w:r>
    </w:p>
    <w:p w:rsidR="00BC2C5D" w:rsidRPr="004E5324" w:rsidRDefault="00BC2C5D" w:rsidP="006D30A7"/>
    <w:p w:rsidR="00BC2C5D" w:rsidRPr="004E5324" w:rsidRDefault="00BC2C5D" w:rsidP="006D30A7"/>
    <w:p w:rsidR="00BC2C5D" w:rsidRPr="004E5324" w:rsidRDefault="00BC2C5D" w:rsidP="006D30A7"/>
    <w:p w:rsidR="00BC2C5D" w:rsidRPr="004E5324" w:rsidRDefault="00BC2C5D" w:rsidP="006D30A7"/>
    <w:p w:rsidR="00BC2C5D" w:rsidRPr="004E5324" w:rsidRDefault="00551870" w:rsidP="006D30A7">
      <w:r w:rsidRPr="004E5324">
        <w:rPr>
          <w:noProof/>
          <w:lang w:val="fr-BE" w:eastAsia="fr-BE"/>
        </w:rPr>
        <w:lastRenderedPageBreak/>
        <w:drawing>
          <wp:inline distT="0" distB="0" distL="0" distR="0">
            <wp:extent cx="6002188" cy="2751827"/>
            <wp:effectExtent l="19050" t="0" r="17612"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51870" w:rsidRPr="004E5324" w:rsidRDefault="00551870" w:rsidP="006D30A7">
      <w:pPr>
        <w:pStyle w:val="Subtitle"/>
        <w:rPr>
          <w:sz w:val="22"/>
          <w:szCs w:val="22"/>
        </w:rPr>
      </w:pPr>
      <w:r w:rsidRPr="004E5324">
        <w:t>Figure 12: Inquiétudes principales des parents pour leurs enfants depuis la crise – Plus d’une réponse possible par IC</w:t>
      </w:r>
      <w:r w:rsidR="000A0C35" w:rsidRPr="004E5324">
        <w:t>- Plusieurs réponses possible.</w:t>
      </w:r>
    </w:p>
    <w:p w:rsidR="00551870" w:rsidRPr="004E5324" w:rsidRDefault="00551870" w:rsidP="006D30A7"/>
    <w:p w:rsidR="00551870" w:rsidRPr="004E5324" w:rsidRDefault="00551870" w:rsidP="006D30A7"/>
    <w:p w:rsidR="00A95257" w:rsidRPr="004E5324" w:rsidRDefault="00A95257" w:rsidP="006D30A7">
      <w:pPr>
        <w:rPr>
          <w:u w:val="single"/>
        </w:rPr>
      </w:pPr>
      <w:r w:rsidRPr="004E5324">
        <w:rPr>
          <w:u w:val="single"/>
        </w:rPr>
        <w:t xml:space="preserve">Impact de la </w:t>
      </w:r>
      <w:r w:rsidR="001E0299" w:rsidRPr="004E5324">
        <w:rPr>
          <w:u w:val="single"/>
        </w:rPr>
        <w:t>c</w:t>
      </w:r>
      <w:r w:rsidRPr="004E5324">
        <w:rPr>
          <w:u w:val="single"/>
        </w:rPr>
        <w:t>rise sur les dynamiques familiales</w:t>
      </w:r>
      <w:r w:rsidR="00551870" w:rsidRPr="004E5324">
        <w:rPr>
          <w:u w:val="single"/>
        </w:rPr>
        <w:t xml:space="preserve"> </w:t>
      </w:r>
    </w:p>
    <w:p w:rsidR="00A95257" w:rsidRPr="004E5324" w:rsidRDefault="00A95257" w:rsidP="006D30A7"/>
    <w:p w:rsidR="00A95257" w:rsidRPr="004E5324" w:rsidRDefault="00551870" w:rsidP="006D30A7">
      <w:r w:rsidRPr="004E5324">
        <w:t xml:space="preserve"> 87% des sites (21 sur 24)</w:t>
      </w:r>
      <w:r w:rsidR="00A95257" w:rsidRPr="004E5324">
        <w:t xml:space="preserve"> ont répondu “oui” lorsqu’on leur a demandé si la crise avait eu un impact sur les relations familiales. </w:t>
      </w:r>
      <w:r w:rsidR="002A26C0" w:rsidRPr="004E5324">
        <w:t>Parmi ceux qui ont noté un impact sur les familles</w:t>
      </w:r>
      <w:r w:rsidR="001E0299" w:rsidRPr="004E5324">
        <w:t>,</w:t>
      </w:r>
      <w:r w:rsidR="002A26C0" w:rsidRPr="004E5324">
        <w:t xml:space="preserve"> t</w:t>
      </w:r>
      <w:r w:rsidR="00A95257" w:rsidRPr="004E5324">
        <w:t>ous estimaient que les comportements de plusieurs membres de la famille ont changé depuis la crise. Concerna</w:t>
      </w:r>
      <w:r w:rsidRPr="004E5324">
        <w:t xml:space="preserve">nt les </w:t>
      </w:r>
      <w:r w:rsidR="00A67F19">
        <w:t xml:space="preserve">membres de la famille </w:t>
      </w:r>
      <w:r w:rsidRPr="004E5324">
        <w:t xml:space="preserve">qui ont changé, 20 </w:t>
      </w:r>
      <w:r w:rsidR="00A95257" w:rsidRPr="004E5324">
        <w:t>des</w:t>
      </w:r>
      <w:r w:rsidRPr="004E5324">
        <w:t xml:space="preserve"> 21 sites</w:t>
      </w:r>
      <w:r w:rsidR="00A95257" w:rsidRPr="004E5324">
        <w:t xml:space="preserve"> estiment que le co</w:t>
      </w:r>
      <w:r w:rsidRPr="004E5324">
        <w:t>mportement du père a changé, 17 des 21 sites</w:t>
      </w:r>
      <w:r w:rsidR="00A95257" w:rsidRPr="004E5324">
        <w:t xml:space="preserve"> estiment que le comport</w:t>
      </w:r>
      <w:r w:rsidRPr="004E5324">
        <w:t>ement de la mère a changé et 16 des 21 sites</w:t>
      </w:r>
      <w:r w:rsidR="00A95257" w:rsidRPr="004E5324">
        <w:t xml:space="preserve"> ont déclaré que le comportement des enfants a changé. Les IC ont insisté sur le fait que les relations entre les différents membres de la famille ont été </w:t>
      </w:r>
      <w:r w:rsidR="00672CC7" w:rsidRPr="004E5324">
        <w:t>affectées</w:t>
      </w:r>
      <w:r w:rsidR="00A95257" w:rsidRPr="004E5324">
        <w:t xml:space="preserve"> par la violence physique et verbale, des comportements dépressifs ainsi que le père ou la mère évitant la famille et/ou quittant le foyer. </w:t>
      </w:r>
    </w:p>
    <w:p w:rsidR="00633CD6" w:rsidRPr="004E5324" w:rsidRDefault="00633CD6" w:rsidP="006D30A7"/>
    <w:p w:rsidR="00A67F19" w:rsidRDefault="00672CC7" w:rsidP="00A67F19">
      <w:r w:rsidRPr="004E5324">
        <w:t>Cette crise suscite une énorme pression psychologique sur les responsables de famille q</w:t>
      </w:r>
      <w:r w:rsidR="00A67F19">
        <w:t xml:space="preserve">ui se répercute ensuite sur les </w:t>
      </w:r>
      <w:r w:rsidRPr="004E5324">
        <w:t>enfants.</w:t>
      </w:r>
    </w:p>
    <w:p w:rsidR="00A67F19" w:rsidRDefault="00A67F19" w:rsidP="00A67F19"/>
    <w:p w:rsidR="00346BCD" w:rsidRPr="00A67F19" w:rsidRDefault="00346BCD" w:rsidP="00A67F19">
      <w:pPr>
        <w:rPr>
          <w:b/>
          <w:i/>
          <w:sz w:val="20"/>
          <w:szCs w:val="20"/>
        </w:rPr>
      </w:pPr>
      <w:r w:rsidRPr="004E5324">
        <w:rPr>
          <w:noProof/>
          <w:lang w:val="fr-BE" w:eastAsia="fr-BE"/>
        </w:rPr>
        <w:drawing>
          <wp:inline distT="0" distB="0" distL="0" distR="0">
            <wp:extent cx="6002296" cy="2139351"/>
            <wp:effectExtent l="19050" t="0" r="17504" b="0"/>
            <wp:docPr id="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A67F19">
        <w:rPr>
          <w:b/>
          <w:i/>
          <w:sz w:val="20"/>
          <w:szCs w:val="20"/>
        </w:rPr>
        <w:t xml:space="preserve"> Figure 13: La crise a-t-elle eu un impact sur le comportement des familles - Une seule réponse possible. </w:t>
      </w:r>
      <w:r w:rsidR="000A0C35" w:rsidRPr="00A67F19">
        <w:rPr>
          <w:b/>
          <w:i/>
          <w:sz w:val="20"/>
          <w:szCs w:val="20"/>
        </w:rPr>
        <w:t>Une seule réponse possible.</w:t>
      </w:r>
    </w:p>
    <w:p w:rsidR="00221C46" w:rsidRPr="004E5324" w:rsidRDefault="00346BCD" w:rsidP="006D30A7">
      <w:pPr>
        <w:pStyle w:val="Heading1"/>
      </w:pPr>
      <w:r w:rsidRPr="004E5324">
        <w:rPr>
          <w:noProof/>
          <w:lang w:val="fr-BE" w:eastAsia="fr-BE"/>
        </w:rPr>
        <w:lastRenderedPageBreak/>
        <w:drawing>
          <wp:inline distT="0" distB="0" distL="0" distR="0">
            <wp:extent cx="5755940" cy="2751827"/>
            <wp:effectExtent l="19050" t="0" r="16210" b="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A39E0" w:rsidRPr="004E5324" w:rsidRDefault="000A0694" w:rsidP="00633CD6">
      <w:pPr>
        <w:pStyle w:val="Subtitle"/>
        <w:rPr>
          <w:lang w:val="fr-BE"/>
        </w:rPr>
      </w:pPr>
      <w:r w:rsidRPr="004E5324">
        <w:t>Figure 14: Depuis la crise quel membre de la famille a changé de comportement ?- Plus d’une réponse possible.</w:t>
      </w:r>
      <w:r w:rsidR="00221C46" w:rsidRPr="004E5324">
        <w:rPr>
          <w:lang w:val="fr-BE"/>
        </w:rPr>
        <w:tab/>
      </w:r>
    </w:p>
    <w:p w:rsidR="001A39E0" w:rsidRPr="004E5324" w:rsidRDefault="001A39E0" w:rsidP="006D30A7">
      <w:pPr>
        <w:rPr>
          <w:lang w:val="fr-BE"/>
        </w:rPr>
      </w:pPr>
    </w:p>
    <w:p w:rsidR="001A39E0" w:rsidRPr="004E5324" w:rsidRDefault="00221C46" w:rsidP="006D30A7">
      <w:r w:rsidRPr="004E5324">
        <w:t xml:space="preserve">Chez l’homme, les </w:t>
      </w:r>
      <w:r w:rsidR="00672CC7" w:rsidRPr="004E5324">
        <w:t xml:space="preserve">entretiens avec les </w:t>
      </w:r>
      <w:r w:rsidR="001E0299" w:rsidRPr="004E5324">
        <w:t>IC</w:t>
      </w:r>
      <w:r w:rsidRPr="004E5324">
        <w:t xml:space="preserve"> et les groupes de discussion ont révélé que les hommes ont le sentiment de</w:t>
      </w:r>
      <w:r w:rsidR="00672CC7" w:rsidRPr="004E5324">
        <w:t xml:space="preserve"> faillir à leur</w:t>
      </w:r>
      <w:r w:rsidRPr="004E5324">
        <w:t xml:space="preserve"> devoir. </w:t>
      </w:r>
      <w:r w:rsidR="000A0694" w:rsidRPr="004E5324">
        <w:t>Ce qui les rend</w:t>
      </w:r>
      <w:r w:rsidRPr="004E5324">
        <w:t xml:space="preserve"> soucieux et déprimés.</w:t>
      </w:r>
      <w:r w:rsidR="00672CC7" w:rsidRPr="004E5324">
        <w:t xml:space="preserve"> </w:t>
      </w:r>
      <w:r w:rsidRPr="004E5324">
        <w:t>Pour esquiver les problèmes, ils s</w:t>
      </w:r>
      <w:r w:rsidR="00F30AF9" w:rsidRPr="004E5324">
        <w:t xml:space="preserve">’absentent des foyers. Ils prétendent </w:t>
      </w:r>
      <w:r w:rsidRPr="004E5324">
        <w:t>aller à la recherche de travail</w:t>
      </w:r>
      <w:r w:rsidR="00F30AF9" w:rsidRPr="004E5324">
        <w:t xml:space="preserve"> et prennent moins part au repas de famille</w:t>
      </w:r>
      <w:r w:rsidR="001E398A" w:rsidRPr="004E5324">
        <w:t xml:space="preserve"> afin d’</w:t>
      </w:r>
      <w:r w:rsidR="00F30AF9" w:rsidRPr="004E5324">
        <w:t>évit</w:t>
      </w:r>
      <w:r w:rsidR="001E398A" w:rsidRPr="004E5324">
        <w:t>er</w:t>
      </w:r>
      <w:r w:rsidR="00F30AF9" w:rsidRPr="004E5324">
        <w:t xml:space="preserve"> </w:t>
      </w:r>
      <w:r w:rsidRPr="004E5324">
        <w:t>les questions</w:t>
      </w:r>
      <w:r w:rsidR="00F30AF9" w:rsidRPr="004E5324">
        <w:t xml:space="preserve"> de leurs épouses et</w:t>
      </w:r>
      <w:r w:rsidR="00672CC7" w:rsidRPr="004E5324">
        <w:t xml:space="preserve"> enfants.</w:t>
      </w:r>
      <w:r w:rsidRPr="004E5324">
        <w:t xml:space="preserve"> C</w:t>
      </w:r>
      <w:r w:rsidR="00AD3478" w:rsidRPr="004E5324">
        <w:t>omme la figure 15 l’</w:t>
      </w:r>
      <w:r w:rsidR="00B540F8" w:rsidRPr="004E5324">
        <w:t>indique, la violence envers</w:t>
      </w:r>
      <w:r w:rsidRPr="004E5324">
        <w:t xml:space="preserve"> les femmes et les enfants a aussi augmenté</w:t>
      </w:r>
      <w:r w:rsidR="001E398A" w:rsidRPr="004E5324">
        <w:t>e</w:t>
      </w:r>
      <w:r w:rsidR="00512188" w:rsidRPr="004E5324">
        <w:t xml:space="preserve"> selon les IC</w:t>
      </w:r>
      <w:r w:rsidRPr="004E5324">
        <w:t>. Il s’agit ici de violence physique et verbale. Dans</w:t>
      </w:r>
      <w:r w:rsidR="001330F7" w:rsidRPr="004E5324">
        <w:t xml:space="preserve"> deux villages de Koulikoro les IC o</w:t>
      </w:r>
      <w:r w:rsidR="00B540F8" w:rsidRPr="004E5324">
        <w:t>nt mentionné</w:t>
      </w:r>
      <w:r w:rsidR="00512188" w:rsidRPr="004E5324">
        <w:t xml:space="preserve"> de manière anecdotique</w:t>
      </w:r>
      <w:r w:rsidR="00B540F8" w:rsidRPr="004E5324">
        <w:t xml:space="preserve"> que</w:t>
      </w:r>
      <w:r w:rsidR="001D2E3B" w:rsidRPr="004E5324">
        <w:t>,</w:t>
      </w:r>
      <w:r w:rsidR="00B540F8" w:rsidRPr="004E5324">
        <w:t xml:space="preserve"> dans certains cas</w:t>
      </w:r>
      <w:r w:rsidR="001D2E3B" w:rsidRPr="004E5324">
        <w:t>,</w:t>
      </w:r>
      <w:r w:rsidR="00B540F8" w:rsidRPr="004E5324">
        <w:t xml:space="preserve"> les disputes entre les parents devenaient tellement fréquentes et fortes que certains des enfants fatigu</w:t>
      </w:r>
      <w:r w:rsidR="001D2E3B" w:rsidRPr="004E5324">
        <w:t>é</w:t>
      </w:r>
      <w:r w:rsidR="00B540F8" w:rsidRPr="004E5324">
        <w:t>s par celle</w:t>
      </w:r>
      <w:r w:rsidR="001D2E3B" w:rsidRPr="004E5324">
        <w:t>s</w:t>
      </w:r>
      <w:r w:rsidR="00B540F8" w:rsidRPr="004E5324">
        <w:t xml:space="preserve">-ci avaient quitté le village. </w:t>
      </w:r>
    </w:p>
    <w:p w:rsidR="00BB3A96" w:rsidRPr="004E5324" w:rsidRDefault="00BB3A96" w:rsidP="006D30A7">
      <w:pPr>
        <w:pStyle w:val="Heading1"/>
        <w:rPr>
          <w:lang w:val="fr-BE"/>
        </w:rPr>
      </w:pPr>
    </w:p>
    <w:p w:rsidR="00946609" w:rsidRPr="004E5324" w:rsidRDefault="00E83DEA" w:rsidP="006D30A7">
      <w:pPr>
        <w:pStyle w:val="Heading1"/>
      </w:pPr>
      <w:r w:rsidRPr="004E5324">
        <w:rPr>
          <w:noProof/>
          <w:lang w:val="fr-BE" w:eastAsia="fr-BE"/>
        </w:rPr>
        <w:drawing>
          <wp:inline distT="0" distB="0" distL="0" distR="0">
            <wp:extent cx="5553615" cy="2751826"/>
            <wp:effectExtent l="19050" t="0" r="28035" b="0"/>
            <wp:docPr id="10"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D3478" w:rsidRPr="004E5324" w:rsidRDefault="00E83DEA" w:rsidP="00637696">
      <w:pPr>
        <w:pStyle w:val="Subtitle"/>
      </w:pPr>
      <w:r w:rsidRPr="004E5324">
        <w:t>Figure 15: Depuis la crise quels sont les changements de comportement les plus courants chez l’homm</w:t>
      </w:r>
      <w:r w:rsidR="00A67F19">
        <w:t>e ? - Plusieurs</w:t>
      </w:r>
      <w:r w:rsidRPr="004E5324">
        <w:t xml:space="preserve"> réponse</w:t>
      </w:r>
      <w:r w:rsidR="00A67F19">
        <w:t>s</w:t>
      </w:r>
      <w:r w:rsidRPr="004E5324">
        <w:t xml:space="preserve"> possible</w:t>
      </w:r>
      <w:r w:rsidR="00A67F19">
        <w:t>s</w:t>
      </w:r>
      <w:r w:rsidRPr="004E5324">
        <w:t>.</w:t>
      </w:r>
    </w:p>
    <w:p w:rsidR="00401403" w:rsidRPr="004E5324" w:rsidRDefault="00401403" w:rsidP="00401403"/>
    <w:p w:rsidR="00BB3A96" w:rsidRPr="004E5324" w:rsidRDefault="001D2E3B" w:rsidP="00637696">
      <w:r w:rsidRPr="004E5324">
        <w:lastRenderedPageBreak/>
        <w:t>De même, l</w:t>
      </w:r>
      <w:r w:rsidR="00221C46" w:rsidRPr="004E5324">
        <w:t xml:space="preserve">es femmes </w:t>
      </w:r>
      <w:r w:rsidRPr="004E5324">
        <w:t xml:space="preserve">ont </w:t>
      </w:r>
      <w:r w:rsidR="00221C46" w:rsidRPr="004E5324">
        <w:t>chang</w:t>
      </w:r>
      <w:r w:rsidRPr="004E5324">
        <w:t>é</w:t>
      </w:r>
      <w:r w:rsidR="00221C46" w:rsidRPr="004E5324">
        <w:t xml:space="preserve"> de comportement. </w:t>
      </w:r>
      <w:r w:rsidR="0029037C" w:rsidRPr="004E5324">
        <w:t>Dans les</w:t>
      </w:r>
      <w:r w:rsidR="00221C46" w:rsidRPr="004E5324">
        <w:t xml:space="preserve"> </w:t>
      </w:r>
      <w:r w:rsidR="00BB3A96" w:rsidRPr="004E5324">
        <w:t>groupe</w:t>
      </w:r>
      <w:r w:rsidR="00376A21" w:rsidRPr="004E5324">
        <w:t>s</w:t>
      </w:r>
      <w:r w:rsidR="00BB3A96" w:rsidRPr="004E5324">
        <w:t xml:space="preserve"> de discussion</w:t>
      </w:r>
      <w:r w:rsidR="00221C46" w:rsidRPr="004E5324">
        <w:t xml:space="preserve">, beaucoup </w:t>
      </w:r>
      <w:r w:rsidR="00BB3A96" w:rsidRPr="004E5324">
        <w:t xml:space="preserve">de participants </w:t>
      </w:r>
      <w:r w:rsidR="00221C46" w:rsidRPr="004E5324">
        <w:t>ont indiqué que maintes épouses enlèvent à leurs maris l’estime qu’elles leur vouaient, ceux-ci étant devenus incapables de subvenir aux besoins de la famille. Chez la femme, c’est plutôt l’agressivité verbale qui croît</w:t>
      </w:r>
      <w:r w:rsidR="008B256A" w:rsidRPr="004E5324">
        <w:t xml:space="preserve">, </w:t>
      </w:r>
      <w:r w:rsidR="00221C46" w:rsidRPr="004E5324">
        <w:t xml:space="preserve"> dirig</w:t>
      </w:r>
      <w:r w:rsidR="008B256A" w:rsidRPr="004E5324">
        <w:t>ée</w:t>
      </w:r>
      <w:r w:rsidR="00221C46" w:rsidRPr="004E5324">
        <w:t xml:space="preserve"> principalement contre le mari et les enfants</w:t>
      </w:r>
      <w:r w:rsidR="008B256A" w:rsidRPr="004E5324">
        <w:t>.</w:t>
      </w:r>
      <w:r w:rsidR="00020A00" w:rsidRPr="004E5324">
        <w:t xml:space="preserve"> </w:t>
      </w:r>
      <w:r w:rsidR="008B256A" w:rsidRPr="004E5324">
        <w:t>I</w:t>
      </w:r>
      <w:r w:rsidR="00020A00" w:rsidRPr="004E5324">
        <w:t>l a été mentionn</w:t>
      </w:r>
      <w:r w:rsidR="008B256A" w:rsidRPr="004E5324">
        <w:t>é</w:t>
      </w:r>
      <w:r w:rsidR="00020A00" w:rsidRPr="004E5324">
        <w:t xml:space="preserve"> dans les groupes de discussion que les tensions entre </w:t>
      </w:r>
      <w:r w:rsidR="008B256A" w:rsidRPr="004E5324">
        <w:t>coépouses</w:t>
      </w:r>
      <w:r w:rsidR="00020A00" w:rsidRPr="004E5324">
        <w:t xml:space="preserve"> augmentent également</w:t>
      </w:r>
      <w:r w:rsidR="008B256A" w:rsidRPr="004E5324">
        <w:t>.</w:t>
      </w:r>
      <w:r w:rsidR="00221C46" w:rsidRPr="004E5324">
        <w:t xml:space="preserve"> </w:t>
      </w:r>
      <w:r w:rsidR="008B256A" w:rsidRPr="004E5324">
        <w:t>L</w:t>
      </w:r>
      <w:r w:rsidR="00E846EE" w:rsidRPr="004E5324">
        <w:t xml:space="preserve">ors des entretiens des </w:t>
      </w:r>
      <w:r w:rsidR="00020A00" w:rsidRPr="004E5324">
        <w:t xml:space="preserve"> IC</w:t>
      </w:r>
      <w:r w:rsidR="00E846EE" w:rsidRPr="004E5324">
        <w:t xml:space="preserve"> femmes et hommes ont mentionnés </w:t>
      </w:r>
      <w:r w:rsidR="00020A00" w:rsidRPr="004E5324">
        <w:t xml:space="preserve">que les grossesses diminuaient et que les femmes cherchaient des moyens de subsistance en ayant des relations avec d’autres hommes que leurs maris. Que cela soit </w:t>
      </w:r>
      <w:r w:rsidR="0029037C" w:rsidRPr="004E5324">
        <w:t>avér</w:t>
      </w:r>
      <w:r w:rsidR="009F5900" w:rsidRPr="004E5324">
        <w:t xml:space="preserve">é </w:t>
      </w:r>
      <w:r w:rsidR="008B256A" w:rsidRPr="004E5324">
        <w:t xml:space="preserve"> vrai</w:t>
      </w:r>
      <w:r w:rsidR="00020A00" w:rsidRPr="004E5324">
        <w:t xml:space="preserve"> ou non, les groupes de discussion ont soulevé cette</w:t>
      </w:r>
      <w:r w:rsidR="00E846EE" w:rsidRPr="004E5324">
        <w:t xml:space="preserve"> même</w:t>
      </w:r>
      <w:r w:rsidR="00020A00" w:rsidRPr="004E5324">
        <w:t xml:space="preserve"> problématique </w:t>
      </w:r>
      <w:r w:rsidR="008B256A" w:rsidRPr="004E5324">
        <w:t>comme</w:t>
      </w:r>
      <w:r w:rsidR="00E846EE" w:rsidRPr="004E5324">
        <w:t xml:space="preserve"> étant</w:t>
      </w:r>
      <w:r w:rsidR="00020A00" w:rsidRPr="004E5324">
        <w:t xml:space="preserve"> une source de tension et de méfiance de la part du mari vis-à-vis de sa femme.</w:t>
      </w:r>
    </w:p>
    <w:p w:rsidR="00946609" w:rsidRPr="004E5324" w:rsidRDefault="00946609" w:rsidP="006D30A7">
      <w:pPr>
        <w:pStyle w:val="Heading1"/>
      </w:pPr>
    </w:p>
    <w:p w:rsidR="00221C46" w:rsidRPr="004E5324" w:rsidRDefault="00020A00" w:rsidP="006D30A7">
      <w:pPr>
        <w:pStyle w:val="Heading1"/>
        <w:rPr>
          <w:lang w:val="fr-BE"/>
        </w:rPr>
      </w:pPr>
      <w:r w:rsidRPr="004E5324">
        <w:t xml:space="preserve"> </w:t>
      </w:r>
      <w:bookmarkStart w:id="24" w:name="_Toc337713441"/>
      <w:r w:rsidR="00946609" w:rsidRPr="004E5324">
        <w:rPr>
          <w:noProof/>
          <w:u w:val="single"/>
          <w:lang w:val="fr-BE" w:eastAsia="fr-BE"/>
        </w:rPr>
        <w:drawing>
          <wp:inline distT="0" distB="0" distL="0" distR="0">
            <wp:extent cx="5700263" cy="2777706"/>
            <wp:effectExtent l="19050" t="0" r="14737" b="3594"/>
            <wp:docPr id="1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bookmarkEnd w:id="24"/>
    </w:p>
    <w:p w:rsidR="00C8445D" w:rsidRPr="004E5324" w:rsidRDefault="00C8445D" w:rsidP="00637696">
      <w:pPr>
        <w:pStyle w:val="Subtitle"/>
      </w:pPr>
      <w:r w:rsidRPr="004E5324">
        <w:t>Figure 16: Depuis la crise quels sont les changements de comportement les plus courants chez la femme </w:t>
      </w:r>
      <w:r w:rsidR="00A67F19">
        <w:t xml:space="preserve">? – Plusieurs </w:t>
      </w:r>
      <w:r w:rsidRPr="004E5324">
        <w:t>réponse</w:t>
      </w:r>
      <w:r w:rsidR="00A67F19">
        <w:t>s</w:t>
      </w:r>
      <w:r w:rsidRPr="004E5324">
        <w:t xml:space="preserve"> possible</w:t>
      </w:r>
      <w:r w:rsidR="00A67F19">
        <w:t>s</w:t>
      </w:r>
      <w:r w:rsidRPr="004E5324">
        <w:t>.</w:t>
      </w:r>
    </w:p>
    <w:p w:rsidR="00401403" w:rsidRPr="004E5324" w:rsidRDefault="00401403" w:rsidP="00401403"/>
    <w:p w:rsidR="00221C46" w:rsidRPr="004E5324" w:rsidRDefault="00C8445D" w:rsidP="00637696">
      <w:pPr>
        <w:rPr>
          <w:u w:val="single"/>
        </w:rPr>
      </w:pPr>
      <w:r w:rsidRPr="004E5324">
        <w:t xml:space="preserve">Parmi les sites ayant remarqué un changement de comportement dans la famille, 16 des 21 sites </w:t>
      </w:r>
      <w:r w:rsidR="00221C46" w:rsidRPr="004E5324">
        <w:t>ont rapporté que, les enfants</w:t>
      </w:r>
      <w:r w:rsidR="00BB3A96" w:rsidRPr="004E5324">
        <w:t xml:space="preserve"> eux aussi</w:t>
      </w:r>
      <w:r w:rsidR="00221C46" w:rsidRPr="004E5324">
        <w:t xml:space="preserve"> ont adopté de nouveaux comportements. </w:t>
      </w:r>
      <w:r w:rsidRPr="004E5324">
        <w:t>Selon eux, i</w:t>
      </w:r>
      <w:r w:rsidR="00221C46" w:rsidRPr="004E5324">
        <w:t>ls sont devenus insolents vis-à-vis de leurs parents</w:t>
      </w:r>
      <w:r w:rsidR="00BB3A96" w:rsidRPr="004E5324">
        <w:t xml:space="preserve"> car ils </w:t>
      </w:r>
      <w:r w:rsidR="00F34894" w:rsidRPr="004E5324">
        <w:t>considèrent</w:t>
      </w:r>
      <w:r w:rsidR="00BB3A96" w:rsidRPr="004E5324">
        <w:t xml:space="preserve"> qu’ils ne sont pas</w:t>
      </w:r>
      <w:r w:rsidR="00F34894" w:rsidRPr="004E5324">
        <w:t xml:space="preserve"> </w:t>
      </w:r>
      <w:r w:rsidR="00221C46" w:rsidRPr="004E5324">
        <w:t>capables de satisfaire à leurs besoins.</w:t>
      </w:r>
      <w:r w:rsidR="00922AFF" w:rsidRPr="004E5324">
        <w:t xml:space="preserve"> Les groupes de discussion ont illustr</w:t>
      </w:r>
      <w:r w:rsidR="00BB3A96" w:rsidRPr="004E5324">
        <w:t>é</w:t>
      </w:r>
      <w:r w:rsidR="00922AFF" w:rsidRPr="004E5324">
        <w:t xml:space="preserve"> que les hommes s’énervent sur leurs femmes, leurs femmes sur leurs enfants et maintenant les enfants s’énervent entre eux.</w:t>
      </w:r>
      <w:r w:rsidR="00BB3A96" w:rsidRPr="004E5324">
        <w:t xml:space="preserve"> </w:t>
      </w:r>
      <w:r w:rsidR="00922AFF" w:rsidRPr="004E5324">
        <w:t xml:space="preserve">Les </w:t>
      </w:r>
      <w:r w:rsidR="00FD602D" w:rsidRPr="004E5324">
        <w:t>groupes</w:t>
      </w:r>
      <w:r w:rsidR="00922AFF" w:rsidRPr="004E5324">
        <w:t xml:space="preserve"> de discussion comme les IC ont mentionné</w:t>
      </w:r>
      <w:r w:rsidR="001A4128" w:rsidRPr="004E5324">
        <w:t xml:space="preserve"> que </w:t>
      </w:r>
      <w:r w:rsidR="00221C46" w:rsidRPr="004E5324">
        <w:t>la violence s’installe</w:t>
      </w:r>
      <w:r w:rsidR="001A4128" w:rsidRPr="004E5324">
        <w:t xml:space="preserve"> chez les enfants </w:t>
      </w:r>
      <w:r w:rsidR="00221C46" w:rsidRPr="004E5324">
        <w:t xml:space="preserve">et s’exprime à travers </w:t>
      </w:r>
      <w:r w:rsidR="001A4128" w:rsidRPr="004E5324">
        <w:t>d</w:t>
      </w:r>
      <w:r w:rsidR="00221C46" w:rsidRPr="004E5324">
        <w:t>es jeux</w:t>
      </w:r>
      <w:r w:rsidR="001A4128" w:rsidRPr="004E5324">
        <w:t xml:space="preserve"> plus </w:t>
      </w:r>
      <w:r w:rsidR="00FD602D" w:rsidRPr="004E5324">
        <w:t>violents</w:t>
      </w:r>
      <w:r w:rsidR="00221C46" w:rsidRPr="004E5324">
        <w:t xml:space="preserve">. </w:t>
      </w:r>
      <w:r w:rsidR="001A4128" w:rsidRPr="004E5324">
        <w:t>Les groupes de discussion ont rapport</w:t>
      </w:r>
      <w:r w:rsidR="00FD602D" w:rsidRPr="004E5324">
        <w:t>é</w:t>
      </w:r>
      <w:r w:rsidR="001A4128" w:rsidRPr="004E5324">
        <w:t xml:space="preserve"> avoir observ</w:t>
      </w:r>
      <w:r w:rsidR="00FD602D" w:rsidRPr="004E5324">
        <w:t>é</w:t>
      </w:r>
      <w:r w:rsidR="001A4128" w:rsidRPr="004E5324">
        <w:t xml:space="preserve"> que certains enfants sont devenus </w:t>
      </w:r>
      <w:r w:rsidR="00221C46" w:rsidRPr="004E5324">
        <w:t xml:space="preserve">plus introvertis: </w:t>
      </w:r>
      <w:r w:rsidR="001A4128" w:rsidRPr="004E5324">
        <w:t>qu’</w:t>
      </w:r>
      <w:r w:rsidR="00221C46" w:rsidRPr="004E5324">
        <w:t>ils s’isolent,</w:t>
      </w:r>
      <w:r w:rsidR="001A4128" w:rsidRPr="004E5324">
        <w:t xml:space="preserve"> </w:t>
      </w:r>
      <w:r w:rsidR="00FD602D" w:rsidRPr="004E5324">
        <w:t>qu’ils</w:t>
      </w:r>
      <w:r w:rsidR="00221C46" w:rsidRPr="004E5324">
        <w:t xml:space="preserve"> cessent de jouer</w:t>
      </w:r>
      <w:r w:rsidR="001A4128" w:rsidRPr="004E5324">
        <w:t xml:space="preserve"> et certains</w:t>
      </w:r>
      <w:r w:rsidR="00221C46" w:rsidRPr="004E5324">
        <w:t xml:space="preserve"> parlent peu. Les</w:t>
      </w:r>
      <w:r w:rsidR="001A4128" w:rsidRPr="004E5324">
        <w:t xml:space="preserve"> </w:t>
      </w:r>
      <w:r w:rsidR="00FD602D" w:rsidRPr="004E5324">
        <w:t>mères</w:t>
      </w:r>
      <w:r w:rsidR="001A4128" w:rsidRPr="004E5324">
        <w:t xml:space="preserve"> ont rapport</w:t>
      </w:r>
      <w:r w:rsidR="00FD602D" w:rsidRPr="004E5324">
        <w:t>é</w:t>
      </w:r>
      <w:r w:rsidR="001A4128" w:rsidRPr="004E5324">
        <w:t xml:space="preserve"> que les</w:t>
      </w:r>
      <w:r w:rsidR="00221C46" w:rsidRPr="004E5324">
        <w:t xml:space="preserve"> plus jeunes</w:t>
      </w:r>
      <w:r w:rsidR="001A4128" w:rsidRPr="004E5324">
        <w:t xml:space="preserve"> enfants </w:t>
      </w:r>
      <w:r w:rsidR="00F34894" w:rsidRPr="004E5324">
        <w:t>souffrent</w:t>
      </w:r>
      <w:r w:rsidR="001A4128" w:rsidRPr="004E5324">
        <w:t xml:space="preserve"> d</w:t>
      </w:r>
      <w:r w:rsidR="00221C46" w:rsidRPr="004E5324">
        <w:t>’insomnie</w:t>
      </w:r>
      <w:r w:rsidR="00566D41" w:rsidRPr="004E5324">
        <w:t xml:space="preserve"> car</w:t>
      </w:r>
      <w:r w:rsidR="00221C46" w:rsidRPr="004E5324">
        <w:t xml:space="preserve"> ils se réveill</w:t>
      </w:r>
      <w:r w:rsidR="00566D41" w:rsidRPr="004E5324">
        <w:t>ent</w:t>
      </w:r>
      <w:r w:rsidR="00221C46" w:rsidRPr="004E5324">
        <w:t xml:space="preserve"> la nuit pour réclamer à manger.</w:t>
      </w:r>
    </w:p>
    <w:p w:rsidR="00221C46" w:rsidRPr="004E5324" w:rsidRDefault="00C8445D" w:rsidP="006D30A7">
      <w:pPr>
        <w:pStyle w:val="Heading1"/>
      </w:pPr>
      <w:r w:rsidRPr="004E5324">
        <w:rPr>
          <w:noProof/>
          <w:lang w:val="fr-BE" w:eastAsia="fr-BE"/>
        </w:rPr>
        <w:lastRenderedPageBreak/>
        <w:drawing>
          <wp:inline distT="0" distB="0" distL="0" distR="0">
            <wp:extent cx="5989488" cy="3786996"/>
            <wp:effectExtent l="19050" t="0" r="11262" b="3954"/>
            <wp:docPr id="1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8445D" w:rsidRPr="004E5324" w:rsidRDefault="007A5BC6" w:rsidP="00637696">
      <w:pPr>
        <w:pStyle w:val="Subtitle"/>
      </w:pPr>
      <w:r w:rsidRPr="004E5324">
        <w:t>Figure 17</w:t>
      </w:r>
      <w:r w:rsidR="00C8445D" w:rsidRPr="004E5324">
        <w:t>: Depuis la crise quels sont les changements de comportement les plus courants</w:t>
      </w:r>
      <w:r w:rsidRPr="004E5324">
        <w:t xml:space="preserve"> chez les enfants</w:t>
      </w:r>
      <w:r w:rsidR="00C8445D" w:rsidRPr="004E5324">
        <w:t xml:space="preserve">? - </w:t>
      </w:r>
      <w:r w:rsidR="000A0C35" w:rsidRPr="004E5324">
        <w:t>Plus d’une réponse possible</w:t>
      </w:r>
      <w:r w:rsidR="00C8445D" w:rsidRPr="004E5324">
        <w:t>.</w:t>
      </w:r>
    </w:p>
    <w:p w:rsidR="00C8445D" w:rsidRPr="004E5324" w:rsidRDefault="00C8445D" w:rsidP="00637696">
      <w:pPr>
        <w:rPr>
          <w:u w:val="single"/>
        </w:rPr>
      </w:pPr>
    </w:p>
    <w:p w:rsidR="00D67DEA" w:rsidRPr="004E5324" w:rsidRDefault="00221C46" w:rsidP="00637696">
      <w:pPr>
        <w:rPr>
          <w:u w:val="single"/>
        </w:rPr>
      </w:pPr>
      <w:r w:rsidRPr="004E5324">
        <w:rPr>
          <w:u w:val="single"/>
        </w:rPr>
        <w:t xml:space="preserve">Le fondement des familles se brise </w:t>
      </w:r>
    </w:p>
    <w:p w:rsidR="00290224" w:rsidRPr="004E5324" w:rsidRDefault="00290224" w:rsidP="006D30A7"/>
    <w:p w:rsidR="00D67DEA" w:rsidRPr="004E5324" w:rsidRDefault="00D67DEA" w:rsidP="006D30A7">
      <w:r w:rsidRPr="004E5324">
        <w:t>En général</w:t>
      </w:r>
      <w:r w:rsidR="008B256A" w:rsidRPr="004E5324">
        <w:t>,</w:t>
      </w:r>
      <w:r w:rsidRPr="004E5324">
        <w:t xml:space="preserve"> au cours </w:t>
      </w:r>
      <w:r w:rsidR="00A67F19">
        <w:t>de la discussion de groupe</w:t>
      </w:r>
      <w:r w:rsidRPr="004E5324">
        <w:t xml:space="preserve">, la communauté a formulé des inquiétudes sur le fait que le système traditionnel </w:t>
      </w:r>
      <w:r w:rsidR="00B16D42" w:rsidRPr="004E5324">
        <w:t>M</w:t>
      </w:r>
      <w:r w:rsidRPr="004E5324">
        <w:t>alien de vie commune avec la grande famille se détériorait dans certains foyers</w:t>
      </w:r>
      <w:r w:rsidR="008B256A" w:rsidRPr="004E5324">
        <w:t>,</w:t>
      </w:r>
      <w:r w:rsidRPr="004E5324">
        <w:t xml:space="preserve"> ainsi que certains fondements de famille tel</w:t>
      </w:r>
      <w:r w:rsidR="008B256A" w:rsidRPr="004E5324">
        <w:t>s</w:t>
      </w:r>
      <w:r w:rsidRPr="004E5324">
        <w:t xml:space="preserve"> que: le droit d’aînesse, le repas commun</w:t>
      </w:r>
      <w:r w:rsidR="008B256A" w:rsidRPr="004E5324">
        <w:t> ;</w:t>
      </w:r>
      <w:r w:rsidRPr="004E5324">
        <w:t xml:space="preserve"> certains tabous</w:t>
      </w:r>
      <w:r w:rsidR="00205D3E" w:rsidRPr="004E5324">
        <w:t xml:space="preserve"> se perdent</w:t>
      </w:r>
      <w:r w:rsidR="008B256A" w:rsidRPr="004E5324">
        <w:t xml:space="preserve"> de même</w:t>
      </w:r>
      <w:r w:rsidRPr="004E5324">
        <w:t>. Ceci était inquiétant parce que les répondants estimaient que les familles étaient plus fortes lorsqu’elles restaient ensemble et qu’elles étaient unies.</w:t>
      </w:r>
    </w:p>
    <w:p w:rsidR="00C20F43" w:rsidRPr="004E5324" w:rsidRDefault="00C20F43" w:rsidP="006D30A7">
      <w:pPr>
        <w:rPr>
          <w:u w:val="single"/>
        </w:rPr>
      </w:pPr>
    </w:p>
    <w:p w:rsidR="00C20F43" w:rsidRPr="004E5324" w:rsidRDefault="00C20F43" w:rsidP="006D30A7">
      <w:pPr>
        <w:rPr>
          <w:u w:val="single"/>
        </w:rPr>
      </w:pPr>
      <w:r w:rsidRPr="004E5324">
        <w:rPr>
          <w:u w:val="single"/>
        </w:rPr>
        <w:t>Recommandation</w:t>
      </w:r>
      <w:r w:rsidR="008B256A" w:rsidRPr="004E5324">
        <w:rPr>
          <w:u w:val="single"/>
        </w:rPr>
        <w:t>s</w:t>
      </w:r>
    </w:p>
    <w:p w:rsidR="003E123E" w:rsidRDefault="00C20F43" w:rsidP="0000178A">
      <w:pPr>
        <w:pStyle w:val="ListParagraph"/>
        <w:numPr>
          <w:ilvl w:val="0"/>
          <w:numId w:val="8"/>
        </w:numPr>
        <w:ind w:left="0"/>
      </w:pPr>
      <w:r w:rsidRPr="004E5324">
        <w:t>Mise en place d’</w:t>
      </w:r>
      <w:r w:rsidR="008B256A" w:rsidRPr="004E5324">
        <w:t>A</w:t>
      </w:r>
      <w:r w:rsidRPr="004E5324">
        <w:t xml:space="preserve">ctivités </w:t>
      </w:r>
      <w:r w:rsidR="008B256A" w:rsidRPr="004E5324">
        <w:t>G</w:t>
      </w:r>
      <w:r w:rsidRPr="004E5324">
        <w:t>énératrice</w:t>
      </w:r>
      <w:r w:rsidR="008B256A" w:rsidRPr="004E5324">
        <w:t>s</w:t>
      </w:r>
      <w:r w:rsidRPr="004E5324">
        <w:t xml:space="preserve"> de </w:t>
      </w:r>
      <w:r w:rsidR="008B256A" w:rsidRPr="004E5324">
        <w:t>R</w:t>
      </w:r>
      <w:r w:rsidRPr="004E5324">
        <w:t>evenus</w:t>
      </w:r>
      <w:r w:rsidR="00A67F19">
        <w:t xml:space="preserve"> (AGR)</w:t>
      </w:r>
      <w:r w:rsidRPr="004E5324">
        <w:t>,</w:t>
      </w:r>
      <w:r w:rsidR="00290224" w:rsidRPr="004E5324">
        <w:t xml:space="preserve"> </w:t>
      </w:r>
      <w:r w:rsidR="000A0C35" w:rsidRPr="004E5324">
        <w:t xml:space="preserve">des caisses de crédit et/ ou des transferts d’argent. </w:t>
      </w:r>
    </w:p>
    <w:p w:rsidR="00C20F43" w:rsidRPr="004E5324" w:rsidRDefault="00C20F43" w:rsidP="0000178A">
      <w:pPr>
        <w:pStyle w:val="ListParagraph"/>
        <w:numPr>
          <w:ilvl w:val="0"/>
          <w:numId w:val="8"/>
        </w:numPr>
        <w:ind w:left="0"/>
      </w:pPr>
      <w:r w:rsidRPr="004E5324">
        <w:t>Mobilisation communautaire sur la solidarité et l’importance des valeurs traditionnelles</w:t>
      </w:r>
      <w:r w:rsidR="008B256A" w:rsidRPr="004E5324">
        <w:t xml:space="preserve"> positives</w:t>
      </w:r>
      <w:r w:rsidRPr="004E5324">
        <w:t>, identification de solution</w:t>
      </w:r>
      <w:r w:rsidR="008B256A" w:rsidRPr="004E5324">
        <w:t>s</w:t>
      </w:r>
      <w:r w:rsidRPr="004E5324">
        <w:t xml:space="preserve"> avec les membres des communautés </w:t>
      </w:r>
    </w:p>
    <w:p w:rsidR="00C20F43" w:rsidRPr="004E5324" w:rsidRDefault="008B256A" w:rsidP="0000178A">
      <w:pPr>
        <w:pStyle w:val="ListParagraph"/>
        <w:numPr>
          <w:ilvl w:val="0"/>
          <w:numId w:val="8"/>
        </w:numPr>
        <w:ind w:left="0"/>
      </w:pPr>
      <w:r w:rsidRPr="004E5324">
        <w:t>Création de l</w:t>
      </w:r>
      <w:r w:rsidR="00C20F43" w:rsidRPr="004E5324">
        <w:t>ieu</w:t>
      </w:r>
      <w:r w:rsidRPr="004E5324">
        <w:t>x</w:t>
      </w:r>
      <w:r w:rsidR="00C20F43" w:rsidRPr="004E5324">
        <w:t xml:space="preserve"> d’écoute pour les différents membres de la famille</w:t>
      </w:r>
    </w:p>
    <w:p w:rsidR="00C20F43" w:rsidRPr="004E5324" w:rsidRDefault="00C20F43" w:rsidP="0000178A">
      <w:pPr>
        <w:pStyle w:val="ListParagraph"/>
        <w:numPr>
          <w:ilvl w:val="0"/>
          <w:numId w:val="8"/>
        </w:numPr>
        <w:ind w:left="0"/>
      </w:pPr>
      <w:r w:rsidRPr="004E5324">
        <w:t>Mise en place d’activité</w:t>
      </w:r>
      <w:r w:rsidR="008B256A" w:rsidRPr="004E5324">
        <w:t>s</w:t>
      </w:r>
      <w:r w:rsidRPr="004E5324">
        <w:t xml:space="preserve"> psychosocial</w:t>
      </w:r>
      <w:r w:rsidR="008B256A" w:rsidRPr="004E5324">
        <w:t>es</w:t>
      </w:r>
      <w:r w:rsidRPr="004E5324">
        <w:t xml:space="preserve"> pour les enfants, avec </w:t>
      </w:r>
      <w:r w:rsidR="008B256A" w:rsidRPr="004E5324">
        <w:t xml:space="preserve">des </w:t>
      </w:r>
      <w:r w:rsidRPr="004E5324">
        <w:t>message</w:t>
      </w:r>
      <w:r w:rsidR="008B256A" w:rsidRPr="004E5324">
        <w:t>s</w:t>
      </w:r>
      <w:r w:rsidRPr="004E5324">
        <w:t xml:space="preserve"> sur l’éducation de la paix avec les enfants</w:t>
      </w:r>
      <w:r w:rsidR="003E123E">
        <w:t xml:space="preserve"> </w:t>
      </w:r>
      <w:r w:rsidR="008B256A" w:rsidRPr="004E5324">
        <w:t>(</w:t>
      </w:r>
      <w:r w:rsidRPr="004E5324">
        <w:t>les activités doivent être adapt</w:t>
      </w:r>
      <w:r w:rsidR="008B256A" w:rsidRPr="004E5324">
        <w:t>ées</w:t>
      </w:r>
      <w:r w:rsidRPr="004E5324">
        <w:t xml:space="preserve"> au contexte et </w:t>
      </w:r>
      <w:r w:rsidR="008B256A" w:rsidRPr="004E5324">
        <w:t>à</w:t>
      </w:r>
      <w:r w:rsidRPr="004E5324">
        <w:t xml:space="preserve"> la situation</w:t>
      </w:r>
      <w:r w:rsidR="008B256A" w:rsidRPr="004E5324">
        <w:t>)</w:t>
      </w:r>
    </w:p>
    <w:p w:rsidR="009B600A" w:rsidRPr="004E5324" w:rsidRDefault="00221C46" w:rsidP="00401403">
      <w:pPr>
        <w:pStyle w:val="Heading1"/>
        <w:rPr>
          <w:sz w:val="22"/>
          <w:szCs w:val="22"/>
        </w:rPr>
      </w:pPr>
      <w:r w:rsidRPr="004E5324">
        <w:rPr>
          <w:sz w:val="22"/>
          <w:szCs w:val="22"/>
        </w:rPr>
        <w:t xml:space="preserve"> </w:t>
      </w:r>
    </w:p>
    <w:p w:rsidR="003E123E" w:rsidRDefault="003E123E" w:rsidP="003E123E">
      <w:pPr>
        <w:pStyle w:val="Heading1"/>
        <w:ind w:left="0"/>
        <w:rPr>
          <w:sz w:val="22"/>
          <w:szCs w:val="22"/>
        </w:rPr>
      </w:pPr>
    </w:p>
    <w:p w:rsidR="003E123E" w:rsidRPr="003E123E" w:rsidRDefault="003E123E" w:rsidP="003E123E"/>
    <w:p w:rsidR="00017D8A" w:rsidRPr="004E5324" w:rsidRDefault="00B0623F" w:rsidP="003E123E">
      <w:pPr>
        <w:pStyle w:val="Heading1"/>
      </w:pPr>
      <w:bookmarkStart w:id="25" w:name="_Toc337713442"/>
      <w:r w:rsidRPr="004E5324">
        <w:lastRenderedPageBreak/>
        <w:t xml:space="preserve">Chapitre 3: </w:t>
      </w:r>
      <w:r w:rsidR="00D71F00" w:rsidRPr="004E5324">
        <w:t>Liens avec les autres secteurs</w:t>
      </w:r>
      <w:bookmarkEnd w:id="25"/>
    </w:p>
    <w:p w:rsidR="00D71F00" w:rsidRPr="004E5324" w:rsidRDefault="00D71F00" w:rsidP="006D30A7"/>
    <w:p w:rsidR="00017D8A" w:rsidRPr="004E5324" w:rsidRDefault="00017D8A" w:rsidP="006D30A7">
      <w:r w:rsidRPr="004E5324">
        <w:t xml:space="preserve">L’évaluation a également étudié des éléments d’autres secteurs, tels que les services nutritionnels et </w:t>
      </w:r>
      <w:r w:rsidR="008B256A" w:rsidRPr="004E5324">
        <w:t>d’Eau, hygiène et assainissement</w:t>
      </w:r>
      <w:r w:rsidRPr="004E5324">
        <w:t xml:space="preserve">. </w:t>
      </w:r>
    </w:p>
    <w:p w:rsidR="00221C46" w:rsidRPr="004E5324" w:rsidRDefault="00221C46" w:rsidP="00401403">
      <w:pPr>
        <w:pStyle w:val="Heading2"/>
        <w:rPr>
          <w:lang w:val="fr-BE"/>
        </w:rPr>
      </w:pPr>
      <w:bookmarkStart w:id="26" w:name="_Toc337713443"/>
      <w:r w:rsidRPr="004E5324">
        <w:rPr>
          <w:lang w:val="fr-BE"/>
        </w:rPr>
        <w:t>La perception des services nutritionnels</w:t>
      </w:r>
      <w:bookmarkEnd w:id="26"/>
      <w:r w:rsidRPr="004E5324">
        <w:rPr>
          <w:lang w:val="fr-BE"/>
        </w:rPr>
        <w:t xml:space="preserve"> </w:t>
      </w:r>
    </w:p>
    <w:p w:rsidR="00C779CA" w:rsidRPr="004E5324" w:rsidRDefault="00C779CA" w:rsidP="006D30A7"/>
    <w:p w:rsidR="00221C46" w:rsidRPr="004E5324" w:rsidRDefault="00C779CA" w:rsidP="006D30A7">
      <w:pPr>
        <w:rPr>
          <w:b/>
          <w:lang w:val="fr-BE"/>
        </w:rPr>
      </w:pPr>
      <w:r w:rsidRPr="004E5324">
        <w:t xml:space="preserve">Etant donné que 50% des villages choisis se trouvaient dans les zones considérées les plus </w:t>
      </w:r>
      <w:r w:rsidR="005559F8" w:rsidRPr="004E5324">
        <w:t>critiques</w:t>
      </w:r>
      <w:r w:rsidRPr="004E5324">
        <w:t xml:space="preserve"> en termes de crise nutritionnel</w:t>
      </w:r>
      <w:r w:rsidR="008B256A" w:rsidRPr="004E5324">
        <w:t>le</w:t>
      </w:r>
      <w:r w:rsidRPr="004E5324">
        <w:t>, l’évaluation a cherché à comprendre la perception et la compréhension de cel</w:t>
      </w:r>
      <w:r w:rsidR="003A3108" w:rsidRPr="004E5324">
        <w:t>le-ci par la communauté.  66</w:t>
      </w:r>
      <w:r w:rsidRPr="004E5324">
        <w:t>% des</w:t>
      </w:r>
      <w:r w:rsidR="003A3108" w:rsidRPr="004E5324">
        <w:t xml:space="preserve"> sites</w:t>
      </w:r>
      <w:r w:rsidR="00EC7349" w:rsidRPr="004E5324">
        <w:t xml:space="preserve"> </w:t>
      </w:r>
      <w:r w:rsidR="003A3108" w:rsidRPr="004E5324">
        <w:t>entre</w:t>
      </w:r>
      <w:r w:rsidR="00EC7349" w:rsidRPr="004E5324">
        <w:t xml:space="preserve"> les villages sc</w:t>
      </w:r>
      <w:r w:rsidR="008B256A" w:rsidRPr="004E5324">
        <w:t>é</w:t>
      </w:r>
      <w:r w:rsidR="00EC7349" w:rsidRPr="004E5324">
        <w:t>nario 1 et sc</w:t>
      </w:r>
      <w:r w:rsidR="008B256A" w:rsidRPr="004E5324">
        <w:t>é</w:t>
      </w:r>
      <w:r w:rsidR="00EC7349" w:rsidRPr="004E5324">
        <w:t>nario 2</w:t>
      </w:r>
      <w:r w:rsidR="0066323E" w:rsidRPr="004E5324">
        <w:rPr>
          <w:rStyle w:val="FootnoteReference"/>
        </w:rPr>
        <w:footnoteReference w:id="32"/>
      </w:r>
      <w:r w:rsidR="0066323E" w:rsidRPr="004E5324">
        <w:t xml:space="preserve"> </w:t>
      </w:r>
      <w:r w:rsidR="00EC7349" w:rsidRPr="004E5324">
        <w:t>o</w:t>
      </w:r>
      <w:r w:rsidRPr="004E5324">
        <w:t>nt confirmé la présence de services nutritionnels</w:t>
      </w:r>
      <w:r w:rsidR="0066323E" w:rsidRPr="004E5324">
        <w:rPr>
          <w:rStyle w:val="FootnoteReference"/>
        </w:rPr>
        <w:footnoteReference w:id="33"/>
      </w:r>
      <w:r w:rsidRPr="004E5324">
        <w:t xml:space="preserve"> dans leurs communes/</w:t>
      </w:r>
      <w:r w:rsidR="005559F8" w:rsidRPr="004E5324">
        <w:t>villages. Selon 54</w:t>
      </w:r>
      <w:r w:rsidR="003A3108" w:rsidRPr="004E5324">
        <w:t>% des sites</w:t>
      </w:r>
      <w:r w:rsidRPr="004E5324">
        <w:t xml:space="preserve"> toutes les femmes se rende</w:t>
      </w:r>
      <w:r w:rsidR="005559F8" w:rsidRPr="004E5324">
        <w:t xml:space="preserve">nt </w:t>
      </w:r>
      <w:r w:rsidRPr="004E5324">
        <w:t xml:space="preserve">dans le centre nutritionnel dans le cas d’un enfant malnutri, </w:t>
      </w:r>
      <w:r w:rsidR="005559F8" w:rsidRPr="004E5324">
        <w:t>alors que 42%</w:t>
      </w:r>
      <w:r w:rsidR="003A3108" w:rsidRPr="004E5324">
        <w:t xml:space="preserve"> des sites</w:t>
      </w:r>
      <w:r w:rsidR="005559F8" w:rsidRPr="004E5324">
        <w:t xml:space="preserve"> pensent que </w:t>
      </w:r>
      <w:r w:rsidRPr="004E5324">
        <w:t>certaines femmes s’y rendaient mais pas toutes</w:t>
      </w:r>
      <w:r w:rsidR="005559F8" w:rsidRPr="004E5324">
        <w:t xml:space="preserve">. </w:t>
      </w:r>
    </w:p>
    <w:p w:rsidR="00BE1CD1" w:rsidRPr="004E5324" w:rsidRDefault="002465EE" w:rsidP="006D30A7">
      <w:r w:rsidRPr="004E5324">
        <w:rPr>
          <w:noProof/>
          <w:lang w:val="fr-BE" w:eastAsia="fr-BE"/>
        </w:rPr>
        <w:drawing>
          <wp:inline distT="0" distB="0" distL="0" distR="0">
            <wp:extent cx="5820135" cy="2743200"/>
            <wp:effectExtent l="19050" t="0" r="28215"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30001" w:rsidRPr="004E5324" w:rsidRDefault="00D30001" w:rsidP="00637696">
      <w:pPr>
        <w:pStyle w:val="Subtitle"/>
      </w:pPr>
      <w:r w:rsidRPr="004E5324">
        <w:t>Figure 18: Les femmes se rendent elles aux centres nutritionnels? Une seule réponse possible.</w:t>
      </w:r>
    </w:p>
    <w:p w:rsidR="00D30001" w:rsidRPr="004E5324" w:rsidRDefault="00D30001" w:rsidP="006D30A7"/>
    <w:p w:rsidR="005559F8" w:rsidRPr="004E5324" w:rsidRDefault="00D30001" w:rsidP="006D30A7">
      <w:r w:rsidRPr="004E5324">
        <w:t>Parmi les 11 sites</w:t>
      </w:r>
      <w:r w:rsidR="00DD475C" w:rsidRPr="004E5324">
        <w:t xml:space="preserve"> qui ont mentionné </w:t>
      </w:r>
      <w:r w:rsidR="00AD5127" w:rsidRPr="004E5324">
        <w:t>« </w:t>
      </w:r>
      <w:r w:rsidR="005559F8" w:rsidRPr="004E5324">
        <w:t>que certaines femmes ne se rendent pas au centre nutritionnel</w:t>
      </w:r>
      <w:r w:rsidR="00AD5127" w:rsidRPr="004E5324">
        <w:t> », nous</w:t>
      </w:r>
      <w:r w:rsidR="005559F8" w:rsidRPr="004E5324">
        <w:t xml:space="preserve"> constat</w:t>
      </w:r>
      <w:r w:rsidR="00AD5127" w:rsidRPr="004E5324">
        <w:t>ons</w:t>
      </w:r>
      <w:r w:rsidRPr="004E5324">
        <w:t xml:space="preserve"> que des 10 des 11 sites</w:t>
      </w:r>
      <w:r w:rsidR="005559F8" w:rsidRPr="004E5324">
        <w:t xml:space="preserve"> suggère</w:t>
      </w:r>
      <w:r w:rsidR="00AD5127" w:rsidRPr="004E5324">
        <w:t>nt</w:t>
      </w:r>
      <w:r w:rsidR="005559F8" w:rsidRPr="004E5324">
        <w:t xml:space="preserve"> que les femmes ignorent les symptômes et les signes de la malnutrition sévère aigu</w:t>
      </w:r>
      <w:r w:rsidR="00AD5127" w:rsidRPr="004E5324">
        <w:t>ë</w:t>
      </w:r>
      <w:r w:rsidR="005559F8" w:rsidRPr="004E5324">
        <w:t xml:space="preserve">. </w:t>
      </w:r>
      <w:r w:rsidRPr="004E5324">
        <w:t>5 des 11 sites ont répondu que le centre est trop loin, 4 des 11 sites</w:t>
      </w:r>
      <w:r w:rsidR="00083596" w:rsidRPr="004E5324">
        <w:t xml:space="preserve"> ont mentionné qu</w:t>
      </w:r>
      <w:r w:rsidRPr="004E5324">
        <w:t>’elles n’ont pas les moyens, 2 des 11 sites</w:t>
      </w:r>
      <w:r w:rsidR="00083596" w:rsidRPr="004E5324">
        <w:t xml:space="preserve"> à cause de barrière</w:t>
      </w:r>
      <w:r w:rsidR="00AD5127" w:rsidRPr="004E5324">
        <w:t>s</w:t>
      </w:r>
      <w:r w:rsidR="00083596" w:rsidRPr="004E5324">
        <w:t xml:space="preserve"> culturel</w:t>
      </w:r>
      <w:r w:rsidR="00AD5127" w:rsidRPr="004E5324">
        <w:t>les</w:t>
      </w:r>
      <w:r w:rsidRPr="004E5324">
        <w:t xml:space="preserve"> et 2 des 11 sites</w:t>
      </w:r>
      <w:r w:rsidR="00083596" w:rsidRPr="004E5324">
        <w:t xml:space="preserve"> ont suggéré qu’elles ignorent </w:t>
      </w:r>
      <w:r w:rsidR="00AD5127" w:rsidRPr="004E5324">
        <w:t>l’existence d</w:t>
      </w:r>
      <w:r w:rsidR="00083596" w:rsidRPr="004E5324">
        <w:t xml:space="preserve">es services. Certaines barrières </w:t>
      </w:r>
      <w:r w:rsidR="00BE1CD1" w:rsidRPr="004E5324">
        <w:t>culturelles</w:t>
      </w:r>
      <w:r w:rsidR="00083596" w:rsidRPr="004E5324">
        <w:t xml:space="preserve"> sont </w:t>
      </w:r>
      <w:r w:rsidR="00BE1CD1" w:rsidRPr="004E5324">
        <w:t>sorties</w:t>
      </w:r>
      <w:r w:rsidR="00083596" w:rsidRPr="004E5324">
        <w:t xml:space="preserve"> lors des</w:t>
      </w:r>
      <w:r w:rsidR="00440B1B" w:rsidRPr="004E5324">
        <w:t xml:space="preserve"> séances</w:t>
      </w:r>
      <w:r w:rsidR="00083596" w:rsidRPr="004E5324">
        <w:t xml:space="preserve"> </w:t>
      </w:r>
      <w:r w:rsidR="00440B1B" w:rsidRPr="004E5324">
        <w:t xml:space="preserve">des </w:t>
      </w:r>
      <w:r w:rsidR="00083596" w:rsidRPr="004E5324">
        <w:t>groupes de discussion</w:t>
      </w:r>
      <w:r w:rsidR="00AD5127" w:rsidRPr="004E5324">
        <w:t>,</w:t>
      </w:r>
      <w:r w:rsidR="00083596" w:rsidRPr="004E5324">
        <w:t xml:space="preserve"> </w:t>
      </w:r>
      <w:r w:rsidR="00BE1CD1" w:rsidRPr="004E5324">
        <w:t>telle</w:t>
      </w:r>
      <w:r w:rsidR="00AD5127" w:rsidRPr="004E5324">
        <w:t>s</w:t>
      </w:r>
      <w:r w:rsidR="00083596" w:rsidRPr="004E5324">
        <w:t xml:space="preserve"> que la malnutrition </w:t>
      </w:r>
      <w:r w:rsidR="00AD5127" w:rsidRPr="004E5324">
        <w:t>est le</w:t>
      </w:r>
      <w:r w:rsidR="00083596" w:rsidRPr="004E5324">
        <w:t xml:space="preserve"> résultat de </w:t>
      </w:r>
      <w:r w:rsidR="00440B1B" w:rsidRPr="004E5324">
        <w:t xml:space="preserve">la sorcellerie ou encore </w:t>
      </w:r>
      <w:r w:rsidR="00083596" w:rsidRPr="004E5324">
        <w:t>de la non excision</w:t>
      </w:r>
      <w:r w:rsidR="00397F3B" w:rsidRPr="004E5324">
        <w:rPr>
          <w:rStyle w:val="FootnoteReference"/>
          <w:rFonts w:cs="Arial"/>
        </w:rPr>
        <w:footnoteReference w:id="34"/>
      </w:r>
      <w:r w:rsidR="00083596" w:rsidRPr="004E5324">
        <w:t>’. Cependant</w:t>
      </w:r>
      <w:r w:rsidR="00AD5127" w:rsidRPr="004E5324">
        <w:t>,</w:t>
      </w:r>
      <w:r w:rsidR="00083596" w:rsidRPr="004E5324">
        <w:t xml:space="preserve"> ce qui a été principalement identifi</w:t>
      </w:r>
      <w:r w:rsidR="00BE1CD1" w:rsidRPr="004E5324">
        <w:t>é</w:t>
      </w:r>
      <w:r w:rsidR="00083596" w:rsidRPr="004E5324">
        <w:t xml:space="preserve"> par les enquêteurs est qu’il y a une méconnaissance</w:t>
      </w:r>
      <w:r w:rsidR="00BE1CD1" w:rsidRPr="004E5324">
        <w:t xml:space="preserve"> générale</w:t>
      </w:r>
      <w:r w:rsidR="00083596" w:rsidRPr="004E5324">
        <w:t xml:space="preserve"> de la malnutrition sévère aigu</w:t>
      </w:r>
      <w:r w:rsidR="00AD5127" w:rsidRPr="004E5324">
        <w:t>ë</w:t>
      </w:r>
      <w:r w:rsidR="00083596" w:rsidRPr="004E5324">
        <w:t xml:space="preserve">, </w:t>
      </w:r>
      <w:r w:rsidR="00BE1CD1" w:rsidRPr="004E5324">
        <w:t xml:space="preserve">de </w:t>
      </w:r>
      <w:r w:rsidR="00083596" w:rsidRPr="004E5324">
        <w:t xml:space="preserve">ses symptômes, </w:t>
      </w:r>
      <w:r w:rsidR="00BE1CD1" w:rsidRPr="004E5324">
        <w:t xml:space="preserve">de </w:t>
      </w:r>
      <w:r w:rsidR="00083596" w:rsidRPr="004E5324">
        <w:t xml:space="preserve">ses causes et </w:t>
      </w:r>
      <w:r w:rsidR="00BE1CD1" w:rsidRPr="004E5324">
        <w:t>d</w:t>
      </w:r>
      <w:r w:rsidR="00083596" w:rsidRPr="004E5324">
        <w:t>es services disponibles.</w:t>
      </w:r>
    </w:p>
    <w:p w:rsidR="00D30001" w:rsidRPr="004E5324" w:rsidRDefault="00D30001" w:rsidP="006D30A7">
      <w:r w:rsidRPr="004E5324">
        <w:rPr>
          <w:noProof/>
          <w:lang w:val="fr-BE" w:eastAsia="fr-BE"/>
        </w:rPr>
        <w:lastRenderedPageBreak/>
        <w:drawing>
          <wp:inline distT="0" distB="0" distL="0" distR="0">
            <wp:extent cx="5967682" cy="3364302"/>
            <wp:effectExtent l="19050" t="0" r="14018" b="7548"/>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0A0C35" w:rsidRPr="004E5324" w:rsidRDefault="000A0C35" w:rsidP="000A0C35">
      <w:pPr>
        <w:pStyle w:val="Subtitle"/>
      </w:pPr>
      <w:r w:rsidRPr="004E5324">
        <w:t>Figure 19: Pour quelles raisons Les femmes ne se rendent pas aux centres de santé? Plusieurs réponses possibles.</w:t>
      </w:r>
    </w:p>
    <w:p w:rsidR="00637696" w:rsidRPr="004E5324" w:rsidRDefault="00637696" w:rsidP="000A0C35">
      <w:pPr>
        <w:ind w:left="0"/>
      </w:pPr>
    </w:p>
    <w:p w:rsidR="00F16F29" w:rsidRPr="004E5324" w:rsidRDefault="00F16F29" w:rsidP="00637696">
      <w:pPr>
        <w:rPr>
          <w:u w:val="single"/>
        </w:rPr>
      </w:pPr>
      <w:r w:rsidRPr="004E5324">
        <w:rPr>
          <w:u w:val="single"/>
        </w:rPr>
        <w:t>Recommandation</w:t>
      </w:r>
      <w:r w:rsidR="00AD5127" w:rsidRPr="004E5324">
        <w:rPr>
          <w:u w:val="single"/>
        </w:rPr>
        <w:t>s</w:t>
      </w:r>
    </w:p>
    <w:p w:rsidR="00F16F29" w:rsidRPr="004E5324" w:rsidRDefault="00F16F29" w:rsidP="006D30A7"/>
    <w:p w:rsidR="00937E12" w:rsidRPr="004E5324" w:rsidRDefault="00AD5127" w:rsidP="0000178A">
      <w:pPr>
        <w:pStyle w:val="ListParagraph"/>
        <w:numPr>
          <w:ilvl w:val="0"/>
          <w:numId w:val="9"/>
        </w:numPr>
        <w:ind w:left="90"/>
      </w:pPr>
      <w:r w:rsidRPr="004E5324">
        <w:t>É</w:t>
      </w:r>
      <w:r w:rsidR="00937E12" w:rsidRPr="004E5324">
        <w:t xml:space="preserve">valuation </w:t>
      </w:r>
      <w:r w:rsidR="00451444" w:rsidRPr="004E5324">
        <w:t>approfondie</w:t>
      </w:r>
      <w:r w:rsidR="00937E12" w:rsidRPr="004E5324">
        <w:t xml:space="preserve"> </w:t>
      </w:r>
      <w:r w:rsidR="00451444" w:rsidRPr="004E5324">
        <w:t xml:space="preserve">auprès des communautés et des </w:t>
      </w:r>
      <w:r w:rsidRPr="004E5324">
        <w:t xml:space="preserve">centres de santé communautaire </w:t>
      </w:r>
      <w:r w:rsidR="00937E12" w:rsidRPr="004E5324">
        <w:t xml:space="preserve">sur la perception et les </w:t>
      </w:r>
      <w:r w:rsidR="00451444" w:rsidRPr="004E5324">
        <w:t>barrières</w:t>
      </w:r>
      <w:r w:rsidR="00937E12" w:rsidRPr="004E5324">
        <w:t xml:space="preserve"> </w:t>
      </w:r>
      <w:r w:rsidR="00451444" w:rsidRPr="004E5324">
        <w:t>de la malnutrition sévère et aigu</w:t>
      </w:r>
      <w:r w:rsidRPr="004E5324">
        <w:t>ë</w:t>
      </w:r>
      <w:r w:rsidR="00451444" w:rsidRPr="004E5324">
        <w:t xml:space="preserve"> </w:t>
      </w:r>
    </w:p>
    <w:p w:rsidR="00937E12" w:rsidRPr="004E5324" w:rsidRDefault="00937E12" w:rsidP="0000178A">
      <w:pPr>
        <w:pStyle w:val="ListParagraph"/>
        <w:numPr>
          <w:ilvl w:val="0"/>
          <w:numId w:val="9"/>
        </w:numPr>
        <w:ind w:left="90"/>
      </w:pPr>
      <w:r w:rsidRPr="004E5324">
        <w:t>Renforcer l’approche communautaire</w:t>
      </w:r>
      <w:r w:rsidR="00451444" w:rsidRPr="004E5324">
        <w:t xml:space="preserve"> sur la malnutrition sévère aigu</w:t>
      </w:r>
      <w:r w:rsidR="00AD5127" w:rsidRPr="004E5324">
        <w:t>ë</w:t>
      </w:r>
      <w:r w:rsidRPr="004E5324">
        <w:t xml:space="preserve"> et le partage d’information</w:t>
      </w:r>
      <w:r w:rsidR="00451444" w:rsidRPr="004E5324">
        <w:t xml:space="preserve"> sur les services existants</w:t>
      </w:r>
    </w:p>
    <w:p w:rsidR="00937E12" w:rsidRPr="004E5324" w:rsidRDefault="008315E4" w:rsidP="0000178A">
      <w:pPr>
        <w:pStyle w:val="ListParagraph"/>
        <w:numPr>
          <w:ilvl w:val="0"/>
          <w:numId w:val="9"/>
        </w:numPr>
        <w:ind w:left="90"/>
      </w:pPr>
      <w:r w:rsidRPr="004E5324">
        <w:t>Intégrer</w:t>
      </w:r>
      <w:r w:rsidR="00937E12" w:rsidRPr="004E5324">
        <w:t xml:space="preserve"> le secteur de la </w:t>
      </w:r>
      <w:r w:rsidR="0066323E" w:rsidRPr="004E5324">
        <w:t>Protection de l’E</w:t>
      </w:r>
      <w:r w:rsidR="005172D3" w:rsidRPr="004E5324">
        <w:t>nfant</w:t>
      </w:r>
      <w:r w:rsidR="00937E12" w:rsidRPr="004E5324">
        <w:t xml:space="preserve"> afin </w:t>
      </w:r>
      <w:r w:rsidRPr="004E5324">
        <w:t>d’adresser non seulement les causes alimentaire</w:t>
      </w:r>
      <w:r w:rsidR="00AD5127" w:rsidRPr="004E5324">
        <w:t>s</w:t>
      </w:r>
      <w:r w:rsidRPr="004E5324">
        <w:t xml:space="preserve"> et médicales mais aussi les autres causes de la malnutrition lié</w:t>
      </w:r>
      <w:r w:rsidR="00AD5127" w:rsidRPr="004E5324">
        <w:t>es</w:t>
      </w:r>
      <w:r w:rsidR="00451444" w:rsidRPr="004E5324">
        <w:t xml:space="preserve"> entre autres aux approches parentales</w:t>
      </w:r>
      <w:r w:rsidR="00AD5127" w:rsidRPr="004E5324">
        <w:t>,</w:t>
      </w:r>
      <w:r w:rsidR="00451444" w:rsidRPr="004E5324">
        <w:t xml:space="preserve"> ainsi que le suivi de la famille lorsque la mère se rend au centre nutritionnel</w:t>
      </w:r>
      <w:r w:rsidR="00AD5127" w:rsidRPr="004E5324">
        <w:t>.</w:t>
      </w:r>
    </w:p>
    <w:p w:rsidR="00637696" w:rsidRPr="004E5324" w:rsidRDefault="00637696" w:rsidP="00637696">
      <w:pPr>
        <w:pStyle w:val="ListParagraph"/>
        <w:ind w:left="90"/>
      </w:pPr>
    </w:p>
    <w:p w:rsidR="00083596" w:rsidRPr="004E5324" w:rsidRDefault="00221C46" w:rsidP="00401403">
      <w:pPr>
        <w:pStyle w:val="Heading2"/>
        <w:rPr>
          <w:lang w:val="fr-BE"/>
        </w:rPr>
      </w:pPr>
      <w:bookmarkStart w:id="27" w:name="_Toc337713444"/>
      <w:r w:rsidRPr="004E5324">
        <w:rPr>
          <w:lang w:val="fr-BE"/>
        </w:rPr>
        <w:t>Impact sur l’</w:t>
      </w:r>
      <w:r w:rsidR="00AD5127" w:rsidRPr="004E5324">
        <w:rPr>
          <w:lang w:val="fr-BE"/>
        </w:rPr>
        <w:t>E</w:t>
      </w:r>
      <w:r w:rsidRPr="004E5324">
        <w:rPr>
          <w:lang w:val="fr-BE"/>
        </w:rPr>
        <w:t>au, hygiène et assainissement</w:t>
      </w:r>
      <w:bookmarkEnd w:id="27"/>
    </w:p>
    <w:p w:rsidR="00637696" w:rsidRPr="004E5324" w:rsidRDefault="00637696" w:rsidP="00637696">
      <w:pPr>
        <w:rPr>
          <w:lang w:val="fr-BE"/>
        </w:rPr>
      </w:pPr>
    </w:p>
    <w:p w:rsidR="00017D8A" w:rsidRPr="004E5324" w:rsidRDefault="0066323E" w:rsidP="006D30A7">
      <w:r w:rsidRPr="004E5324">
        <w:t xml:space="preserve">L’évaluation </w:t>
      </w:r>
      <w:r w:rsidR="00AD5127" w:rsidRPr="004E5324">
        <w:t>I</w:t>
      </w:r>
      <w:r w:rsidR="003D0686" w:rsidRPr="004E5324">
        <w:t>nter Agence</w:t>
      </w:r>
      <w:r w:rsidR="00AD5127" w:rsidRPr="004E5324">
        <w:t>s</w:t>
      </w:r>
      <w:r w:rsidR="003D0686" w:rsidRPr="004E5324">
        <w:t xml:space="preserve"> </w:t>
      </w:r>
      <w:r w:rsidR="00AD5127" w:rsidRPr="004E5324">
        <w:t>a</w:t>
      </w:r>
      <w:r w:rsidR="00451444" w:rsidRPr="004E5324">
        <w:t xml:space="preserve"> i</w:t>
      </w:r>
      <w:r w:rsidR="003D0686" w:rsidRPr="004E5324">
        <w:t>ntégré</w:t>
      </w:r>
      <w:r w:rsidR="00083596" w:rsidRPr="004E5324">
        <w:t xml:space="preserve"> le</w:t>
      </w:r>
      <w:r w:rsidR="00451444" w:rsidRPr="004E5324">
        <w:t xml:space="preserve"> secteur de l’</w:t>
      </w:r>
      <w:r w:rsidR="00AD5127" w:rsidRPr="004E5324">
        <w:t>E</w:t>
      </w:r>
      <w:r w:rsidRPr="004E5324">
        <w:t>au, l’Hygiène et l’A</w:t>
      </w:r>
      <w:r w:rsidR="00451444" w:rsidRPr="004E5324">
        <w:t>ssainissement</w:t>
      </w:r>
      <w:r w:rsidR="00083596" w:rsidRPr="004E5324">
        <w:t xml:space="preserve"> dans l’</w:t>
      </w:r>
      <w:r w:rsidR="00FF068C" w:rsidRPr="004E5324">
        <w:t>évaluation</w:t>
      </w:r>
      <w:r w:rsidR="003D0686" w:rsidRPr="004E5324">
        <w:t xml:space="preserve"> afin </w:t>
      </w:r>
      <w:r w:rsidR="00FF068C" w:rsidRPr="004E5324">
        <w:t xml:space="preserve"> </w:t>
      </w:r>
      <w:r w:rsidR="001B54F8" w:rsidRPr="004E5324">
        <w:t xml:space="preserve">d’identifier </w:t>
      </w:r>
      <w:r w:rsidR="00FF068C" w:rsidRPr="004E5324">
        <w:t>comment</w:t>
      </w:r>
      <w:r w:rsidR="001B54F8" w:rsidRPr="004E5324">
        <w:t xml:space="preserve"> la sécheresse a affecté</w:t>
      </w:r>
      <w:r w:rsidR="00FF068C" w:rsidRPr="004E5324">
        <w:t xml:space="preserve"> les points d’eau. </w:t>
      </w:r>
      <w:r w:rsidR="00932645" w:rsidRPr="004E5324">
        <w:t>Ceci est également pertinent</w:t>
      </w:r>
      <w:r w:rsidR="00FF068C" w:rsidRPr="004E5324">
        <w:t xml:space="preserve"> car </w:t>
      </w:r>
      <w:r w:rsidR="00003FE0" w:rsidRPr="004E5324">
        <w:t>‘</w:t>
      </w:r>
      <w:r w:rsidR="00FF068C" w:rsidRPr="004E5324">
        <w:t>le poin</w:t>
      </w:r>
      <w:r w:rsidR="00003FE0" w:rsidRPr="004E5324">
        <w:t>t d’</w:t>
      </w:r>
      <w:r w:rsidR="00297D41" w:rsidRPr="004E5324">
        <w:t>eau’ peut avoir un impact important</w:t>
      </w:r>
      <w:r w:rsidR="00FF068C" w:rsidRPr="004E5324">
        <w:t xml:space="preserve"> </w:t>
      </w:r>
      <w:r w:rsidR="003D0686" w:rsidRPr="004E5324">
        <w:t>dans la protection et/ou un facteur</w:t>
      </w:r>
      <w:r w:rsidR="006649D1" w:rsidRPr="004E5324">
        <w:t xml:space="preserve"> de risques</w:t>
      </w:r>
      <w:r w:rsidR="00003FE0" w:rsidRPr="004E5324">
        <w:t xml:space="preserve"> pour l</w:t>
      </w:r>
      <w:r w:rsidR="00FF068C" w:rsidRPr="004E5324">
        <w:t>es filles</w:t>
      </w:r>
      <w:r w:rsidR="00877FDF" w:rsidRPr="004E5324">
        <w:t xml:space="preserve"> et</w:t>
      </w:r>
      <w:r w:rsidR="00DE60EB" w:rsidRPr="004E5324">
        <w:t xml:space="preserve"> femmes</w:t>
      </w:r>
      <w:r w:rsidR="00003FE0" w:rsidRPr="004E5324">
        <w:t>.</w:t>
      </w:r>
      <w:r w:rsidR="00451444" w:rsidRPr="004E5324">
        <w:t xml:space="preserve"> </w:t>
      </w:r>
    </w:p>
    <w:p w:rsidR="00637696" w:rsidRPr="004E5324" w:rsidRDefault="00637696" w:rsidP="006D30A7"/>
    <w:p w:rsidR="00637696" w:rsidRPr="004E5324" w:rsidRDefault="00BF2E20" w:rsidP="006D30A7">
      <w:r w:rsidRPr="004E5324">
        <w:t>En te</w:t>
      </w:r>
      <w:r w:rsidR="00644699" w:rsidRPr="004E5324">
        <w:t>rmes d</w:t>
      </w:r>
      <w:r w:rsidR="00637696" w:rsidRPr="004E5324">
        <w:t>’accès à l’eau potable, 58%</w:t>
      </w:r>
      <w:r w:rsidR="00644699" w:rsidRPr="004E5324">
        <w:t xml:space="preserve"> des sites</w:t>
      </w:r>
      <w:r w:rsidR="00670C33" w:rsidRPr="004E5324">
        <w:t xml:space="preserve"> (14 sur 24)</w:t>
      </w:r>
      <w:r w:rsidRPr="004E5324">
        <w:t xml:space="preserve"> ont répondu que les points d’eau du village ont été affectés.</w:t>
      </w:r>
      <w:r w:rsidR="00FF068C" w:rsidRPr="004E5324">
        <w:t xml:space="preserve"> Lors des entretiens avec les IC et lors des groupes de discussions</w:t>
      </w:r>
      <w:r w:rsidR="00932645" w:rsidRPr="004E5324">
        <w:t>,</w:t>
      </w:r>
      <w:r w:rsidR="00FF068C" w:rsidRPr="004E5324">
        <w:t xml:space="preserve"> nombreux </w:t>
      </w:r>
      <w:r w:rsidR="00932645" w:rsidRPr="004E5324">
        <w:t xml:space="preserve">intervenants </w:t>
      </w:r>
      <w:r w:rsidR="00FF068C" w:rsidRPr="004E5324">
        <w:t xml:space="preserve">ont mentionné que le manque d’eau était un </w:t>
      </w:r>
      <w:r w:rsidR="006A3909" w:rsidRPr="004E5324">
        <w:t>problème</w:t>
      </w:r>
      <w:r w:rsidR="00FF068C" w:rsidRPr="004E5324">
        <w:t xml:space="preserve"> qui les a</w:t>
      </w:r>
      <w:r w:rsidR="00297D41" w:rsidRPr="004E5324">
        <w:t>ffectai</w:t>
      </w:r>
      <w:r w:rsidR="00FF068C" w:rsidRPr="004E5324">
        <w:t xml:space="preserve">t </w:t>
      </w:r>
      <w:r w:rsidR="00297D41" w:rsidRPr="004E5324">
        <w:t>et les préoccupai</w:t>
      </w:r>
      <w:r w:rsidR="00FF068C" w:rsidRPr="004E5324">
        <w:t>t</w:t>
      </w:r>
      <w:r w:rsidR="00932645" w:rsidRPr="004E5324">
        <w:t>,</w:t>
      </w:r>
      <w:r w:rsidR="00FF068C" w:rsidRPr="004E5324">
        <w:t xml:space="preserve"> </w:t>
      </w:r>
      <w:r w:rsidR="00D74AA3" w:rsidRPr="004E5324">
        <w:t>au-delà du manque de nourriture</w:t>
      </w:r>
      <w:r w:rsidR="00932645" w:rsidRPr="004E5324">
        <w:t>,</w:t>
      </w:r>
      <w:r w:rsidR="00D74AA3" w:rsidRPr="004E5324">
        <w:t xml:space="preserve"> car le manque d’eau a un impact direct sur le </w:t>
      </w:r>
      <w:r w:rsidR="006A3909" w:rsidRPr="004E5324">
        <w:t>bétail et</w:t>
      </w:r>
      <w:r w:rsidR="00D74AA3" w:rsidRPr="004E5324">
        <w:t xml:space="preserve"> leurs futures récoltes. </w:t>
      </w:r>
    </w:p>
    <w:p w:rsidR="00AF0B18" w:rsidRPr="004E5324" w:rsidRDefault="00FF068C" w:rsidP="006D30A7">
      <w:r w:rsidRPr="004E5324">
        <w:t xml:space="preserve"> </w:t>
      </w:r>
      <w:r w:rsidR="00017D8A" w:rsidRPr="004E5324">
        <w:t xml:space="preserve"> </w:t>
      </w:r>
    </w:p>
    <w:p w:rsidR="00BF2E20" w:rsidRPr="004E5324" w:rsidRDefault="00BF2E20" w:rsidP="006D30A7">
      <w:r w:rsidRPr="004E5324">
        <w:t xml:space="preserve">Parmi eux, </w:t>
      </w:r>
      <w:r w:rsidR="00670C33" w:rsidRPr="004E5324">
        <w:t>8 des 14 sites</w:t>
      </w:r>
      <w:r w:rsidRPr="004E5324">
        <w:t xml:space="preserve"> ont remarqué que les t</w:t>
      </w:r>
      <w:r w:rsidR="00670C33" w:rsidRPr="004E5324">
        <w:t xml:space="preserve">emps d’attente ont augmenté, </w:t>
      </w:r>
      <w:r w:rsidR="003E123E">
        <w:t>5 des 14 sites</w:t>
      </w:r>
      <w:r w:rsidRPr="004E5324">
        <w:t xml:space="preserve"> ont déclaré que les points d’eau s’éta</w:t>
      </w:r>
      <w:r w:rsidR="00670C33" w:rsidRPr="004E5324">
        <w:t>ient asséchés, 5 des 14 sites</w:t>
      </w:r>
      <w:r w:rsidR="006649D1" w:rsidRPr="004E5324">
        <w:t xml:space="preserve"> ont déclaré q</w:t>
      </w:r>
      <w:r w:rsidRPr="004E5324">
        <w:t xml:space="preserve">ue la qualité de </w:t>
      </w:r>
      <w:r w:rsidRPr="004E5324">
        <w:lastRenderedPageBreak/>
        <w:t>l’eau avait été affectée</w:t>
      </w:r>
      <w:r w:rsidR="00932645" w:rsidRPr="004E5324">
        <w:t xml:space="preserve"> négativement</w:t>
      </w:r>
      <w:r w:rsidR="003E123E">
        <w:t>, 2</w:t>
      </w:r>
      <w:r w:rsidR="00670C33" w:rsidRPr="004E5324">
        <w:t xml:space="preserve"> des 14 sites</w:t>
      </w:r>
      <w:r w:rsidRPr="004E5324">
        <w:t xml:space="preserve"> ont déclaré que les querelles avaient </w:t>
      </w:r>
      <w:r w:rsidR="00670C33" w:rsidRPr="004E5324">
        <w:t>augmenté aux points d’eau et 2 des 14 sites</w:t>
      </w:r>
      <w:r w:rsidRPr="004E5324">
        <w:t xml:space="preserve"> ont noté un manque d’argent pour </w:t>
      </w:r>
      <w:r w:rsidR="00412E52" w:rsidRPr="004E5324">
        <w:t>l’entretient des</w:t>
      </w:r>
      <w:r w:rsidR="00297D41" w:rsidRPr="004E5324">
        <w:t xml:space="preserve"> </w:t>
      </w:r>
      <w:r w:rsidRPr="004E5324">
        <w:t xml:space="preserve"> pompes fonctionnant au </w:t>
      </w:r>
      <w:r w:rsidR="00932645" w:rsidRPr="004E5324">
        <w:t>carburant</w:t>
      </w:r>
      <w:r w:rsidRPr="004E5324">
        <w:t>.</w:t>
      </w:r>
    </w:p>
    <w:p w:rsidR="00BF2E20" w:rsidRPr="004E5324" w:rsidRDefault="00BF2E20" w:rsidP="006D30A7"/>
    <w:p w:rsidR="00670C33" w:rsidRPr="004E5324" w:rsidRDefault="00644699" w:rsidP="006D30A7">
      <w:pPr>
        <w:rPr>
          <w:noProof/>
          <w:lang w:val="fr-BE" w:eastAsia="fr-BE"/>
        </w:rPr>
      </w:pPr>
      <w:r w:rsidRPr="004E5324">
        <w:rPr>
          <w:noProof/>
          <w:lang w:val="fr-BE" w:eastAsia="fr-BE"/>
        </w:rPr>
        <w:t xml:space="preserve"> </w:t>
      </w:r>
    </w:p>
    <w:p w:rsidR="00670C33" w:rsidRPr="004E5324" w:rsidRDefault="00670C33" w:rsidP="006D30A7">
      <w:pPr>
        <w:rPr>
          <w:noProof/>
          <w:lang w:val="fr-BE" w:eastAsia="fr-BE"/>
        </w:rPr>
      </w:pPr>
    </w:p>
    <w:p w:rsidR="00221C46" w:rsidRPr="004E5324" w:rsidRDefault="00644699" w:rsidP="006D30A7">
      <w:r w:rsidRPr="004E5324">
        <w:rPr>
          <w:noProof/>
          <w:lang w:val="fr-BE" w:eastAsia="fr-BE"/>
        </w:rPr>
        <w:drawing>
          <wp:inline distT="0" distB="0" distL="0" distR="0">
            <wp:extent cx="5915923" cy="2751827"/>
            <wp:effectExtent l="19050" t="0" r="27677" b="0"/>
            <wp:docPr id="1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70C33" w:rsidRPr="004E5324" w:rsidRDefault="00670C33" w:rsidP="00637696">
      <w:pPr>
        <w:pStyle w:val="Subtitle"/>
        <w:rPr>
          <w:sz w:val="22"/>
          <w:szCs w:val="22"/>
          <w:u w:val="single"/>
          <w:lang w:val="fr-BE"/>
        </w:rPr>
      </w:pPr>
      <w:r w:rsidRPr="004E5324">
        <w:t>Figure 20: Les points d’eau ont-ils été affectés depuis la crise ? Une seule réponse possible</w:t>
      </w:r>
    </w:p>
    <w:p w:rsidR="00221C46" w:rsidRPr="004E5324" w:rsidRDefault="00644699" w:rsidP="006D30A7">
      <w:pPr>
        <w:pStyle w:val="Heading1"/>
      </w:pPr>
      <w:r w:rsidRPr="004E5324">
        <w:rPr>
          <w:noProof/>
          <w:lang w:val="fr-BE" w:eastAsia="fr-BE"/>
        </w:rPr>
        <w:drawing>
          <wp:inline distT="0" distB="0" distL="0" distR="0">
            <wp:extent cx="5795154" cy="2777706"/>
            <wp:effectExtent l="19050" t="0" r="15096" b="3594"/>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670C33" w:rsidRPr="004E5324" w:rsidRDefault="000A0C35" w:rsidP="00637696">
      <w:pPr>
        <w:pStyle w:val="Subtitle"/>
      </w:pPr>
      <w:r w:rsidRPr="004E5324">
        <w:t>Figure 21</w:t>
      </w:r>
      <w:r w:rsidR="00670C33" w:rsidRPr="004E5324">
        <w:t xml:space="preserve">: Comment ces points d’eau ont-ils été affectés? Plusieurs réponses </w:t>
      </w:r>
      <w:r w:rsidRPr="004E5324">
        <w:t>possibles</w:t>
      </w:r>
      <w:r w:rsidR="00670C33" w:rsidRPr="004E5324">
        <w:t>.</w:t>
      </w:r>
    </w:p>
    <w:p w:rsidR="00401403" w:rsidRPr="004E5324" w:rsidRDefault="00401403" w:rsidP="00637696"/>
    <w:p w:rsidR="00BF2E20" w:rsidRPr="004E5324" w:rsidRDefault="00BF2E20" w:rsidP="00637696">
      <w:r w:rsidRPr="004E5324">
        <w:t>Les solutions propos</w:t>
      </w:r>
      <w:r w:rsidR="00932645" w:rsidRPr="004E5324">
        <w:t>ée</w:t>
      </w:r>
      <w:r w:rsidR="00670C33" w:rsidRPr="004E5324">
        <w:t>s par les IC</w:t>
      </w:r>
      <w:r w:rsidRPr="004E5324">
        <w:t xml:space="preserve"> sont</w:t>
      </w:r>
      <w:r w:rsidR="00932645" w:rsidRPr="004E5324">
        <w:t> :</w:t>
      </w:r>
      <w:r w:rsidRPr="004E5324">
        <w:t xml:space="preserve"> 79% </w:t>
      </w:r>
      <w:r w:rsidR="00932645" w:rsidRPr="004E5324">
        <w:t xml:space="preserve">pour </w:t>
      </w:r>
      <w:r w:rsidRPr="004E5324">
        <w:t>la construction de nouveau points d’eau, 33% ont mentionn</w:t>
      </w:r>
      <w:r w:rsidR="00932645" w:rsidRPr="004E5324">
        <w:t>é</w:t>
      </w:r>
      <w:r w:rsidRPr="004E5324">
        <w:t xml:space="preserve"> l’augmentation des capacités des points d’eaux existants ainsi que plus de sensibilisation sur les bonnes pratiques d’hygiène afin de réduire le risque de maladies liées à l’eau. Un peu moins de 10% ont aussi mentionné la construction de latrines supplémentaires</w:t>
      </w:r>
      <w:r w:rsidR="00932645" w:rsidRPr="004E5324">
        <w:t>,</w:t>
      </w:r>
      <w:r w:rsidRPr="004E5324">
        <w:t xml:space="preserve"> bien que cela ne semble pas être directement relié à la crise.</w:t>
      </w:r>
    </w:p>
    <w:p w:rsidR="00670C33" w:rsidRPr="004E5324" w:rsidRDefault="00670C33" w:rsidP="006D30A7"/>
    <w:p w:rsidR="00670C33" w:rsidRPr="004E5324" w:rsidRDefault="00670C33" w:rsidP="006D30A7">
      <w:r w:rsidRPr="004E5324">
        <w:rPr>
          <w:noProof/>
          <w:lang w:val="fr-BE" w:eastAsia="fr-BE"/>
        </w:rPr>
        <w:lastRenderedPageBreak/>
        <w:drawing>
          <wp:inline distT="0" distB="0" distL="0" distR="0">
            <wp:extent cx="5217184" cy="2751827"/>
            <wp:effectExtent l="19050" t="0" r="21566" b="0"/>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FA1B77" w:rsidRPr="004E5324" w:rsidRDefault="00FA1B77" w:rsidP="006D30A7">
      <w:pPr>
        <w:pStyle w:val="Subtitle"/>
      </w:pPr>
      <w:r w:rsidRPr="004E5324">
        <w:t xml:space="preserve">Figure 20: Quels sont les besoins supplémentaires en eau, hygiène et assainissement? Plusieurs réponses </w:t>
      </w:r>
      <w:r w:rsidR="00374A59" w:rsidRPr="004E5324">
        <w:t>possibles</w:t>
      </w:r>
      <w:r w:rsidRPr="004E5324">
        <w:t>.</w:t>
      </w:r>
    </w:p>
    <w:p w:rsidR="00FA1B77" w:rsidRPr="004E5324" w:rsidRDefault="00FA1B77" w:rsidP="006D30A7"/>
    <w:p w:rsidR="00BF2E20" w:rsidRPr="004E5324" w:rsidRDefault="00AD79E8" w:rsidP="006D30A7">
      <w:pPr>
        <w:rPr>
          <w:u w:val="single"/>
        </w:rPr>
      </w:pPr>
      <w:r w:rsidRPr="004E5324">
        <w:rPr>
          <w:u w:val="single"/>
        </w:rPr>
        <w:t>Recommandations</w:t>
      </w:r>
    </w:p>
    <w:p w:rsidR="00BF2E20" w:rsidRPr="004E5324" w:rsidRDefault="00BF2E20" w:rsidP="006D30A7">
      <w:r w:rsidRPr="004E5324">
        <w:t>En plus des recommandations faites par les communautés</w:t>
      </w:r>
      <w:r w:rsidR="00932645" w:rsidRPr="004E5324">
        <w:t>,</w:t>
      </w:r>
      <w:r w:rsidRPr="004E5324">
        <w:t xml:space="preserve"> nous rajoutons</w:t>
      </w:r>
      <w:r w:rsidR="00932645" w:rsidRPr="004E5324">
        <w:t xml:space="preserve">: </w:t>
      </w:r>
    </w:p>
    <w:p w:rsidR="00401403" w:rsidRPr="004E5324" w:rsidRDefault="00401403" w:rsidP="006D30A7"/>
    <w:p w:rsidR="00BF2E20" w:rsidRPr="004E5324" w:rsidRDefault="00932645" w:rsidP="0000178A">
      <w:pPr>
        <w:pStyle w:val="ListParagraph"/>
        <w:numPr>
          <w:ilvl w:val="0"/>
          <w:numId w:val="10"/>
        </w:numPr>
        <w:ind w:left="-360"/>
      </w:pPr>
      <w:r w:rsidRPr="004E5324">
        <w:t xml:space="preserve">Intégration des acteurs de la VBG et PE dans la réponse d’urgence élaborée par le </w:t>
      </w:r>
      <w:r w:rsidR="00BF2E20" w:rsidRPr="004E5324">
        <w:t xml:space="preserve">secteur </w:t>
      </w:r>
      <w:r w:rsidRPr="004E5324">
        <w:t>Eau, hygiène et assainissement</w:t>
      </w:r>
      <w:r w:rsidR="00BF2E20" w:rsidRPr="004E5324">
        <w:t xml:space="preserve">,  afin d’identifier des possibilités de </w:t>
      </w:r>
      <w:r w:rsidR="00C37EAA" w:rsidRPr="004E5324">
        <w:t>réduction des</w:t>
      </w:r>
      <w:r w:rsidR="00297D41" w:rsidRPr="004E5324">
        <w:t xml:space="preserve"> </w:t>
      </w:r>
      <w:r w:rsidR="00BF2E20" w:rsidRPr="004E5324">
        <w:t xml:space="preserve"> risques</w:t>
      </w:r>
      <w:r w:rsidRPr="004E5324">
        <w:t xml:space="preserve"> d’atteinte à la sécurité</w:t>
      </w:r>
      <w:r w:rsidR="00BF2E20" w:rsidRPr="004E5324">
        <w:t xml:space="preserve"> </w:t>
      </w:r>
      <w:r w:rsidRPr="004E5324">
        <w:t>des</w:t>
      </w:r>
      <w:r w:rsidR="00BF2E20" w:rsidRPr="004E5324">
        <w:t xml:space="preserve"> filles et </w:t>
      </w:r>
      <w:r w:rsidRPr="004E5324">
        <w:t>des</w:t>
      </w:r>
      <w:r w:rsidR="00BF2E20" w:rsidRPr="004E5324">
        <w:t xml:space="preserve"> femmes</w:t>
      </w:r>
    </w:p>
    <w:p w:rsidR="00BF2E20" w:rsidRPr="004E5324" w:rsidRDefault="00932645" w:rsidP="0000178A">
      <w:pPr>
        <w:pStyle w:val="ListParagraph"/>
        <w:numPr>
          <w:ilvl w:val="0"/>
          <w:numId w:val="10"/>
        </w:numPr>
        <w:ind w:left="-360"/>
      </w:pPr>
      <w:r w:rsidRPr="004E5324">
        <w:t>Identificatio</w:t>
      </w:r>
      <w:r w:rsidR="003E123E">
        <w:t>n des solutions de renforcement</w:t>
      </w:r>
      <w:r w:rsidRPr="004E5324">
        <w:t xml:space="preserve"> des</w:t>
      </w:r>
      <w:r w:rsidR="00BF2E20" w:rsidRPr="004E5324">
        <w:t xml:space="preserve"> points d’eau dans les milieux scolaire</w:t>
      </w:r>
      <w:r w:rsidRPr="004E5324">
        <w:t>s</w:t>
      </w:r>
      <w:r w:rsidR="00BF2E20" w:rsidRPr="004E5324">
        <w:t xml:space="preserve"> afin de favoriser les élèves</w:t>
      </w:r>
      <w:r w:rsidRPr="004E5324">
        <w:t>.</w:t>
      </w:r>
    </w:p>
    <w:p w:rsidR="009B600A" w:rsidRPr="004E5324" w:rsidRDefault="009B600A" w:rsidP="00637696">
      <w:pPr>
        <w:pStyle w:val="Heading1"/>
      </w:pPr>
    </w:p>
    <w:p w:rsidR="009B600A" w:rsidRPr="004E5324" w:rsidRDefault="009B600A" w:rsidP="00637696">
      <w:pPr>
        <w:pStyle w:val="Heading1"/>
      </w:pPr>
    </w:p>
    <w:p w:rsidR="009B600A" w:rsidRPr="004E5324" w:rsidRDefault="009B600A" w:rsidP="00637696">
      <w:pPr>
        <w:pStyle w:val="Heading1"/>
      </w:pPr>
    </w:p>
    <w:p w:rsidR="009B600A" w:rsidRPr="004E5324" w:rsidRDefault="009B600A" w:rsidP="00637696">
      <w:pPr>
        <w:pStyle w:val="Heading1"/>
      </w:pPr>
    </w:p>
    <w:p w:rsidR="009B600A" w:rsidRPr="004E5324" w:rsidRDefault="009B600A" w:rsidP="00637696">
      <w:pPr>
        <w:pStyle w:val="Heading1"/>
      </w:pPr>
    </w:p>
    <w:p w:rsidR="009B600A" w:rsidRPr="004E5324" w:rsidRDefault="009B600A" w:rsidP="00637696">
      <w:pPr>
        <w:pStyle w:val="Heading1"/>
      </w:pPr>
    </w:p>
    <w:p w:rsidR="009B600A" w:rsidRPr="004E5324" w:rsidRDefault="009B600A" w:rsidP="00637696">
      <w:pPr>
        <w:pStyle w:val="Heading1"/>
      </w:pPr>
    </w:p>
    <w:p w:rsidR="009B600A" w:rsidRPr="004E5324" w:rsidRDefault="009B600A" w:rsidP="00637696">
      <w:pPr>
        <w:pStyle w:val="Heading1"/>
      </w:pPr>
    </w:p>
    <w:p w:rsidR="009B600A" w:rsidRPr="004E5324" w:rsidRDefault="009B600A" w:rsidP="00637696">
      <w:pPr>
        <w:pStyle w:val="Heading1"/>
      </w:pPr>
    </w:p>
    <w:p w:rsidR="009B600A" w:rsidRPr="004E5324" w:rsidRDefault="009B600A" w:rsidP="00637696">
      <w:pPr>
        <w:pStyle w:val="Heading1"/>
      </w:pPr>
    </w:p>
    <w:p w:rsidR="009B600A" w:rsidRPr="004E5324" w:rsidRDefault="009B600A" w:rsidP="009B600A">
      <w:pPr>
        <w:pStyle w:val="Heading1"/>
        <w:ind w:left="0"/>
      </w:pPr>
    </w:p>
    <w:p w:rsidR="009B600A" w:rsidRPr="004E5324" w:rsidRDefault="009B600A" w:rsidP="009B600A"/>
    <w:p w:rsidR="00384FA6" w:rsidRPr="004E5324" w:rsidRDefault="00C5150C" w:rsidP="00637696">
      <w:pPr>
        <w:pStyle w:val="Heading1"/>
      </w:pPr>
      <w:bookmarkStart w:id="28" w:name="_Toc337713445"/>
      <w:r w:rsidRPr="004E5324">
        <w:lastRenderedPageBreak/>
        <w:t>C</w:t>
      </w:r>
      <w:r w:rsidR="004C5E54" w:rsidRPr="004E5324">
        <w:t>onclusion</w:t>
      </w:r>
      <w:bookmarkEnd w:id="28"/>
    </w:p>
    <w:p w:rsidR="00374A59" w:rsidRPr="004E5324" w:rsidRDefault="00374A59" w:rsidP="00374A59"/>
    <w:p w:rsidR="0025749C" w:rsidRPr="004E5324" w:rsidRDefault="0025749C" w:rsidP="006D30A7">
      <w:r w:rsidRPr="004E5324">
        <w:t xml:space="preserve">Comme nous avons pu le </w:t>
      </w:r>
      <w:r w:rsidR="00932645" w:rsidRPr="004E5324">
        <w:t>constater</w:t>
      </w:r>
      <w:r w:rsidRPr="004E5324">
        <w:t xml:space="preserve"> dans le rapport</w:t>
      </w:r>
      <w:r w:rsidR="00932645" w:rsidRPr="004E5324">
        <w:t>,</w:t>
      </w:r>
      <w:r w:rsidRPr="004E5324">
        <w:t xml:space="preserve"> la crise alimentaire/nutritionnel</w:t>
      </w:r>
      <w:r w:rsidR="00932645" w:rsidRPr="004E5324">
        <w:t>le</w:t>
      </w:r>
      <w:r w:rsidRPr="004E5324">
        <w:t xml:space="preserve"> a eu un impact direct sur </w:t>
      </w:r>
      <w:r w:rsidR="004F6598" w:rsidRPr="004E5324">
        <w:t xml:space="preserve">les enfants et </w:t>
      </w:r>
      <w:r w:rsidR="00932645" w:rsidRPr="004E5324">
        <w:t xml:space="preserve">les </w:t>
      </w:r>
      <w:r w:rsidR="004F6598" w:rsidRPr="004E5324">
        <w:t xml:space="preserve">familles. </w:t>
      </w:r>
      <w:r w:rsidR="00932645" w:rsidRPr="004E5324">
        <w:t>B</w:t>
      </w:r>
      <w:r w:rsidR="004F6598" w:rsidRPr="004E5324">
        <w:t xml:space="preserve">ien que les </w:t>
      </w:r>
      <w:r w:rsidR="00D74AA3" w:rsidRPr="004E5324">
        <w:t>communautés</w:t>
      </w:r>
      <w:r w:rsidR="004F6598" w:rsidRPr="004E5324">
        <w:t xml:space="preserve"> mettent en place des </w:t>
      </w:r>
      <w:r w:rsidR="00D74AA3" w:rsidRPr="004E5324">
        <w:t>mécanismes</w:t>
      </w:r>
      <w:r w:rsidR="004F6598" w:rsidRPr="004E5324">
        <w:t xml:space="preserve"> de </w:t>
      </w:r>
      <w:r w:rsidR="00D74AA3" w:rsidRPr="004E5324">
        <w:t>réponse</w:t>
      </w:r>
      <w:r w:rsidR="004F6598" w:rsidRPr="004E5324">
        <w:t xml:space="preserve"> et </w:t>
      </w:r>
      <w:r w:rsidR="00932645" w:rsidRPr="004E5324">
        <w:t xml:space="preserve">des </w:t>
      </w:r>
      <w:r w:rsidR="00D74AA3" w:rsidRPr="004E5324">
        <w:t>stratégies</w:t>
      </w:r>
      <w:r w:rsidR="004F6598" w:rsidRPr="004E5324">
        <w:t xml:space="preserve"> d’adaptation pour </w:t>
      </w:r>
      <w:r w:rsidR="00D74AA3" w:rsidRPr="004E5324">
        <w:t>répondre</w:t>
      </w:r>
      <w:r w:rsidR="004F6598" w:rsidRPr="004E5324">
        <w:t xml:space="preserve"> </w:t>
      </w:r>
      <w:r w:rsidR="00932645" w:rsidRPr="004E5324">
        <w:t>à</w:t>
      </w:r>
      <w:r w:rsidR="004F6598" w:rsidRPr="004E5324">
        <w:t xml:space="preserve"> la crise</w:t>
      </w:r>
      <w:r w:rsidR="00932645" w:rsidRPr="004E5324">
        <w:t>,</w:t>
      </w:r>
      <w:r w:rsidR="004F6598" w:rsidRPr="004E5324">
        <w:t xml:space="preserve"> ceux-ci sont majoritairement </w:t>
      </w:r>
      <w:r w:rsidR="00D74AA3" w:rsidRPr="004E5324">
        <w:t>négatifs</w:t>
      </w:r>
      <w:r w:rsidR="004F6598" w:rsidRPr="004E5324">
        <w:t xml:space="preserve"> et expose</w:t>
      </w:r>
      <w:r w:rsidR="00384FA6" w:rsidRPr="004E5324">
        <w:t>nt</w:t>
      </w:r>
      <w:r w:rsidR="004F6598" w:rsidRPr="004E5324">
        <w:t xml:space="preserve"> les enfants </w:t>
      </w:r>
      <w:r w:rsidR="00D74AA3" w:rsidRPr="004E5324">
        <w:t>à</w:t>
      </w:r>
      <w:r w:rsidR="004F6598" w:rsidRPr="004E5324">
        <w:t xml:space="preserve"> de nombreux risques (augmentation du travail, </w:t>
      </w:r>
      <w:r w:rsidR="00D74AA3" w:rsidRPr="004E5324">
        <w:t>séparation</w:t>
      </w:r>
      <w:r w:rsidR="004F6598" w:rsidRPr="004E5324">
        <w:t xml:space="preserve"> dans les familles</w:t>
      </w:r>
      <w:r w:rsidR="00932645" w:rsidRPr="004E5324">
        <w:t>,</w:t>
      </w:r>
      <w:r w:rsidR="00D74AA3" w:rsidRPr="004E5324">
        <w:t xml:space="preserve"> etc</w:t>
      </w:r>
      <w:r w:rsidR="000705CA" w:rsidRPr="004E5324">
        <w:t>.</w:t>
      </w:r>
      <w:r w:rsidR="004F6598" w:rsidRPr="004E5324">
        <w:t>)</w:t>
      </w:r>
      <w:r w:rsidR="00384FA6" w:rsidRPr="004E5324">
        <w:t>. Nous avons aussi pu observer que non seulement les mécanismes ont un impact sur les enfants et familles mais</w:t>
      </w:r>
      <w:r w:rsidR="00932645" w:rsidRPr="004E5324">
        <w:t xml:space="preserve"> que </w:t>
      </w:r>
      <w:r w:rsidR="00384FA6" w:rsidRPr="004E5324">
        <w:t xml:space="preserve">l’environnement changeant </w:t>
      </w:r>
      <w:r w:rsidR="00475E68" w:rsidRPr="004E5324">
        <w:t>expose</w:t>
      </w:r>
      <w:r w:rsidR="00384FA6" w:rsidRPr="004E5324">
        <w:t xml:space="preserve"> </w:t>
      </w:r>
      <w:r w:rsidR="00932645" w:rsidRPr="004E5324">
        <w:t xml:space="preserve">également </w:t>
      </w:r>
      <w:r w:rsidR="00384FA6" w:rsidRPr="004E5324">
        <w:t xml:space="preserve">les filles et les femmes </w:t>
      </w:r>
      <w:r w:rsidR="00475E68" w:rsidRPr="004E5324">
        <w:t xml:space="preserve">à </w:t>
      </w:r>
      <w:r w:rsidR="00384FA6" w:rsidRPr="004E5324">
        <w:t xml:space="preserve">plus </w:t>
      </w:r>
      <w:r w:rsidR="00475E68" w:rsidRPr="004E5324">
        <w:t>de</w:t>
      </w:r>
      <w:r w:rsidR="00384FA6" w:rsidRPr="004E5324">
        <w:t xml:space="preserve"> risques. </w:t>
      </w:r>
    </w:p>
    <w:p w:rsidR="004F6598" w:rsidRPr="004E5324" w:rsidRDefault="004F6598" w:rsidP="006D30A7"/>
    <w:p w:rsidR="009056C4" w:rsidRPr="004E5324" w:rsidRDefault="0056344A" w:rsidP="006D30A7">
      <w:r w:rsidRPr="004E5324">
        <w:t xml:space="preserve">Alors que </w:t>
      </w:r>
      <w:r w:rsidR="004F6598" w:rsidRPr="004E5324">
        <w:t>les crises alim</w:t>
      </w:r>
      <w:r w:rsidRPr="004E5324">
        <w:t xml:space="preserve">entaires et nutritionnelles peuvent </w:t>
      </w:r>
      <w:r w:rsidR="00D74AA3" w:rsidRPr="004E5324">
        <w:t>être</w:t>
      </w:r>
      <w:r w:rsidRPr="004E5324">
        <w:t xml:space="preserve"> </w:t>
      </w:r>
      <w:r w:rsidR="00D74AA3" w:rsidRPr="004E5324">
        <w:t>considérées</w:t>
      </w:r>
      <w:r w:rsidRPr="004E5324">
        <w:t xml:space="preserve"> </w:t>
      </w:r>
      <w:r w:rsidR="004F6598" w:rsidRPr="004E5324">
        <w:t>cycliques</w:t>
      </w:r>
      <w:r w:rsidR="00D74AA3" w:rsidRPr="004E5324">
        <w:t xml:space="preserve"> et se terminent dans la plupart des cas après la période de soudure</w:t>
      </w:r>
      <w:r w:rsidR="00C5150C" w:rsidRPr="004E5324">
        <w:t>,</w:t>
      </w:r>
      <w:r w:rsidR="00D74AA3" w:rsidRPr="004E5324">
        <w:t xml:space="preserve"> les </w:t>
      </w:r>
      <w:r w:rsidR="00C55605" w:rsidRPr="004E5324">
        <w:t>effets</w:t>
      </w:r>
      <w:r w:rsidR="00D74AA3" w:rsidRPr="004E5324">
        <w:t xml:space="preserve"> quel</w:t>
      </w:r>
      <w:r w:rsidR="00C5150C" w:rsidRPr="004E5324">
        <w:t>le</w:t>
      </w:r>
      <w:r w:rsidR="00932645" w:rsidRPr="004E5324">
        <w:t>s</w:t>
      </w:r>
      <w:r w:rsidR="00D74AA3" w:rsidRPr="004E5324">
        <w:t xml:space="preserve"> engendre</w:t>
      </w:r>
      <w:r w:rsidR="00932645" w:rsidRPr="004E5324">
        <w:t>nt</w:t>
      </w:r>
      <w:r w:rsidR="00D74AA3" w:rsidRPr="004E5324">
        <w:t xml:space="preserve"> sur</w:t>
      </w:r>
      <w:r w:rsidR="00C55605" w:rsidRPr="004E5324">
        <w:t xml:space="preserve"> les enfants et leurs familles</w:t>
      </w:r>
      <w:r w:rsidR="00932645" w:rsidRPr="004E5324">
        <w:t xml:space="preserve"> </w:t>
      </w:r>
      <w:r w:rsidR="00C55605" w:rsidRPr="004E5324">
        <w:t xml:space="preserve"> ne se réso</w:t>
      </w:r>
      <w:r w:rsidR="00932645" w:rsidRPr="004E5324">
        <w:t>lvent</w:t>
      </w:r>
      <w:r w:rsidR="00C55605" w:rsidRPr="004E5324">
        <w:t xml:space="preserve"> pas une fois la crise terminée</w:t>
      </w:r>
      <w:r w:rsidR="003E123E">
        <w:t xml:space="preserve">. </w:t>
      </w:r>
      <w:r w:rsidR="00C55605" w:rsidRPr="004E5324">
        <w:t>B</w:t>
      </w:r>
      <w:r w:rsidRPr="004E5324">
        <w:t>ien au contraire</w:t>
      </w:r>
      <w:r w:rsidR="00932645" w:rsidRPr="004E5324">
        <w:t>,</w:t>
      </w:r>
      <w:r w:rsidRPr="004E5324">
        <w:t xml:space="preserve"> </w:t>
      </w:r>
      <w:r w:rsidR="003E123E">
        <w:t>c</w:t>
      </w:r>
      <w:r w:rsidR="009056C4" w:rsidRPr="004E5324">
        <w:t xml:space="preserve">ertaines répercussions de la crise en termes de Protection de l’Enfant, de Violence Basée sur le Genre et d’Education risquent d’avoir des impacts physiques, émotionnels, </w:t>
      </w:r>
      <w:r w:rsidR="00A21209" w:rsidRPr="004E5324">
        <w:t>sociaux</w:t>
      </w:r>
      <w:r w:rsidR="009056C4" w:rsidRPr="004E5324">
        <w:t xml:space="preserve"> et économiques à plus long terme. Par exemple, un enfant qui abandonne l’école pour chercher des moyens de subsistance dans une mine peut retourner difficilement à l’école quant la récolte est meilleure; une fille qui a survécu une violence sexuelle quand elle a pass</w:t>
      </w:r>
      <w:r w:rsidR="00A21209" w:rsidRPr="004E5324">
        <w:t>é</w:t>
      </w:r>
      <w:r w:rsidR="009056C4" w:rsidRPr="004E5324">
        <w:t xml:space="preserve"> la nuit à côté du point d’eau risque </w:t>
      </w:r>
      <w:r w:rsidR="00A21209" w:rsidRPr="004E5324">
        <w:t xml:space="preserve">de </w:t>
      </w:r>
      <w:r w:rsidR="009056C4" w:rsidRPr="004E5324">
        <w:t xml:space="preserve">souffrir des effets physiques et </w:t>
      </w:r>
      <w:r w:rsidR="00A21209" w:rsidRPr="004E5324">
        <w:t>sociaux</w:t>
      </w:r>
      <w:r w:rsidR="009056C4" w:rsidRPr="004E5324">
        <w:t xml:space="preserve"> longtemps après que le point d’eau </w:t>
      </w:r>
      <w:r w:rsidR="00A21209" w:rsidRPr="004E5324">
        <w:t>soit à</w:t>
      </w:r>
      <w:r w:rsidR="009056C4" w:rsidRPr="004E5324">
        <w:t xml:space="preserve"> nouveau fonctionnel. Ces conséquences affaiblissent la population et ne leur permettent pas de se rétablir et se préparer pour affronter des futures crises.  </w:t>
      </w:r>
    </w:p>
    <w:p w:rsidR="0025749C" w:rsidRPr="004E5324" w:rsidRDefault="002679DC" w:rsidP="006D30A7">
      <w:r w:rsidRPr="004E5324">
        <w:br/>
      </w:r>
      <w:r w:rsidR="00655F96" w:rsidRPr="004E5324">
        <w:t>Lors des</w:t>
      </w:r>
      <w:r w:rsidR="00993F14" w:rsidRPr="004E5324">
        <w:t xml:space="preserve"> séances des</w:t>
      </w:r>
      <w:r w:rsidR="00655F96" w:rsidRPr="004E5324">
        <w:t xml:space="preserve"> groupe</w:t>
      </w:r>
      <w:r w:rsidR="0080352A" w:rsidRPr="004E5324">
        <w:t>s</w:t>
      </w:r>
      <w:r w:rsidR="00655F96" w:rsidRPr="004E5324">
        <w:t xml:space="preserve"> de discussion et des entretiens</w:t>
      </w:r>
      <w:r w:rsidR="00243118" w:rsidRPr="004E5324">
        <w:t>,</w:t>
      </w:r>
      <w:r w:rsidR="00655F96" w:rsidRPr="004E5324">
        <w:t xml:space="preserve"> les participants ont mentionné que nombreux de ces mécanismes sont mis en place dès que la mauvaise récolte est annoncée. Les filles du village n’attendent pas que les greniers </w:t>
      </w:r>
      <w:r w:rsidR="0080352A" w:rsidRPr="004E5324">
        <w:t>soient</w:t>
      </w:r>
      <w:r w:rsidR="00655F96" w:rsidRPr="004E5324">
        <w:t xml:space="preserve"> vides pour quitter le village </w:t>
      </w:r>
      <w:r w:rsidR="0080352A" w:rsidRPr="004E5324">
        <w:t>à</w:t>
      </w:r>
      <w:r w:rsidR="00655F96" w:rsidRPr="004E5324">
        <w:t xml:space="preserve"> la recherche d’un emploi</w:t>
      </w:r>
      <w:r w:rsidR="0080352A" w:rsidRPr="004E5324">
        <w:t xml:space="preserve"> </w:t>
      </w:r>
      <w:r w:rsidR="00655F96" w:rsidRPr="004E5324">
        <w:t>d’aide ménagère mais quitte</w:t>
      </w:r>
      <w:r w:rsidR="0080352A" w:rsidRPr="004E5324">
        <w:t>nt dè</w:t>
      </w:r>
      <w:r w:rsidR="00655F96" w:rsidRPr="004E5324">
        <w:t>s que</w:t>
      </w:r>
      <w:r w:rsidR="0080352A" w:rsidRPr="004E5324">
        <w:t xml:space="preserve"> la</w:t>
      </w:r>
      <w:r w:rsidR="00655F96" w:rsidRPr="004E5324">
        <w:t xml:space="preserve"> saison des pluies a été mauvaise. </w:t>
      </w:r>
      <w:r w:rsidR="0080352A" w:rsidRPr="004E5324">
        <w:t xml:space="preserve">Afin qu’une réponse en Protection de l’Enfant, VBG et </w:t>
      </w:r>
      <w:r w:rsidR="00932645" w:rsidRPr="004E5324">
        <w:t>É</w:t>
      </w:r>
      <w:r w:rsidR="0080352A" w:rsidRPr="004E5324">
        <w:t>ducation soit mis</w:t>
      </w:r>
      <w:r w:rsidR="00932645" w:rsidRPr="004E5324">
        <w:t>e</w:t>
      </w:r>
      <w:r w:rsidR="0080352A" w:rsidRPr="004E5324">
        <w:t xml:space="preserve"> en place</w:t>
      </w:r>
      <w:r w:rsidR="00932645" w:rsidRPr="004E5324">
        <w:t>,</w:t>
      </w:r>
      <w:r w:rsidR="0080352A" w:rsidRPr="004E5324">
        <w:t xml:space="preserve"> il ne faut pas attendre que </w:t>
      </w:r>
      <w:r w:rsidR="0025749C" w:rsidRPr="004E5324">
        <w:t>d</w:t>
      </w:r>
      <w:r w:rsidR="0080352A" w:rsidRPr="004E5324">
        <w:t>es indicateurs</w:t>
      </w:r>
      <w:r w:rsidR="00C5150C" w:rsidRPr="004E5324">
        <w:t xml:space="preserve"> nutritionnels</w:t>
      </w:r>
      <w:r w:rsidR="0080352A" w:rsidRPr="004E5324">
        <w:t xml:space="preserve"> alarmants</w:t>
      </w:r>
      <w:r w:rsidR="00467EC8" w:rsidRPr="004E5324">
        <w:t xml:space="preserve"> apparaissent</w:t>
      </w:r>
      <w:r w:rsidR="0080352A" w:rsidRPr="004E5324">
        <w:t xml:space="preserve">. Les secteurs de la Protection de l’Enfant, VBG et </w:t>
      </w:r>
      <w:r w:rsidR="00932645" w:rsidRPr="004E5324">
        <w:t>É</w:t>
      </w:r>
      <w:r w:rsidR="0080352A" w:rsidRPr="004E5324">
        <w:t xml:space="preserve">ducation doivent développer leurs propres indicateurs et système de </w:t>
      </w:r>
      <w:r w:rsidR="00932645" w:rsidRPr="004E5324">
        <w:t xml:space="preserve">suivi </w:t>
      </w:r>
      <w:r w:rsidR="005B6070" w:rsidRPr="004E5324">
        <w:t xml:space="preserve">car </w:t>
      </w:r>
      <w:r w:rsidR="0080352A" w:rsidRPr="004E5324">
        <w:t xml:space="preserve">les impacts </w:t>
      </w:r>
      <w:r w:rsidR="005B6070" w:rsidRPr="004E5324">
        <w:t>sur les enfants et famille</w:t>
      </w:r>
      <w:r w:rsidR="0080352A" w:rsidRPr="004E5324">
        <w:t>s commence</w:t>
      </w:r>
      <w:r w:rsidR="00932645" w:rsidRPr="004E5324">
        <w:t>nt</w:t>
      </w:r>
      <w:r w:rsidR="0080352A" w:rsidRPr="004E5324">
        <w:t xml:space="preserve"> </w:t>
      </w:r>
      <w:r w:rsidR="00467EC8" w:rsidRPr="004E5324">
        <w:t>des</w:t>
      </w:r>
      <w:r w:rsidR="00297D41" w:rsidRPr="004E5324">
        <w:t xml:space="preserve"> </w:t>
      </w:r>
      <w:r w:rsidR="0080352A" w:rsidRPr="004E5324">
        <w:t xml:space="preserve"> le début de la crise. </w:t>
      </w:r>
      <w:r w:rsidR="005B6070" w:rsidRPr="004E5324">
        <w:t xml:space="preserve"> </w:t>
      </w:r>
    </w:p>
    <w:p w:rsidR="0025749C" w:rsidRPr="004E5324" w:rsidRDefault="0025749C" w:rsidP="006D30A7"/>
    <w:p w:rsidR="00C31158" w:rsidRPr="004E5324" w:rsidRDefault="0025749C" w:rsidP="006D30A7">
      <w:r w:rsidRPr="004E5324">
        <w:t>Il est</w:t>
      </w:r>
      <w:r w:rsidR="0041465C" w:rsidRPr="004E5324">
        <w:t xml:space="preserve"> évident</w:t>
      </w:r>
      <w:r w:rsidR="00A059A2" w:rsidRPr="004E5324">
        <w:t xml:space="preserve"> que lors d’une crise alimentaire/nutritionnelle</w:t>
      </w:r>
      <w:r w:rsidR="00AC11E3" w:rsidRPr="004E5324">
        <w:t>,</w:t>
      </w:r>
      <w:r w:rsidRPr="004E5324">
        <w:t xml:space="preserve"> </w:t>
      </w:r>
      <w:r w:rsidR="009E11A5" w:rsidRPr="004E5324">
        <w:t>la</w:t>
      </w:r>
      <w:r w:rsidRPr="004E5324">
        <w:t xml:space="preserve"> </w:t>
      </w:r>
      <w:r w:rsidR="00A059A2" w:rsidRPr="004E5324">
        <w:t>réponse</w:t>
      </w:r>
      <w:r w:rsidR="005B6070" w:rsidRPr="004E5324">
        <w:t xml:space="preserve"> en </w:t>
      </w:r>
      <w:r w:rsidR="009E11A5" w:rsidRPr="004E5324">
        <w:t>P</w:t>
      </w:r>
      <w:r w:rsidR="005B6070" w:rsidRPr="004E5324">
        <w:t>rotection</w:t>
      </w:r>
      <w:r w:rsidR="00243118" w:rsidRPr="004E5324">
        <w:t xml:space="preserve"> de l’Enfant, VBG</w:t>
      </w:r>
      <w:r w:rsidR="009E11A5" w:rsidRPr="004E5324">
        <w:t xml:space="preserve"> et </w:t>
      </w:r>
      <w:r w:rsidR="00AC11E3" w:rsidRPr="004E5324">
        <w:t>É</w:t>
      </w:r>
      <w:r w:rsidR="00243118" w:rsidRPr="004E5324">
        <w:t>ducation</w:t>
      </w:r>
      <w:r w:rsidR="009E11A5" w:rsidRPr="004E5324">
        <w:t xml:space="preserve"> </w:t>
      </w:r>
      <w:r w:rsidRPr="004E5324">
        <w:t xml:space="preserve">ne peut </w:t>
      </w:r>
      <w:r w:rsidR="009E11A5" w:rsidRPr="004E5324">
        <w:t xml:space="preserve">se faire seule. Elle doit se faire parallèlement aux </w:t>
      </w:r>
      <w:r w:rsidRPr="004E5324">
        <w:t>autres secteurs</w:t>
      </w:r>
      <w:r w:rsidR="004F6598" w:rsidRPr="004E5324">
        <w:t xml:space="preserve"> </w:t>
      </w:r>
      <w:r w:rsidR="00C31158" w:rsidRPr="004E5324">
        <w:t xml:space="preserve">qui répondent aux impacts </w:t>
      </w:r>
      <w:r w:rsidR="009E11A5" w:rsidRPr="004E5324">
        <w:t>directs</w:t>
      </w:r>
      <w:r w:rsidR="00C31158" w:rsidRPr="004E5324">
        <w:t xml:space="preserve"> de la crise</w:t>
      </w:r>
      <w:r w:rsidR="009E11A5" w:rsidRPr="004E5324">
        <w:t xml:space="preserve">: ceux </w:t>
      </w:r>
      <w:r w:rsidR="005B6070" w:rsidRPr="004E5324">
        <w:t>qui</w:t>
      </w:r>
      <w:r w:rsidR="00C31158" w:rsidRPr="004E5324">
        <w:t xml:space="preserve"> </w:t>
      </w:r>
      <w:r w:rsidR="009E11A5" w:rsidRPr="004E5324">
        <w:t>assurent</w:t>
      </w:r>
      <w:r w:rsidR="00C31158" w:rsidRPr="004E5324">
        <w:t xml:space="preserve"> l’</w:t>
      </w:r>
      <w:r w:rsidR="009E11A5" w:rsidRPr="004E5324">
        <w:t>accès</w:t>
      </w:r>
      <w:r w:rsidR="00C31158" w:rsidRPr="004E5324">
        <w:t xml:space="preserve"> </w:t>
      </w:r>
      <w:r w:rsidR="00AC11E3" w:rsidRPr="004E5324">
        <w:t>à</w:t>
      </w:r>
      <w:r w:rsidR="00C31158" w:rsidRPr="004E5324">
        <w:t xml:space="preserve"> l’eau, </w:t>
      </w:r>
      <w:r w:rsidR="009E11A5" w:rsidRPr="004E5324">
        <w:t xml:space="preserve">à la </w:t>
      </w:r>
      <w:r w:rsidR="00C31158" w:rsidRPr="004E5324">
        <w:t>nourriture, au</w:t>
      </w:r>
      <w:r w:rsidR="009E11A5" w:rsidRPr="004E5324">
        <w:t>x</w:t>
      </w:r>
      <w:r w:rsidR="00C31158" w:rsidRPr="004E5324">
        <w:t xml:space="preserve"> soin</w:t>
      </w:r>
      <w:r w:rsidR="009E11A5" w:rsidRPr="004E5324">
        <w:t xml:space="preserve">s et </w:t>
      </w:r>
      <w:r w:rsidR="001052FB" w:rsidRPr="004E5324">
        <w:t>au revenu</w:t>
      </w:r>
      <w:r w:rsidR="00C31158" w:rsidRPr="004E5324">
        <w:t xml:space="preserve">. Seule une approche de programme intégré peut réduire significativement les impacts de la crise qui blessent les filles, les garçons et leurs familles et prévenir de plus amples maux souvent </w:t>
      </w:r>
      <w:r w:rsidR="009056C4" w:rsidRPr="004E5324">
        <w:t xml:space="preserve">destructeurs. </w:t>
      </w:r>
    </w:p>
    <w:p w:rsidR="0025749C" w:rsidRPr="004E5324" w:rsidRDefault="0025749C" w:rsidP="006D30A7"/>
    <w:p w:rsidR="00A16655" w:rsidRPr="004E5324" w:rsidRDefault="0011358D" w:rsidP="006D30A7">
      <w:r w:rsidRPr="004E5324">
        <w:t>L’évaluation a constaté</w:t>
      </w:r>
      <w:r w:rsidR="00C31158" w:rsidRPr="004E5324">
        <w:t xml:space="preserve"> que </w:t>
      </w:r>
      <w:r w:rsidR="004C5E54" w:rsidRPr="004E5324">
        <w:t>l’</w:t>
      </w:r>
      <w:r w:rsidR="00C31158" w:rsidRPr="004E5324">
        <w:t>intensité</w:t>
      </w:r>
      <w:r w:rsidR="004C5E54" w:rsidRPr="004E5324">
        <w:t xml:space="preserve"> et la couverture de</w:t>
      </w:r>
      <w:r w:rsidR="009056C4" w:rsidRPr="004E5324">
        <w:t>s</w:t>
      </w:r>
      <w:r w:rsidR="004C5E54" w:rsidRPr="004E5324">
        <w:t xml:space="preserve"> </w:t>
      </w:r>
      <w:r w:rsidR="00C31158" w:rsidRPr="004E5324">
        <w:t>réponses</w:t>
      </w:r>
      <w:r w:rsidR="004C5E54" w:rsidRPr="004E5324">
        <w:t xml:space="preserve"> </w:t>
      </w:r>
      <w:r w:rsidR="00805E86" w:rsidRPr="004E5324">
        <w:t>ne</w:t>
      </w:r>
      <w:r w:rsidR="009056C4" w:rsidRPr="004E5324">
        <w:t xml:space="preserve"> semble</w:t>
      </w:r>
      <w:r w:rsidR="00FA1B77" w:rsidRPr="004E5324">
        <w:t>nt</w:t>
      </w:r>
      <w:r w:rsidR="00805E86" w:rsidRPr="004E5324">
        <w:t xml:space="preserve"> pas</w:t>
      </w:r>
      <w:r w:rsidR="00FA1B77" w:rsidRPr="004E5324">
        <w:t xml:space="preserve"> adaptées</w:t>
      </w:r>
      <w:r w:rsidRPr="004E5324">
        <w:t xml:space="preserve"> </w:t>
      </w:r>
      <w:r w:rsidR="00805E86" w:rsidRPr="004E5324">
        <w:t>à</w:t>
      </w:r>
      <w:r w:rsidRPr="004E5324">
        <w:t xml:space="preserve"> l’ampleur de la situation</w:t>
      </w:r>
      <w:r w:rsidR="004C5E54" w:rsidRPr="004E5324">
        <w:t xml:space="preserve"> </w:t>
      </w:r>
      <w:r w:rsidRPr="004E5324">
        <w:t>mais</w:t>
      </w:r>
      <w:r w:rsidR="009056C4" w:rsidRPr="004E5324">
        <w:t xml:space="preserve"> aussi</w:t>
      </w:r>
      <w:r w:rsidRPr="004E5324">
        <w:t xml:space="preserve"> </w:t>
      </w:r>
      <w:r w:rsidR="004C5E54" w:rsidRPr="004E5324">
        <w:t xml:space="preserve">que les populations manquent grandement </w:t>
      </w:r>
      <w:r w:rsidR="00243118" w:rsidRPr="004E5324">
        <w:t>d’informations</w:t>
      </w:r>
      <w:r w:rsidR="004C5E54" w:rsidRPr="004E5324">
        <w:t xml:space="preserve"> sur les services disponibles</w:t>
      </w:r>
      <w:r w:rsidR="00805E86" w:rsidRPr="004E5324">
        <w:t>,</w:t>
      </w:r>
      <w:r w:rsidR="004C5E54" w:rsidRPr="004E5324">
        <w:t xml:space="preserve"> et </w:t>
      </w:r>
      <w:r w:rsidR="0065345B" w:rsidRPr="004E5324">
        <w:t>particulièrement</w:t>
      </w:r>
      <w:r w:rsidR="004C5E54" w:rsidRPr="004E5324">
        <w:t xml:space="preserve"> sur la </w:t>
      </w:r>
      <w:r w:rsidR="0065345B" w:rsidRPr="004E5324">
        <w:t>compréhension</w:t>
      </w:r>
      <w:r w:rsidR="004C5E54" w:rsidRPr="004E5324">
        <w:t xml:space="preserve"> de la malnutrition</w:t>
      </w:r>
      <w:r w:rsidR="0065345B" w:rsidRPr="004E5324">
        <w:t xml:space="preserve"> sévère aigu</w:t>
      </w:r>
      <w:r w:rsidR="00805E86" w:rsidRPr="004E5324">
        <w:t>ë</w:t>
      </w:r>
      <w:r w:rsidR="0065345B" w:rsidRPr="004E5324">
        <w:t>. Cette méconnaissance de la population peut laisser croire qu’un nombre important d’enfant</w:t>
      </w:r>
      <w:r w:rsidR="00805E86" w:rsidRPr="004E5324">
        <w:t>s</w:t>
      </w:r>
      <w:r w:rsidR="0065345B" w:rsidRPr="004E5324">
        <w:t xml:space="preserve"> nécessitant</w:t>
      </w:r>
      <w:r w:rsidR="004C5E54" w:rsidRPr="004E5324">
        <w:t xml:space="preserve"> un traitement n’y ont pas </w:t>
      </w:r>
      <w:r w:rsidR="0065345B" w:rsidRPr="004E5324">
        <w:t>accès</w:t>
      </w:r>
      <w:r w:rsidR="004C5E54" w:rsidRPr="004E5324">
        <w:t xml:space="preserve"> par manque d’information et de connaissance. Sans une mobilisation communautaire </w:t>
      </w:r>
      <w:r w:rsidR="00640125" w:rsidRPr="004E5324">
        <w:t>réelle</w:t>
      </w:r>
      <w:r w:rsidR="00805E86" w:rsidRPr="004E5324">
        <w:t>,</w:t>
      </w:r>
      <w:r w:rsidR="004C5E54" w:rsidRPr="004E5324">
        <w:t xml:space="preserve"> un nombre important de </w:t>
      </w:r>
      <w:r w:rsidR="0065345B" w:rsidRPr="004E5324">
        <w:t>réponses</w:t>
      </w:r>
      <w:r w:rsidR="004C5E54" w:rsidRPr="004E5324">
        <w:t xml:space="preserve"> n’atteindrons pas leurs objec</w:t>
      </w:r>
      <w:r w:rsidR="00A16655" w:rsidRPr="004E5324">
        <w:t>tif</w:t>
      </w:r>
      <w:r w:rsidR="004C5E54" w:rsidRPr="004E5324">
        <w:t>s</w:t>
      </w:r>
      <w:r w:rsidR="0065345B" w:rsidRPr="004E5324">
        <w:t>.</w:t>
      </w:r>
    </w:p>
    <w:p w:rsidR="00A16655" w:rsidRPr="004E5324" w:rsidRDefault="00A16655" w:rsidP="006D30A7"/>
    <w:p w:rsidR="003E123E" w:rsidRDefault="00A16655" w:rsidP="003E123E">
      <w:r w:rsidRPr="004E5324">
        <w:lastRenderedPageBreak/>
        <w:t xml:space="preserve">Ces </w:t>
      </w:r>
      <w:r w:rsidR="00640125" w:rsidRPr="004E5324">
        <w:t>résultats</w:t>
      </w:r>
      <w:r w:rsidRPr="004E5324">
        <w:t xml:space="preserve"> démontrent un besoin urgent d’augmenter</w:t>
      </w:r>
      <w:r w:rsidR="00805E86" w:rsidRPr="004E5324">
        <w:t xml:space="preserve"> et d’</w:t>
      </w:r>
      <w:r w:rsidRPr="004E5324">
        <w:t xml:space="preserve">intensifier les </w:t>
      </w:r>
      <w:r w:rsidR="00640125" w:rsidRPr="004E5324">
        <w:t>réponses</w:t>
      </w:r>
      <w:r w:rsidRPr="004E5324">
        <w:t xml:space="preserve"> d’urgence </w:t>
      </w:r>
      <w:r w:rsidR="00736D8A" w:rsidRPr="004E5324">
        <w:t>que</w:t>
      </w:r>
      <w:r w:rsidRPr="004E5324">
        <w:t xml:space="preserve"> supportent les familles affectées par la crise alimentaire et nutritionnelle</w:t>
      </w:r>
      <w:r w:rsidR="00257827" w:rsidRPr="004E5324">
        <w:t>.</w:t>
      </w:r>
      <w:r w:rsidRPr="004E5324">
        <w:t xml:space="preserve"> </w:t>
      </w:r>
      <w:r w:rsidR="0025749C" w:rsidRPr="004E5324">
        <w:t>Seule une approche de programme intégré peut réduire significativement les impacts de la crise qui touchent les filles, les garçons et leurs familles</w:t>
      </w:r>
      <w:r w:rsidR="0003051B" w:rsidRPr="004E5324">
        <w:t xml:space="preserve"> non seulement d’un point de vue alimentaire et nutritionnel mais </w:t>
      </w:r>
      <w:r w:rsidR="00640125" w:rsidRPr="004E5324">
        <w:t>également</w:t>
      </w:r>
      <w:r w:rsidR="0003051B" w:rsidRPr="004E5324">
        <w:t xml:space="preserve"> </w:t>
      </w:r>
      <w:r w:rsidR="00640125" w:rsidRPr="004E5324">
        <w:t xml:space="preserve"> d’un </w:t>
      </w:r>
      <w:r w:rsidR="0003051B" w:rsidRPr="004E5324">
        <w:t xml:space="preserve"> point de vue de protection</w:t>
      </w:r>
      <w:r w:rsidR="001052FB" w:rsidRPr="004E5324">
        <w:t>.</w:t>
      </w:r>
    </w:p>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3E123E" w:rsidRDefault="003E123E" w:rsidP="003E123E"/>
    <w:p w:rsidR="00221C46" w:rsidRPr="003E123E" w:rsidRDefault="005172D3" w:rsidP="003E123E">
      <w:pPr>
        <w:pStyle w:val="Heading1"/>
        <w:rPr>
          <w:lang w:val="fr-BE"/>
        </w:rPr>
      </w:pPr>
      <w:bookmarkStart w:id="29" w:name="_Toc337713446"/>
      <w:proofErr w:type="spellStart"/>
      <w:r w:rsidRPr="00CF4B27">
        <w:rPr>
          <w:lang w:val="en-US"/>
        </w:rPr>
        <w:lastRenderedPageBreak/>
        <w:t>Annexe</w:t>
      </w:r>
      <w:bookmarkEnd w:id="29"/>
      <w:proofErr w:type="spellEnd"/>
    </w:p>
    <w:p w:rsidR="00AD275B" w:rsidRPr="00CF4B27" w:rsidRDefault="00AD275B" w:rsidP="009B600A">
      <w:pPr>
        <w:ind w:left="0"/>
        <w:rPr>
          <w:lang w:val="en-US"/>
        </w:rPr>
      </w:pPr>
    </w:p>
    <w:p w:rsidR="00AD275B" w:rsidRPr="00CF4B27" w:rsidRDefault="00AD275B" w:rsidP="00637696">
      <w:pPr>
        <w:rPr>
          <w:lang w:val="en-US"/>
        </w:rPr>
      </w:pPr>
      <w:proofErr w:type="spellStart"/>
      <w:r w:rsidRPr="00CF4B27">
        <w:rPr>
          <w:lang w:val="en-US"/>
        </w:rPr>
        <w:t>Annexe</w:t>
      </w:r>
      <w:proofErr w:type="spellEnd"/>
      <w:r w:rsidRPr="00CF4B27">
        <w:rPr>
          <w:lang w:val="en-US"/>
        </w:rPr>
        <w:t xml:space="preserve"> 01</w:t>
      </w:r>
    </w:p>
    <w:p w:rsidR="00AD275B" w:rsidRPr="00CF4B27" w:rsidRDefault="00AD275B" w:rsidP="00637696">
      <w:pPr>
        <w:rPr>
          <w:lang w:val="en-US"/>
        </w:rPr>
      </w:pPr>
      <w:r w:rsidRPr="00CF4B27">
        <w:rPr>
          <w:lang w:val="en-US"/>
        </w:rPr>
        <w:t>:</w:t>
      </w:r>
    </w:p>
    <w:p w:rsidR="00AD275B" w:rsidRPr="004E5324" w:rsidRDefault="00AD275B" w:rsidP="00AD275B">
      <w:pPr>
        <w:jc w:val="center"/>
        <w:rPr>
          <w:b/>
          <w:u w:val="single"/>
          <w:lang w:val="en-US"/>
        </w:rPr>
      </w:pPr>
      <w:r w:rsidRPr="004E5324">
        <w:rPr>
          <w:b/>
          <w:u w:val="single"/>
          <w:lang w:val="en-US"/>
        </w:rPr>
        <w:t xml:space="preserve">Analysis methodology – assessment Inter Agency Inter-sector Mali 2012 </w:t>
      </w:r>
    </w:p>
    <w:p w:rsidR="00AD275B" w:rsidRPr="004E5324" w:rsidRDefault="00AD275B" w:rsidP="00AD275B">
      <w:pPr>
        <w:rPr>
          <w:lang w:val="en-US"/>
        </w:rPr>
      </w:pPr>
      <w:r w:rsidRPr="004E5324">
        <w:rPr>
          <w:lang w:val="en-US"/>
        </w:rPr>
        <w:t>They Key informants are providing information for the whole community, not for their own life neither if they know of a case or two, we are asking KI to tell us about general trends that they have observed since the crisis</w:t>
      </w:r>
    </w:p>
    <w:p w:rsidR="00AD275B" w:rsidRPr="004E5324" w:rsidRDefault="00AD275B" w:rsidP="00AD275B">
      <w:pPr>
        <w:rPr>
          <w:lang w:val="en-US"/>
        </w:rPr>
      </w:pPr>
      <w:r w:rsidRPr="004E5324">
        <w:rPr>
          <w:lang w:val="en-US"/>
        </w:rPr>
        <w:t xml:space="preserve">In our cases we had 24 villages therefore 24 “voices” (each village voices </w:t>
      </w:r>
      <w:proofErr w:type="gramStart"/>
      <w:r w:rsidRPr="004E5324">
        <w:rPr>
          <w:lang w:val="en-US"/>
        </w:rPr>
        <w:t>is</w:t>
      </w:r>
      <w:proofErr w:type="gramEnd"/>
      <w:r w:rsidRPr="004E5324">
        <w:rPr>
          <w:lang w:val="en-US"/>
        </w:rPr>
        <w:t xml:space="preserve"> based on 3 Key informants, Observation and for some villages FGD).</w:t>
      </w:r>
    </w:p>
    <w:p w:rsidR="00AD275B" w:rsidRPr="004E5324" w:rsidRDefault="00AD275B" w:rsidP="00AD275B">
      <w:pPr>
        <w:pStyle w:val="ListParagraph"/>
        <w:numPr>
          <w:ilvl w:val="0"/>
          <w:numId w:val="17"/>
        </w:numPr>
        <w:spacing w:after="200"/>
        <w:jc w:val="left"/>
        <w:rPr>
          <w:lang w:val="en-US"/>
        </w:rPr>
      </w:pPr>
      <w:r w:rsidRPr="004E5324">
        <w:rPr>
          <w:lang w:val="en-US"/>
        </w:rPr>
        <w:t>If the question is a one choice only. The answers will be divided by 24 and multiply by a 100 to get the percentage. If all the answers are add up the result will be 100%</w:t>
      </w:r>
    </w:p>
    <w:p w:rsidR="00AD275B" w:rsidRPr="004E5324" w:rsidRDefault="00AD275B" w:rsidP="00AD275B">
      <w:pPr>
        <w:pStyle w:val="ListParagraph"/>
        <w:spacing w:before="120"/>
        <w:ind w:left="0"/>
        <w:rPr>
          <w:rFonts w:ascii="Calibri" w:hAnsi="Calibri" w:cs="Calibri"/>
          <w:sz w:val="20"/>
        </w:rPr>
      </w:pPr>
      <w:r w:rsidRPr="004E5324">
        <w:rPr>
          <w:rFonts w:ascii="Calibri" w:hAnsi="Calibri" w:cs="Calibri"/>
          <w:sz w:val="20"/>
          <w:lang w:val="fr-CA"/>
        </w:rPr>
        <w:t xml:space="preserve">Dans la majorité des familles, dans le village qui est nourri en premier? </w:t>
      </w:r>
      <w:r w:rsidRPr="004E5324">
        <w:rPr>
          <w:rFonts w:ascii="Calibri" w:hAnsi="Calibri" w:cs="Calibri"/>
          <w:sz w:val="20"/>
        </w:rPr>
        <w:t>[</w:t>
      </w:r>
      <w:r w:rsidRPr="004E5324">
        <w:rPr>
          <w:rFonts w:ascii="Calibri" w:hAnsi="Calibri" w:cs="Calibri"/>
          <w:b/>
          <w:sz w:val="20"/>
        </w:rPr>
        <w:t>Lisez les choix de réponse</w:t>
      </w:r>
      <w:r w:rsidRPr="004E5324">
        <w:rPr>
          <w:rFonts w:ascii="Calibri" w:hAnsi="Calibri" w:cs="Calibri"/>
          <w:sz w:val="20"/>
        </w:rPr>
        <w:t>. Cochez une seule réponse]</w:t>
      </w:r>
    </w:p>
    <w:p w:rsidR="00AD275B" w:rsidRPr="004E5324" w:rsidRDefault="00AD275B" w:rsidP="00AD275B">
      <w:pPr>
        <w:pStyle w:val="ListParagraph"/>
        <w:numPr>
          <w:ilvl w:val="0"/>
          <w:numId w:val="18"/>
        </w:numPr>
        <w:spacing w:before="120" w:after="120" w:line="240" w:lineRule="auto"/>
        <w:jc w:val="left"/>
        <w:rPr>
          <w:rFonts w:ascii="Calibri" w:hAnsi="Calibri" w:cs="Calibri"/>
          <w:sz w:val="20"/>
          <w:lang w:val="fr-CA"/>
        </w:rPr>
      </w:pPr>
      <w:r w:rsidRPr="004E5324">
        <w:rPr>
          <w:rFonts w:ascii="Calibri" w:hAnsi="Calibri" w:cs="Calibri"/>
          <w:sz w:val="20"/>
          <w:lang w:val="fr-CA"/>
        </w:rPr>
        <w:t xml:space="preserve">Le père/ mari/ fiancé </w:t>
      </w:r>
      <w:r w:rsidRPr="004E5324">
        <w:rPr>
          <w:rFonts w:ascii="Calibri" w:hAnsi="Calibri" w:cs="Calibri"/>
          <w:b/>
          <w:sz w:val="20"/>
        </w:rPr>
        <w:t>[OU]</w:t>
      </w:r>
    </w:p>
    <w:p w:rsidR="00AD275B" w:rsidRPr="004E5324" w:rsidRDefault="00AD275B" w:rsidP="00AD275B">
      <w:pPr>
        <w:pStyle w:val="ListParagraph"/>
        <w:numPr>
          <w:ilvl w:val="0"/>
          <w:numId w:val="18"/>
        </w:numPr>
        <w:spacing w:before="120" w:after="120" w:line="240" w:lineRule="auto"/>
        <w:ind w:left="714" w:hanging="357"/>
        <w:jc w:val="left"/>
        <w:rPr>
          <w:rFonts w:ascii="Calibri" w:hAnsi="Calibri" w:cs="Calibri"/>
          <w:sz w:val="20"/>
          <w:lang w:val="fr-CA"/>
        </w:rPr>
      </w:pPr>
      <w:r w:rsidRPr="004E5324">
        <w:rPr>
          <w:rFonts w:ascii="Calibri" w:hAnsi="Calibri" w:cs="Calibri"/>
          <w:sz w:val="20"/>
          <w:lang w:val="fr-CA"/>
        </w:rPr>
        <w:t xml:space="preserve">La mère / épouse/ fiancée </w:t>
      </w:r>
      <w:r w:rsidRPr="004E5324">
        <w:rPr>
          <w:rFonts w:ascii="Calibri" w:hAnsi="Calibri" w:cs="Calibri"/>
          <w:b/>
          <w:sz w:val="20"/>
        </w:rPr>
        <w:t>[OU]</w:t>
      </w:r>
    </w:p>
    <w:p w:rsidR="00AD275B" w:rsidRPr="004E5324" w:rsidRDefault="00AD275B" w:rsidP="00AD275B">
      <w:pPr>
        <w:pStyle w:val="ListParagraph"/>
        <w:numPr>
          <w:ilvl w:val="0"/>
          <w:numId w:val="18"/>
        </w:numPr>
        <w:spacing w:before="120" w:after="120" w:line="240" w:lineRule="auto"/>
        <w:ind w:left="714" w:hanging="357"/>
        <w:jc w:val="left"/>
        <w:rPr>
          <w:rFonts w:ascii="Calibri" w:hAnsi="Calibri" w:cs="Calibri"/>
          <w:sz w:val="20"/>
          <w:lang w:val="fr-CA"/>
        </w:rPr>
      </w:pPr>
      <w:r w:rsidRPr="004E5324">
        <w:rPr>
          <w:rFonts w:ascii="Calibri" w:hAnsi="Calibri" w:cs="Calibri"/>
          <w:sz w:val="20"/>
          <w:lang w:val="fr-CA"/>
        </w:rPr>
        <w:t xml:space="preserve">Le grand père/ oncle, grand-mère/ tante/invités </w:t>
      </w:r>
      <w:r w:rsidRPr="004E5324">
        <w:rPr>
          <w:rFonts w:ascii="Calibri" w:hAnsi="Calibri" w:cs="Calibri"/>
          <w:b/>
          <w:sz w:val="20"/>
        </w:rPr>
        <w:t>[OU]</w:t>
      </w:r>
    </w:p>
    <w:p w:rsidR="00AD275B" w:rsidRPr="004E5324" w:rsidRDefault="00AD275B" w:rsidP="00AD275B">
      <w:pPr>
        <w:pStyle w:val="ListParagraph"/>
        <w:numPr>
          <w:ilvl w:val="0"/>
          <w:numId w:val="18"/>
        </w:numPr>
        <w:spacing w:before="120" w:after="120" w:line="240" w:lineRule="auto"/>
        <w:ind w:left="714" w:hanging="357"/>
        <w:jc w:val="left"/>
        <w:rPr>
          <w:rFonts w:ascii="Calibri" w:hAnsi="Calibri" w:cs="Calibri"/>
          <w:sz w:val="20"/>
          <w:lang w:val="fr-CA"/>
        </w:rPr>
      </w:pPr>
      <w:r w:rsidRPr="004E5324">
        <w:rPr>
          <w:rFonts w:ascii="Calibri" w:hAnsi="Calibri" w:cs="Calibri"/>
          <w:sz w:val="20"/>
          <w:lang w:val="fr-CA"/>
        </w:rPr>
        <w:t xml:space="preserve">Les garçons de moins de 12 ans </w:t>
      </w:r>
      <w:r w:rsidRPr="004E5324">
        <w:rPr>
          <w:rFonts w:ascii="Calibri" w:hAnsi="Calibri" w:cs="Calibri"/>
          <w:b/>
          <w:sz w:val="20"/>
        </w:rPr>
        <w:t>[OU]</w:t>
      </w:r>
    </w:p>
    <w:p w:rsidR="00AD275B" w:rsidRPr="004E5324" w:rsidRDefault="00AD275B" w:rsidP="00AD275B">
      <w:pPr>
        <w:pStyle w:val="ListParagraph"/>
        <w:numPr>
          <w:ilvl w:val="0"/>
          <w:numId w:val="18"/>
        </w:numPr>
        <w:spacing w:before="120" w:after="120" w:line="240" w:lineRule="auto"/>
        <w:ind w:left="714" w:hanging="357"/>
        <w:jc w:val="left"/>
        <w:rPr>
          <w:rFonts w:ascii="Calibri" w:hAnsi="Calibri" w:cs="Calibri"/>
          <w:sz w:val="20"/>
          <w:lang w:val="fr-CA"/>
        </w:rPr>
      </w:pPr>
      <w:r w:rsidRPr="004E5324">
        <w:rPr>
          <w:rFonts w:ascii="Calibri" w:hAnsi="Calibri" w:cs="Calibri"/>
          <w:sz w:val="20"/>
          <w:lang w:val="fr-CA"/>
        </w:rPr>
        <w:t xml:space="preserve">Les filles de moins de 12 ans </w:t>
      </w:r>
      <w:r w:rsidRPr="004E5324">
        <w:rPr>
          <w:rFonts w:ascii="Calibri" w:hAnsi="Calibri" w:cs="Calibri"/>
          <w:b/>
          <w:sz w:val="20"/>
        </w:rPr>
        <w:t>[OU]</w:t>
      </w:r>
    </w:p>
    <w:p w:rsidR="00AD275B" w:rsidRPr="004E5324" w:rsidRDefault="00AD275B" w:rsidP="00AD275B">
      <w:pPr>
        <w:pStyle w:val="ListParagraph"/>
        <w:numPr>
          <w:ilvl w:val="0"/>
          <w:numId w:val="18"/>
        </w:numPr>
        <w:spacing w:before="120" w:after="120" w:line="240" w:lineRule="auto"/>
        <w:ind w:left="714" w:hanging="357"/>
        <w:jc w:val="left"/>
        <w:rPr>
          <w:rFonts w:ascii="Calibri" w:hAnsi="Calibri" w:cs="Calibri"/>
          <w:sz w:val="20"/>
          <w:lang w:val="fr-CA"/>
        </w:rPr>
      </w:pPr>
      <w:r w:rsidRPr="004E5324">
        <w:rPr>
          <w:rFonts w:ascii="Calibri" w:hAnsi="Calibri" w:cs="Calibri"/>
          <w:sz w:val="20"/>
          <w:lang w:val="fr-CA"/>
        </w:rPr>
        <w:t xml:space="preserve">Les garçons de 13 à 18 ans </w:t>
      </w:r>
      <w:r w:rsidRPr="004E5324">
        <w:rPr>
          <w:rFonts w:ascii="Calibri" w:hAnsi="Calibri" w:cs="Calibri"/>
          <w:b/>
          <w:sz w:val="20"/>
        </w:rPr>
        <w:t>[OU]</w:t>
      </w:r>
    </w:p>
    <w:p w:rsidR="00AD275B" w:rsidRPr="004E5324" w:rsidRDefault="00AD275B" w:rsidP="00AD275B">
      <w:pPr>
        <w:pStyle w:val="ListParagraph"/>
        <w:numPr>
          <w:ilvl w:val="0"/>
          <w:numId w:val="18"/>
        </w:numPr>
        <w:spacing w:before="120" w:after="120" w:line="240" w:lineRule="auto"/>
        <w:ind w:left="714" w:hanging="357"/>
        <w:jc w:val="left"/>
        <w:rPr>
          <w:rFonts w:ascii="Calibri" w:hAnsi="Calibri" w:cs="Calibri"/>
          <w:sz w:val="20"/>
          <w:lang w:val="fr-CA"/>
        </w:rPr>
      </w:pPr>
      <w:r w:rsidRPr="004E5324">
        <w:rPr>
          <w:rFonts w:ascii="Calibri" w:hAnsi="Calibri" w:cs="Calibri"/>
          <w:sz w:val="20"/>
          <w:lang w:val="fr-CA"/>
        </w:rPr>
        <w:t xml:space="preserve">Les filles de 13 à 18 ans </w:t>
      </w:r>
      <w:r w:rsidRPr="004E5324">
        <w:rPr>
          <w:rFonts w:ascii="Calibri" w:hAnsi="Calibri" w:cs="Calibri"/>
          <w:b/>
          <w:sz w:val="20"/>
        </w:rPr>
        <w:t>[OU]</w:t>
      </w:r>
    </w:p>
    <w:p w:rsidR="00AD275B" w:rsidRPr="004E5324" w:rsidRDefault="00AD275B" w:rsidP="00AD275B">
      <w:pPr>
        <w:pStyle w:val="ListParagraph"/>
        <w:numPr>
          <w:ilvl w:val="0"/>
          <w:numId w:val="18"/>
        </w:numPr>
        <w:spacing w:before="120" w:after="120" w:line="240" w:lineRule="auto"/>
        <w:ind w:left="714" w:hanging="357"/>
        <w:jc w:val="left"/>
        <w:rPr>
          <w:rFonts w:ascii="Calibri" w:hAnsi="Calibri" w:cs="Calibri"/>
          <w:sz w:val="20"/>
          <w:lang w:val="fr-CA"/>
        </w:rPr>
      </w:pPr>
      <w:r w:rsidRPr="004E5324">
        <w:rPr>
          <w:rFonts w:ascii="Calibri" w:hAnsi="Calibri" w:cs="Calibri"/>
          <w:sz w:val="20"/>
        </w:rPr>
        <w:t>Tout le monde est nourrie en même temps/ pas de différences</w:t>
      </w:r>
    </w:p>
    <w:p w:rsidR="00AD275B" w:rsidRPr="004E5324" w:rsidRDefault="00AD275B" w:rsidP="00AD275B">
      <w:pPr>
        <w:spacing w:before="120" w:after="120" w:line="240" w:lineRule="auto"/>
        <w:rPr>
          <w:rFonts w:ascii="Calibri" w:hAnsi="Calibri" w:cs="Calibri"/>
          <w:sz w:val="20"/>
          <w:lang w:val="en-US"/>
        </w:rPr>
      </w:pPr>
      <w:r w:rsidRPr="004E5324">
        <w:rPr>
          <w:rFonts w:ascii="Calibri" w:hAnsi="Calibri" w:cs="Calibri"/>
          <w:sz w:val="20"/>
          <w:lang w:val="en-US"/>
        </w:rPr>
        <w:t xml:space="preserve">10 </w:t>
      </w:r>
      <w:proofErr w:type="gramStart"/>
      <w:r w:rsidRPr="004E5324">
        <w:rPr>
          <w:rFonts w:ascii="Calibri" w:hAnsi="Calibri" w:cs="Calibri"/>
          <w:sz w:val="20"/>
          <w:lang w:val="en-US"/>
        </w:rPr>
        <w:t>answered  ‘the</w:t>
      </w:r>
      <w:proofErr w:type="gramEnd"/>
      <w:r w:rsidRPr="004E5324">
        <w:rPr>
          <w:rFonts w:ascii="Calibri" w:hAnsi="Calibri" w:cs="Calibri"/>
          <w:sz w:val="20"/>
          <w:lang w:val="en-US"/>
        </w:rPr>
        <w:t xml:space="preserve"> father’ , 2 answered everybody’ 8 answered ‘girls less than 12’ 2 answered boys between 13 and 18 </w:t>
      </w:r>
    </w:p>
    <w:tbl>
      <w:tblPr>
        <w:tblW w:w="48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00"/>
        <w:gridCol w:w="1200"/>
        <w:gridCol w:w="1200"/>
        <w:gridCol w:w="1200"/>
      </w:tblGrid>
      <w:tr w:rsidR="00AD275B" w:rsidRPr="004E5324" w:rsidTr="003D10F6">
        <w:trPr>
          <w:trHeight w:val="720"/>
        </w:trPr>
        <w:tc>
          <w:tcPr>
            <w:tcW w:w="1200" w:type="dxa"/>
            <w:shd w:val="clear" w:color="99CCFF" w:fill="969696"/>
            <w:vAlign w:val="center"/>
            <w:hideMark/>
          </w:tcPr>
          <w:p w:rsidR="00AD275B" w:rsidRPr="004E5324" w:rsidRDefault="00AD275B" w:rsidP="003D10F6">
            <w:pPr>
              <w:spacing w:line="240" w:lineRule="auto"/>
              <w:jc w:val="center"/>
              <w:rPr>
                <w:rFonts w:ascii="Calibri" w:hAnsi="Calibri" w:cs="Calibri"/>
                <w:color w:val="FFFFFF"/>
                <w:sz w:val="18"/>
                <w:szCs w:val="18"/>
                <w:lang w:eastAsia="fr-BE"/>
              </w:rPr>
            </w:pPr>
            <w:r w:rsidRPr="004E5324">
              <w:rPr>
                <w:rFonts w:ascii="Calibri" w:hAnsi="Calibri" w:cs="Calibri"/>
                <w:color w:val="FFFFFF"/>
                <w:sz w:val="18"/>
                <w:szCs w:val="18"/>
                <w:lang w:eastAsia="fr-BE"/>
              </w:rPr>
              <w:t xml:space="preserve">The </w:t>
            </w:r>
            <w:proofErr w:type="spellStart"/>
            <w:r w:rsidRPr="004E5324">
              <w:rPr>
                <w:rFonts w:ascii="Calibri" w:hAnsi="Calibri" w:cs="Calibri"/>
                <w:color w:val="FFFFFF"/>
                <w:sz w:val="18"/>
                <w:szCs w:val="18"/>
                <w:lang w:eastAsia="fr-BE"/>
              </w:rPr>
              <w:t>father</w:t>
            </w:r>
            <w:proofErr w:type="spellEnd"/>
          </w:p>
        </w:tc>
        <w:tc>
          <w:tcPr>
            <w:tcW w:w="1200" w:type="dxa"/>
            <w:shd w:val="clear" w:color="99CCFF" w:fill="969696"/>
            <w:vAlign w:val="center"/>
            <w:hideMark/>
          </w:tcPr>
          <w:p w:rsidR="00AD275B" w:rsidRPr="004E5324" w:rsidRDefault="00AD275B" w:rsidP="003D10F6">
            <w:pPr>
              <w:spacing w:line="240" w:lineRule="auto"/>
              <w:jc w:val="center"/>
              <w:rPr>
                <w:rFonts w:ascii="Calibri" w:hAnsi="Calibri" w:cs="Calibri"/>
                <w:color w:val="FFFFFF"/>
                <w:sz w:val="18"/>
                <w:szCs w:val="18"/>
                <w:lang w:eastAsia="fr-BE"/>
              </w:rPr>
            </w:pPr>
            <w:r w:rsidRPr="004E5324">
              <w:rPr>
                <w:rFonts w:ascii="Calibri" w:hAnsi="Calibri" w:cs="Calibri"/>
                <w:color w:val="FFFFFF"/>
                <w:sz w:val="18"/>
                <w:szCs w:val="18"/>
                <w:lang w:eastAsia="fr-BE"/>
              </w:rPr>
              <w:t xml:space="preserve">Girls </w:t>
            </w:r>
            <w:proofErr w:type="spellStart"/>
            <w:r w:rsidRPr="004E5324">
              <w:rPr>
                <w:rFonts w:ascii="Calibri" w:hAnsi="Calibri" w:cs="Calibri"/>
                <w:color w:val="FFFFFF"/>
                <w:sz w:val="18"/>
                <w:szCs w:val="18"/>
                <w:lang w:eastAsia="fr-BE"/>
              </w:rPr>
              <w:t>less</w:t>
            </w:r>
            <w:proofErr w:type="spellEnd"/>
            <w:r w:rsidRPr="004E5324">
              <w:rPr>
                <w:rFonts w:ascii="Calibri" w:hAnsi="Calibri" w:cs="Calibri"/>
                <w:color w:val="FFFFFF"/>
                <w:sz w:val="18"/>
                <w:szCs w:val="18"/>
                <w:lang w:eastAsia="fr-BE"/>
              </w:rPr>
              <w:t xml:space="preserve"> </w:t>
            </w:r>
            <w:proofErr w:type="spellStart"/>
            <w:r w:rsidRPr="004E5324">
              <w:rPr>
                <w:rFonts w:ascii="Calibri" w:hAnsi="Calibri" w:cs="Calibri"/>
                <w:color w:val="FFFFFF"/>
                <w:sz w:val="18"/>
                <w:szCs w:val="18"/>
                <w:lang w:eastAsia="fr-BE"/>
              </w:rPr>
              <w:t>than</w:t>
            </w:r>
            <w:proofErr w:type="spellEnd"/>
            <w:r w:rsidRPr="004E5324">
              <w:rPr>
                <w:rFonts w:ascii="Calibri" w:hAnsi="Calibri" w:cs="Calibri"/>
                <w:color w:val="FFFFFF"/>
                <w:sz w:val="18"/>
                <w:szCs w:val="18"/>
                <w:lang w:eastAsia="fr-BE"/>
              </w:rPr>
              <w:t xml:space="preserve"> 8</w:t>
            </w:r>
          </w:p>
        </w:tc>
        <w:tc>
          <w:tcPr>
            <w:tcW w:w="1200" w:type="dxa"/>
            <w:shd w:val="clear" w:color="99CCFF" w:fill="969696"/>
            <w:vAlign w:val="center"/>
            <w:hideMark/>
          </w:tcPr>
          <w:p w:rsidR="00AD275B" w:rsidRPr="004E5324" w:rsidRDefault="00AD275B" w:rsidP="003D10F6">
            <w:pPr>
              <w:spacing w:line="240" w:lineRule="auto"/>
              <w:jc w:val="center"/>
              <w:rPr>
                <w:rFonts w:ascii="Calibri" w:hAnsi="Calibri" w:cs="Calibri"/>
                <w:color w:val="FFFFFF"/>
                <w:sz w:val="16"/>
                <w:szCs w:val="16"/>
                <w:lang w:eastAsia="fr-BE"/>
              </w:rPr>
            </w:pPr>
            <w:r w:rsidRPr="004E5324">
              <w:rPr>
                <w:rFonts w:ascii="Calibri" w:hAnsi="Calibri" w:cs="Calibri"/>
                <w:color w:val="FFFFFF"/>
                <w:sz w:val="16"/>
                <w:szCs w:val="16"/>
                <w:lang w:eastAsia="fr-BE"/>
              </w:rPr>
              <w:t xml:space="preserve">Boys </w:t>
            </w:r>
            <w:proofErr w:type="spellStart"/>
            <w:r w:rsidRPr="004E5324">
              <w:rPr>
                <w:rFonts w:ascii="Calibri" w:hAnsi="Calibri" w:cs="Calibri"/>
                <w:color w:val="FFFFFF"/>
                <w:sz w:val="16"/>
                <w:szCs w:val="16"/>
                <w:lang w:eastAsia="fr-BE"/>
              </w:rPr>
              <w:t>between</w:t>
            </w:r>
            <w:proofErr w:type="spellEnd"/>
            <w:r w:rsidRPr="004E5324">
              <w:rPr>
                <w:rFonts w:ascii="Calibri" w:hAnsi="Calibri" w:cs="Calibri"/>
                <w:color w:val="FFFFFF"/>
                <w:sz w:val="16"/>
                <w:szCs w:val="16"/>
                <w:lang w:eastAsia="fr-BE"/>
              </w:rPr>
              <w:t xml:space="preserve"> 13 and 18</w:t>
            </w:r>
          </w:p>
        </w:tc>
        <w:tc>
          <w:tcPr>
            <w:tcW w:w="1200" w:type="dxa"/>
            <w:shd w:val="clear" w:color="99CCFF" w:fill="969696"/>
            <w:vAlign w:val="center"/>
            <w:hideMark/>
          </w:tcPr>
          <w:p w:rsidR="00AD275B" w:rsidRPr="004E5324" w:rsidRDefault="00AD275B" w:rsidP="003D10F6">
            <w:pPr>
              <w:spacing w:line="240" w:lineRule="auto"/>
              <w:jc w:val="center"/>
              <w:rPr>
                <w:rFonts w:ascii="Calibri" w:hAnsi="Calibri" w:cs="Calibri"/>
                <w:color w:val="FFFFFF"/>
                <w:sz w:val="18"/>
                <w:szCs w:val="18"/>
                <w:lang w:eastAsia="fr-BE"/>
              </w:rPr>
            </w:pPr>
            <w:proofErr w:type="spellStart"/>
            <w:r w:rsidRPr="004E5324">
              <w:rPr>
                <w:rFonts w:ascii="Calibri" w:hAnsi="Calibri" w:cs="Calibri"/>
                <w:color w:val="FFFFFF"/>
                <w:sz w:val="18"/>
                <w:szCs w:val="18"/>
                <w:lang w:eastAsia="fr-BE"/>
              </w:rPr>
              <w:t>Everyone</w:t>
            </w:r>
            <w:proofErr w:type="spellEnd"/>
          </w:p>
        </w:tc>
      </w:tr>
      <w:tr w:rsidR="00AD275B" w:rsidRPr="004E5324" w:rsidTr="003D10F6">
        <w:trPr>
          <w:trHeight w:val="255"/>
        </w:trPr>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10</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8</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2</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2</w:t>
            </w:r>
          </w:p>
        </w:tc>
      </w:tr>
      <w:tr w:rsidR="00AD275B" w:rsidRPr="004E5324" w:rsidTr="003D10F6">
        <w:trPr>
          <w:trHeight w:val="255"/>
        </w:trPr>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 10/24*100</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=8/24*100</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=4/24*100</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=2/24*100</w:t>
            </w:r>
          </w:p>
        </w:tc>
      </w:tr>
      <w:tr w:rsidR="00AD275B" w:rsidRPr="004E5324" w:rsidTr="003D10F6">
        <w:trPr>
          <w:trHeight w:val="255"/>
        </w:trPr>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42%</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33%</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17%</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8%</w:t>
            </w:r>
          </w:p>
        </w:tc>
      </w:tr>
    </w:tbl>
    <w:p w:rsidR="00AD275B" w:rsidRPr="004E5324" w:rsidRDefault="00AD275B" w:rsidP="00AD275B">
      <w:pPr>
        <w:pStyle w:val="ListParagraph"/>
        <w:numPr>
          <w:ilvl w:val="0"/>
          <w:numId w:val="21"/>
        </w:numPr>
        <w:spacing w:before="120" w:after="120" w:line="240" w:lineRule="auto"/>
        <w:jc w:val="left"/>
        <w:rPr>
          <w:rFonts w:ascii="Calibri" w:hAnsi="Calibri" w:cs="Calibri"/>
          <w:sz w:val="20"/>
          <w:lang w:val="en-US"/>
        </w:rPr>
      </w:pPr>
      <w:r w:rsidRPr="004E5324">
        <w:rPr>
          <w:rFonts w:ascii="Calibri" w:hAnsi="Calibri" w:cs="Calibri"/>
          <w:sz w:val="20"/>
          <w:lang w:val="en-US"/>
        </w:rPr>
        <w:t>42% of the Key informants answered the father</w:t>
      </w:r>
    </w:p>
    <w:p w:rsidR="00AD275B" w:rsidRPr="004E5324" w:rsidRDefault="00AD275B" w:rsidP="00AD275B">
      <w:pPr>
        <w:pStyle w:val="ListParagraph"/>
        <w:numPr>
          <w:ilvl w:val="0"/>
          <w:numId w:val="21"/>
        </w:numPr>
        <w:spacing w:before="120" w:after="120" w:line="240" w:lineRule="auto"/>
        <w:jc w:val="left"/>
        <w:rPr>
          <w:rFonts w:ascii="Calibri" w:hAnsi="Calibri" w:cs="Calibri"/>
          <w:sz w:val="20"/>
          <w:lang w:val="en-US"/>
        </w:rPr>
      </w:pPr>
      <w:r w:rsidRPr="004E5324">
        <w:rPr>
          <w:rFonts w:ascii="Calibri" w:hAnsi="Calibri" w:cs="Calibri"/>
          <w:sz w:val="20"/>
          <w:lang w:val="en-US"/>
        </w:rPr>
        <w:t>33% of the key informants answered the girls less than 8</w:t>
      </w:r>
    </w:p>
    <w:p w:rsidR="00AD275B" w:rsidRPr="004E5324" w:rsidRDefault="00AD275B" w:rsidP="00AD275B">
      <w:pPr>
        <w:pStyle w:val="ListParagraph"/>
        <w:numPr>
          <w:ilvl w:val="0"/>
          <w:numId w:val="21"/>
        </w:numPr>
        <w:spacing w:before="120" w:after="120" w:line="240" w:lineRule="auto"/>
        <w:jc w:val="left"/>
        <w:rPr>
          <w:rFonts w:ascii="Calibri" w:hAnsi="Calibri" w:cs="Calibri"/>
          <w:sz w:val="20"/>
          <w:lang w:val="en-US"/>
        </w:rPr>
      </w:pPr>
      <w:r w:rsidRPr="004E5324">
        <w:rPr>
          <w:rFonts w:ascii="Calibri" w:hAnsi="Calibri" w:cs="Calibri"/>
          <w:sz w:val="20"/>
          <w:lang w:val="en-US"/>
        </w:rPr>
        <w:t>17% of the key informants answered Boys between 13 and 18</w:t>
      </w:r>
    </w:p>
    <w:p w:rsidR="00AD275B" w:rsidRPr="004E5324" w:rsidRDefault="00AD275B" w:rsidP="00AD275B">
      <w:pPr>
        <w:pStyle w:val="ListParagraph"/>
        <w:numPr>
          <w:ilvl w:val="0"/>
          <w:numId w:val="21"/>
        </w:numPr>
        <w:spacing w:before="120" w:after="120" w:line="240" w:lineRule="auto"/>
        <w:jc w:val="left"/>
        <w:rPr>
          <w:rFonts w:ascii="Calibri" w:hAnsi="Calibri" w:cs="Calibri"/>
          <w:sz w:val="20"/>
          <w:lang w:val="en-US"/>
        </w:rPr>
      </w:pPr>
      <w:r w:rsidRPr="004E5324">
        <w:rPr>
          <w:rFonts w:ascii="Calibri" w:hAnsi="Calibri" w:cs="Calibri"/>
          <w:sz w:val="20"/>
          <w:lang w:val="en-US"/>
        </w:rPr>
        <w:t>8% of the key informants answered Everyone</w:t>
      </w:r>
    </w:p>
    <w:p w:rsidR="00AD275B" w:rsidRPr="004E5324" w:rsidRDefault="00AD275B" w:rsidP="00AD275B">
      <w:pPr>
        <w:pStyle w:val="ListParagraph"/>
        <w:spacing w:before="120" w:after="120" w:line="240" w:lineRule="auto"/>
        <w:ind w:left="714"/>
        <w:rPr>
          <w:rFonts w:ascii="Calibri" w:hAnsi="Calibri" w:cs="Calibri"/>
          <w:sz w:val="20"/>
          <w:lang w:val="en-US"/>
        </w:rPr>
      </w:pPr>
    </w:p>
    <w:p w:rsidR="00AD275B" w:rsidRPr="004E5324" w:rsidRDefault="00AD275B" w:rsidP="00AD275B">
      <w:pPr>
        <w:pStyle w:val="ListParagraph"/>
        <w:spacing w:before="120" w:after="120" w:line="240" w:lineRule="auto"/>
        <w:ind w:left="714"/>
        <w:rPr>
          <w:rFonts w:ascii="Calibri" w:hAnsi="Calibri" w:cs="Calibri"/>
          <w:sz w:val="20"/>
          <w:lang w:val="en-US"/>
        </w:rPr>
      </w:pPr>
      <w:r w:rsidRPr="004E5324">
        <w:rPr>
          <w:rFonts w:ascii="Calibri" w:hAnsi="Calibri" w:cs="Calibri"/>
          <w:noProof/>
          <w:sz w:val="20"/>
          <w:lang w:val="fr-BE" w:eastAsia="fr-BE"/>
        </w:rPr>
        <w:drawing>
          <wp:inline distT="0" distB="0" distL="0" distR="0">
            <wp:extent cx="5180271" cy="1649789"/>
            <wp:effectExtent l="19050" t="0" r="20379" b="7561"/>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AD275B" w:rsidRPr="004E5324" w:rsidRDefault="00AD275B" w:rsidP="00AD275B">
      <w:pPr>
        <w:pStyle w:val="ListParagraph"/>
        <w:rPr>
          <w:u w:val="single"/>
          <w:lang w:val="en-US"/>
        </w:rPr>
      </w:pPr>
    </w:p>
    <w:p w:rsidR="00AD275B" w:rsidRPr="004E5324" w:rsidRDefault="00AD275B" w:rsidP="00AD275B">
      <w:pPr>
        <w:pStyle w:val="ListParagraph"/>
        <w:rPr>
          <w:u w:val="single"/>
          <w:lang w:val="en-US"/>
        </w:rPr>
      </w:pPr>
    </w:p>
    <w:p w:rsidR="00AD275B" w:rsidRPr="004E5324" w:rsidRDefault="00AD275B" w:rsidP="00AD275B">
      <w:pPr>
        <w:pStyle w:val="ListParagraph"/>
        <w:rPr>
          <w:u w:val="single"/>
          <w:lang w:val="en-US"/>
        </w:rPr>
      </w:pPr>
    </w:p>
    <w:p w:rsidR="00AD275B" w:rsidRPr="004E5324" w:rsidRDefault="00AD275B" w:rsidP="00AD275B">
      <w:pPr>
        <w:pStyle w:val="ListParagraph"/>
        <w:rPr>
          <w:u w:val="single"/>
          <w:lang w:val="en-US"/>
        </w:rPr>
      </w:pPr>
    </w:p>
    <w:p w:rsidR="00AD275B" w:rsidRPr="004E5324" w:rsidRDefault="00AD275B" w:rsidP="00AD275B">
      <w:pPr>
        <w:pStyle w:val="ListParagraph"/>
        <w:rPr>
          <w:u w:val="single"/>
          <w:lang w:val="en-US"/>
        </w:rPr>
      </w:pPr>
    </w:p>
    <w:p w:rsidR="00AD275B" w:rsidRPr="004E5324" w:rsidRDefault="00AD275B" w:rsidP="00AD275B">
      <w:pPr>
        <w:pStyle w:val="ListParagraph"/>
        <w:rPr>
          <w:u w:val="single"/>
          <w:lang w:val="en-US"/>
        </w:rPr>
      </w:pPr>
    </w:p>
    <w:p w:rsidR="00AD275B" w:rsidRPr="004E5324" w:rsidRDefault="00AD275B" w:rsidP="00AD275B">
      <w:pPr>
        <w:pStyle w:val="ListParagraph"/>
        <w:numPr>
          <w:ilvl w:val="0"/>
          <w:numId w:val="17"/>
        </w:numPr>
        <w:spacing w:after="200"/>
        <w:jc w:val="left"/>
        <w:rPr>
          <w:lang w:val="en-US"/>
        </w:rPr>
      </w:pPr>
      <w:r w:rsidRPr="004E5324">
        <w:rPr>
          <w:lang w:val="en-US"/>
        </w:rPr>
        <w:lastRenderedPageBreak/>
        <w:t xml:space="preserve">If the question is a multiple choice, then the answers will be cumulative and will go over 100% if you add them up.  Each answer will be divided by 24 and multiply by a 100. For example: </w:t>
      </w:r>
    </w:p>
    <w:tbl>
      <w:tblPr>
        <w:tblW w:w="84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00"/>
        <w:gridCol w:w="1200"/>
        <w:gridCol w:w="1200"/>
        <w:gridCol w:w="1200"/>
        <w:gridCol w:w="1200"/>
        <w:gridCol w:w="1200"/>
        <w:gridCol w:w="1200"/>
      </w:tblGrid>
      <w:tr w:rsidR="00AD275B" w:rsidRPr="004E5324" w:rsidTr="003D10F6">
        <w:trPr>
          <w:trHeight w:val="720"/>
        </w:trPr>
        <w:tc>
          <w:tcPr>
            <w:tcW w:w="1200" w:type="dxa"/>
            <w:shd w:val="clear" w:color="99CCFF" w:fill="969696"/>
            <w:vAlign w:val="center"/>
            <w:hideMark/>
          </w:tcPr>
          <w:p w:rsidR="00AD275B" w:rsidRPr="004E5324" w:rsidRDefault="00AD275B" w:rsidP="003D10F6">
            <w:pPr>
              <w:spacing w:line="240" w:lineRule="auto"/>
              <w:jc w:val="center"/>
              <w:rPr>
                <w:rFonts w:ascii="Calibri" w:hAnsi="Calibri" w:cs="Calibri"/>
                <w:color w:val="FFFFFF"/>
                <w:sz w:val="18"/>
                <w:szCs w:val="18"/>
                <w:lang w:eastAsia="fr-BE"/>
              </w:rPr>
            </w:pPr>
            <w:r w:rsidRPr="004E5324">
              <w:rPr>
                <w:rFonts w:ascii="Calibri" w:hAnsi="Calibri" w:cs="Calibri"/>
                <w:color w:val="FFFFFF"/>
                <w:sz w:val="18"/>
                <w:szCs w:val="18"/>
                <w:lang w:eastAsia="fr-BE"/>
              </w:rPr>
              <w:t>Manque de nourriture</w:t>
            </w:r>
          </w:p>
        </w:tc>
        <w:tc>
          <w:tcPr>
            <w:tcW w:w="1200" w:type="dxa"/>
            <w:shd w:val="clear" w:color="99CCFF" w:fill="969696"/>
            <w:vAlign w:val="center"/>
            <w:hideMark/>
          </w:tcPr>
          <w:p w:rsidR="00AD275B" w:rsidRPr="004E5324" w:rsidRDefault="00AD275B" w:rsidP="003D10F6">
            <w:pPr>
              <w:spacing w:line="240" w:lineRule="auto"/>
              <w:jc w:val="center"/>
              <w:rPr>
                <w:rFonts w:ascii="Calibri" w:hAnsi="Calibri" w:cs="Calibri"/>
                <w:color w:val="FFFFFF"/>
                <w:sz w:val="18"/>
                <w:szCs w:val="18"/>
                <w:lang w:eastAsia="fr-BE"/>
              </w:rPr>
            </w:pPr>
            <w:r w:rsidRPr="004E5324">
              <w:rPr>
                <w:rFonts w:ascii="Calibri" w:hAnsi="Calibri" w:cs="Calibri"/>
                <w:color w:val="FFFFFF"/>
                <w:sz w:val="18"/>
                <w:szCs w:val="18"/>
                <w:lang w:eastAsia="fr-BE"/>
              </w:rPr>
              <w:t>Manque d'éducation</w:t>
            </w:r>
          </w:p>
        </w:tc>
        <w:tc>
          <w:tcPr>
            <w:tcW w:w="1200" w:type="dxa"/>
            <w:shd w:val="clear" w:color="99CCFF" w:fill="969696"/>
            <w:vAlign w:val="center"/>
            <w:hideMark/>
          </w:tcPr>
          <w:p w:rsidR="00AD275B" w:rsidRPr="004E5324" w:rsidRDefault="00AD275B" w:rsidP="003D10F6">
            <w:pPr>
              <w:spacing w:line="240" w:lineRule="auto"/>
              <w:jc w:val="center"/>
              <w:rPr>
                <w:rFonts w:ascii="Calibri" w:hAnsi="Calibri" w:cs="Calibri"/>
                <w:color w:val="FFFFFF"/>
                <w:sz w:val="16"/>
                <w:szCs w:val="16"/>
                <w:lang w:eastAsia="fr-BE"/>
              </w:rPr>
            </w:pPr>
            <w:r w:rsidRPr="004E5324">
              <w:rPr>
                <w:rFonts w:ascii="Calibri" w:hAnsi="Calibri" w:cs="Calibri"/>
                <w:color w:val="FFFFFF"/>
                <w:sz w:val="16"/>
                <w:szCs w:val="16"/>
                <w:lang w:eastAsia="fr-BE"/>
              </w:rPr>
              <w:t>Enfant impliqué dans le travail</w:t>
            </w:r>
          </w:p>
        </w:tc>
        <w:tc>
          <w:tcPr>
            <w:tcW w:w="1200" w:type="dxa"/>
            <w:shd w:val="clear" w:color="99CCFF" w:fill="969696"/>
            <w:vAlign w:val="center"/>
            <w:hideMark/>
          </w:tcPr>
          <w:p w:rsidR="00AD275B" w:rsidRPr="004E5324" w:rsidRDefault="00AD275B" w:rsidP="003D10F6">
            <w:pPr>
              <w:spacing w:line="240" w:lineRule="auto"/>
              <w:jc w:val="center"/>
              <w:rPr>
                <w:rFonts w:ascii="Calibri" w:hAnsi="Calibri" w:cs="Calibri"/>
                <w:color w:val="FFFFFF"/>
                <w:sz w:val="18"/>
                <w:szCs w:val="18"/>
                <w:lang w:eastAsia="fr-BE"/>
              </w:rPr>
            </w:pPr>
            <w:r w:rsidRPr="004E5324">
              <w:rPr>
                <w:rFonts w:ascii="Calibri" w:hAnsi="Calibri" w:cs="Calibri"/>
                <w:color w:val="FFFFFF"/>
                <w:sz w:val="18"/>
                <w:szCs w:val="18"/>
                <w:lang w:eastAsia="fr-BE"/>
              </w:rPr>
              <w:t>Présence de maladies</w:t>
            </w:r>
          </w:p>
        </w:tc>
        <w:tc>
          <w:tcPr>
            <w:tcW w:w="1200" w:type="dxa"/>
            <w:shd w:val="clear" w:color="99CCFF" w:fill="969696"/>
            <w:vAlign w:val="center"/>
            <w:hideMark/>
          </w:tcPr>
          <w:p w:rsidR="00AD275B" w:rsidRPr="004E5324" w:rsidRDefault="00AD275B" w:rsidP="003D10F6">
            <w:pPr>
              <w:spacing w:line="240" w:lineRule="auto"/>
              <w:jc w:val="center"/>
              <w:rPr>
                <w:rFonts w:ascii="Calibri" w:hAnsi="Calibri" w:cs="Calibri"/>
                <w:color w:val="FFFFFF"/>
                <w:sz w:val="18"/>
                <w:szCs w:val="18"/>
                <w:lang w:eastAsia="fr-BE"/>
              </w:rPr>
            </w:pPr>
            <w:r w:rsidRPr="004E5324">
              <w:rPr>
                <w:rFonts w:ascii="Calibri" w:hAnsi="Calibri" w:cs="Calibri"/>
                <w:color w:val="FFFFFF"/>
                <w:sz w:val="18"/>
                <w:szCs w:val="18"/>
                <w:lang w:eastAsia="fr-BE"/>
              </w:rPr>
              <w:t>Pas d'accès au service de Santé</w:t>
            </w:r>
          </w:p>
        </w:tc>
        <w:tc>
          <w:tcPr>
            <w:tcW w:w="1200" w:type="dxa"/>
            <w:shd w:val="clear" w:color="99CCFF" w:fill="969696"/>
            <w:vAlign w:val="center"/>
            <w:hideMark/>
          </w:tcPr>
          <w:p w:rsidR="00AD275B" w:rsidRPr="004E5324" w:rsidRDefault="00AD275B" w:rsidP="003D10F6">
            <w:pPr>
              <w:spacing w:line="240" w:lineRule="auto"/>
              <w:jc w:val="center"/>
              <w:rPr>
                <w:rFonts w:ascii="Calibri" w:hAnsi="Calibri" w:cs="Calibri"/>
                <w:color w:val="FFFFFF"/>
                <w:sz w:val="18"/>
                <w:szCs w:val="18"/>
                <w:lang w:eastAsia="fr-BE"/>
              </w:rPr>
            </w:pPr>
            <w:r w:rsidRPr="004E5324">
              <w:rPr>
                <w:rFonts w:ascii="Calibri" w:hAnsi="Calibri" w:cs="Calibri"/>
                <w:color w:val="FFFFFF"/>
                <w:sz w:val="18"/>
                <w:szCs w:val="18"/>
                <w:lang w:eastAsia="fr-BE"/>
              </w:rPr>
              <w:t>Service de santé non disponible</w:t>
            </w:r>
          </w:p>
        </w:tc>
        <w:tc>
          <w:tcPr>
            <w:tcW w:w="1200" w:type="dxa"/>
            <w:shd w:val="clear" w:color="99CCFF" w:fill="969696"/>
            <w:vAlign w:val="center"/>
            <w:hideMark/>
          </w:tcPr>
          <w:p w:rsidR="00AD275B" w:rsidRPr="004E5324" w:rsidRDefault="00AD275B" w:rsidP="003D10F6">
            <w:pPr>
              <w:spacing w:line="240" w:lineRule="auto"/>
              <w:jc w:val="center"/>
              <w:rPr>
                <w:rFonts w:ascii="Calibri" w:hAnsi="Calibri" w:cs="Calibri"/>
                <w:color w:val="FFFFFF"/>
                <w:sz w:val="18"/>
                <w:szCs w:val="18"/>
                <w:lang w:eastAsia="fr-BE"/>
              </w:rPr>
            </w:pPr>
            <w:r w:rsidRPr="004E5324">
              <w:rPr>
                <w:rFonts w:ascii="Calibri" w:hAnsi="Calibri" w:cs="Calibri"/>
                <w:color w:val="FFFFFF"/>
                <w:sz w:val="18"/>
                <w:szCs w:val="18"/>
                <w:lang w:eastAsia="fr-BE"/>
              </w:rPr>
              <w:t>Violences sexuelles</w:t>
            </w:r>
          </w:p>
        </w:tc>
      </w:tr>
      <w:tr w:rsidR="00AD275B" w:rsidRPr="004E5324" w:rsidTr="003D10F6">
        <w:trPr>
          <w:trHeight w:val="255"/>
        </w:trPr>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18</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16</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10</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8</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7</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3</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2</w:t>
            </w:r>
          </w:p>
        </w:tc>
      </w:tr>
      <w:tr w:rsidR="00AD275B" w:rsidRPr="004E5324" w:rsidTr="003D10F6">
        <w:trPr>
          <w:trHeight w:val="255"/>
        </w:trPr>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 18/24*100</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=16/24*100</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=10/24*100</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=8/24*100</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=7/24*100</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=3/24*100</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=2/24*100</w:t>
            </w:r>
          </w:p>
        </w:tc>
      </w:tr>
      <w:tr w:rsidR="00AD275B" w:rsidRPr="004E5324" w:rsidTr="003D10F6">
        <w:trPr>
          <w:trHeight w:val="255"/>
        </w:trPr>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75%</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67%</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42%</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33%</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29%</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13%</w:t>
            </w:r>
          </w:p>
        </w:tc>
        <w:tc>
          <w:tcPr>
            <w:tcW w:w="1200" w:type="dxa"/>
            <w:shd w:val="clear" w:color="auto" w:fill="auto"/>
            <w:noWrap/>
            <w:vAlign w:val="bottom"/>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8%</w:t>
            </w:r>
          </w:p>
        </w:tc>
      </w:tr>
    </w:tbl>
    <w:p w:rsidR="00AD275B" w:rsidRPr="004E5324" w:rsidRDefault="00AD275B" w:rsidP="00AD275B">
      <w:pPr>
        <w:rPr>
          <w:rFonts w:ascii="Calibri" w:eastAsia="Times" w:hAnsi="Calibri" w:cs="Calibri"/>
          <w:color w:val="000000"/>
          <w:sz w:val="20"/>
          <w:szCs w:val="20"/>
          <w:lang w:val="fr-CA"/>
        </w:rPr>
      </w:pPr>
      <w:r w:rsidRPr="004E5324">
        <w:rPr>
          <w:rFonts w:ascii="Calibri" w:eastAsia="Times" w:hAnsi="Calibri" w:cs="Calibri"/>
          <w:color w:val="000000"/>
          <w:sz w:val="20"/>
          <w:szCs w:val="20"/>
          <w:lang w:val="fr-CA"/>
        </w:rPr>
        <w:t>Quelles sont les principales inquiétudes des parents / tuteurs concernant leurs enfants depuis la crise ?</w:t>
      </w:r>
    </w:p>
    <w:p w:rsidR="00AD275B" w:rsidRPr="004E5324" w:rsidRDefault="00AD275B" w:rsidP="00AD275B">
      <w:pPr>
        <w:pStyle w:val="ListParagraph"/>
        <w:numPr>
          <w:ilvl w:val="0"/>
          <w:numId w:val="20"/>
        </w:numPr>
        <w:spacing w:after="200"/>
        <w:jc w:val="left"/>
        <w:rPr>
          <w:lang w:val="en-US"/>
        </w:rPr>
      </w:pPr>
      <w:r w:rsidRPr="004E5324">
        <w:rPr>
          <w:lang w:val="en-US"/>
        </w:rPr>
        <w:t>75% of the Key informant answered the lack of food</w:t>
      </w:r>
    </w:p>
    <w:p w:rsidR="00AD275B" w:rsidRPr="004E5324" w:rsidRDefault="00AD275B" w:rsidP="00AD275B">
      <w:pPr>
        <w:pStyle w:val="ListParagraph"/>
        <w:numPr>
          <w:ilvl w:val="0"/>
          <w:numId w:val="20"/>
        </w:numPr>
        <w:spacing w:after="200"/>
        <w:jc w:val="left"/>
        <w:rPr>
          <w:lang w:val="en-US"/>
        </w:rPr>
      </w:pPr>
      <w:r w:rsidRPr="004E5324">
        <w:rPr>
          <w:lang w:val="en-US"/>
        </w:rPr>
        <w:t>67% of the Key informant answered the lack of education</w:t>
      </w:r>
    </w:p>
    <w:p w:rsidR="00AD275B" w:rsidRPr="004E5324" w:rsidRDefault="00AD275B" w:rsidP="00AD275B">
      <w:pPr>
        <w:pStyle w:val="ListParagraph"/>
        <w:numPr>
          <w:ilvl w:val="0"/>
          <w:numId w:val="20"/>
        </w:numPr>
        <w:spacing w:after="200"/>
        <w:jc w:val="left"/>
        <w:rPr>
          <w:lang w:val="en-US"/>
        </w:rPr>
      </w:pPr>
      <w:r w:rsidRPr="004E5324">
        <w:rPr>
          <w:lang w:val="en-US"/>
        </w:rPr>
        <w:t>42% of the key informant answered the existence of disease, etc.</w:t>
      </w:r>
    </w:p>
    <w:p w:rsidR="00AD275B" w:rsidRPr="004E5324" w:rsidRDefault="00AD275B" w:rsidP="00AD275B">
      <w:pPr>
        <w:spacing w:before="120" w:after="120" w:line="240" w:lineRule="auto"/>
        <w:ind w:left="357"/>
        <w:rPr>
          <w:rFonts w:ascii="Calibri" w:hAnsi="Calibri" w:cs="Calibri"/>
          <w:sz w:val="20"/>
        </w:rPr>
      </w:pPr>
      <w:r w:rsidRPr="004E5324">
        <w:rPr>
          <w:rFonts w:ascii="Calibri" w:hAnsi="Calibri" w:cs="Calibri"/>
          <w:noProof/>
          <w:sz w:val="20"/>
          <w:lang w:val="fr-BE" w:eastAsia="fr-BE"/>
        </w:rPr>
        <w:drawing>
          <wp:inline distT="0" distB="0" distL="0" distR="0">
            <wp:extent cx="5520513" cy="1924493"/>
            <wp:effectExtent l="19050" t="0" r="23037" b="0"/>
            <wp:docPr id="44" name="Graphique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AD275B" w:rsidRPr="004E5324" w:rsidRDefault="00AD275B" w:rsidP="00AD275B">
      <w:pPr>
        <w:pStyle w:val="ListParagraph"/>
        <w:numPr>
          <w:ilvl w:val="0"/>
          <w:numId w:val="17"/>
        </w:numPr>
        <w:spacing w:after="200"/>
        <w:jc w:val="left"/>
        <w:rPr>
          <w:lang w:val="en-US"/>
        </w:rPr>
      </w:pPr>
      <w:r w:rsidRPr="004E5324">
        <w:rPr>
          <w:lang w:val="en-US"/>
        </w:rPr>
        <w:t xml:space="preserve">If the question is a yes/no answer followed by a followed up question </w:t>
      </w:r>
      <w:proofErr w:type="gramStart"/>
      <w:r w:rsidRPr="004E5324">
        <w:rPr>
          <w:lang w:val="en-US"/>
        </w:rPr>
        <w:t>( If</w:t>
      </w:r>
      <w:proofErr w:type="gramEnd"/>
      <w:r w:rsidRPr="004E5324">
        <w:rPr>
          <w:lang w:val="en-US"/>
        </w:rPr>
        <w:t xml:space="preserve"> yes,…) the question will first look at the percentage of answers that said YES/ NO or DON’T KNOW – This percentage needs to be cumulative to a 100% . And we will then look at the results per site using the denominator the total of sites that said YES.</w:t>
      </w:r>
    </w:p>
    <w:p w:rsidR="00AD275B" w:rsidRPr="004E5324" w:rsidRDefault="00AD275B" w:rsidP="00AD275B">
      <w:pPr>
        <w:rPr>
          <w:lang w:val="en-US"/>
        </w:rPr>
      </w:pPr>
      <w:r w:rsidRPr="004E5324">
        <w:rPr>
          <w:lang w:val="en-US"/>
        </w:rPr>
        <w:t xml:space="preserve">For example if we ask: </w:t>
      </w:r>
    </w:p>
    <w:p w:rsidR="00AD275B" w:rsidRPr="004E5324" w:rsidRDefault="00AD275B" w:rsidP="00AD275B">
      <w:pPr>
        <w:spacing w:before="120"/>
        <w:rPr>
          <w:rFonts w:ascii="Calibri" w:hAnsi="Calibri" w:cs="Calibri"/>
          <w:sz w:val="20"/>
        </w:rPr>
      </w:pPr>
      <w:r w:rsidRPr="004E5324">
        <w:rPr>
          <w:rFonts w:ascii="Calibri" w:hAnsi="Calibri" w:cs="Calibri"/>
          <w:sz w:val="20"/>
        </w:rPr>
        <w:t xml:space="preserve">4.4 Si  l’enfant est interné avec la maman  est ce que les autres enfants restés derrière sont à risque ?  </w:t>
      </w:r>
      <w:r w:rsidRPr="004E5324">
        <w:rPr>
          <w:rFonts w:eastAsia="Times"/>
          <w:noProof/>
          <w:lang w:val="fr-BE" w:eastAsia="fr-BE"/>
        </w:rPr>
        <w:drawing>
          <wp:inline distT="0" distB="0" distL="0" distR="0">
            <wp:extent cx="109432" cy="99562"/>
            <wp:effectExtent l="19050" t="19050" r="23918" b="14738"/>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7" name="Picture 2"/>
                    <pic:cNvPicPr>
                      <a:picLocks noChangeAspect="1" noChangeArrowheads="1"/>
                    </pic:cNvPicPr>
                  </pic:nvPicPr>
                  <pic:blipFill>
                    <a:blip r:embed="rId34" cstate="print">
                      <a:biLevel thresh="50000"/>
                      <a:lum contrast="53000"/>
                    </a:blip>
                    <a:srcRect/>
                    <a:stretch>
                      <a:fillRect/>
                    </a:stretch>
                  </pic:blipFill>
                  <pic:spPr bwMode="auto">
                    <a:xfrm>
                      <a:off x="0" y="0"/>
                      <a:ext cx="109432" cy="99562"/>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4E5324">
        <w:rPr>
          <w:rFonts w:ascii="Calibri" w:eastAsia="Times" w:hAnsi="Calibri" w:cs="Calibri"/>
          <w:sz w:val="20"/>
          <w:lang w:val="fr-CA"/>
        </w:rPr>
        <w:t xml:space="preserve">Oui     </w:t>
      </w:r>
      <w:r w:rsidRPr="004E5324">
        <w:rPr>
          <w:rFonts w:eastAsia="Times"/>
          <w:noProof/>
          <w:lang w:val="fr-BE" w:eastAsia="fr-BE"/>
        </w:rPr>
        <w:drawing>
          <wp:inline distT="0" distB="0" distL="0" distR="0">
            <wp:extent cx="109432" cy="99562"/>
            <wp:effectExtent l="19050" t="19050" r="23918" b="14738"/>
            <wp:docPr id="1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8" name="Picture 2"/>
                    <pic:cNvPicPr>
                      <a:picLocks noChangeAspect="1" noChangeArrowheads="1"/>
                    </pic:cNvPicPr>
                  </pic:nvPicPr>
                  <pic:blipFill>
                    <a:blip r:embed="rId34" cstate="print">
                      <a:biLevel thresh="50000"/>
                      <a:lum contrast="53000"/>
                    </a:blip>
                    <a:srcRect/>
                    <a:stretch>
                      <a:fillRect/>
                    </a:stretch>
                  </pic:blipFill>
                  <pic:spPr bwMode="auto">
                    <a:xfrm>
                      <a:off x="0" y="0"/>
                      <a:ext cx="109432" cy="99562"/>
                    </a:xfrm>
                    <a:prstGeom prst="rect">
                      <a:avLst/>
                    </a:prstGeom>
                    <a:noFill/>
                    <a:ln w="9525">
                      <a:solidFill>
                        <a:schemeClr val="bg1">
                          <a:lumMod val="75000"/>
                        </a:schemeClr>
                      </a:solidFill>
                      <a:miter lim="800000"/>
                      <a:headEnd/>
                      <a:tailEnd/>
                    </a:ln>
                    <a:effectLst>
                      <a:glow>
                        <a:schemeClr val="bg1">
                          <a:lumMod val="75000"/>
                        </a:schemeClr>
                      </a:glow>
                    </a:effectLst>
                  </pic:spPr>
                </pic:pic>
              </a:graphicData>
            </a:graphic>
          </wp:inline>
        </w:drawing>
      </w:r>
      <w:r w:rsidRPr="004E5324">
        <w:rPr>
          <w:rFonts w:ascii="Calibri" w:eastAsia="Times" w:hAnsi="Calibri" w:cs="Calibri"/>
          <w:sz w:val="20"/>
          <w:lang w:val="fr-CA"/>
        </w:rPr>
        <w:t xml:space="preserve">  Non               </w:t>
      </w:r>
    </w:p>
    <w:p w:rsidR="00AD275B" w:rsidRPr="004E5324" w:rsidRDefault="00AD275B" w:rsidP="00AD275B">
      <w:pPr>
        <w:pStyle w:val="ListParagraph"/>
        <w:spacing w:before="120"/>
        <w:ind w:left="360"/>
        <w:rPr>
          <w:rFonts w:ascii="Calibri" w:hAnsi="Calibri" w:cs="Calibri"/>
          <w:sz w:val="20"/>
        </w:rPr>
      </w:pPr>
      <w:r w:rsidRPr="004E5324">
        <w:rPr>
          <w:rFonts w:ascii="Calibri" w:hAnsi="Calibri" w:cs="Calibri"/>
          <w:sz w:val="20"/>
          <w:lang w:val="fr-CA"/>
        </w:rPr>
        <w:t xml:space="preserve">Si ‘Non’ passez à la question (5) </w:t>
      </w:r>
      <w:r w:rsidRPr="004E5324">
        <w:rPr>
          <w:rFonts w:ascii="Calibri" w:eastAsia="Times" w:hAnsi="Calibri" w:cs="Calibri"/>
          <w:sz w:val="20"/>
          <w:lang w:val="fr-CA"/>
        </w:rPr>
        <w:t xml:space="preserve">  </w:t>
      </w:r>
    </w:p>
    <w:p w:rsidR="00AD275B" w:rsidRPr="004E5324" w:rsidRDefault="00AD275B" w:rsidP="00AD275B">
      <w:pPr>
        <w:pStyle w:val="ListParagraph"/>
        <w:numPr>
          <w:ilvl w:val="1"/>
          <w:numId w:val="22"/>
        </w:numPr>
        <w:spacing w:before="120"/>
        <w:jc w:val="left"/>
        <w:rPr>
          <w:rFonts w:ascii="Calibri" w:hAnsi="Calibri" w:cs="Calibri"/>
          <w:sz w:val="20"/>
        </w:rPr>
      </w:pPr>
      <w:r w:rsidRPr="004E5324">
        <w:rPr>
          <w:rFonts w:ascii="Calibri" w:hAnsi="Calibri" w:cs="Calibri"/>
          <w:sz w:val="20"/>
        </w:rPr>
        <w:t xml:space="preserve">Si oui comment ? </w:t>
      </w:r>
    </w:p>
    <w:p w:rsidR="00AD275B" w:rsidRPr="004E5324" w:rsidRDefault="00AD275B" w:rsidP="00AD275B">
      <w:pPr>
        <w:pStyle w:val="ListParagraph"/>
        <w:numPr>
          <w:ilvl w:val="0"/>
          <w:numId w:val="19"/>
        </w:numPr>
        <w:spacing w:before="120" w:after="120" w:line="240" w:lineRule="auto"/>
        <w:ind w:left="714" w:hanging="357"/>
        <w:jc w:val="left"/>
        <w:rPr>
          <w:rFonts w:ascii="Calibri" w:hAnsi="Calibri" w:cs="Calibri"/>
          <w:sz w:val="20"/>
        </w:rPr>
      </w:pPr>
      <w:r w:rsidRPr="004E5324">
        <w:rPr>
          <w:rFonts w:ascii="Calibri" w:hAnsi="Calibri" w:cs="Calibri"/>
          <w:sz w:val="20"/>
        </w:rPr>
        <w:t xml:space="preserve">Ils n’ont pas accès à de la nourriture </w:t>
      </w:r>
    </w:p>
    <w:p w:rsidR="00AD275B" w:rsidRPr="004E5324" w:rsidRDefault="00AD275B" w:rsidP="00AD275B">
      <w:pPr>
        <w:pStyle w:val="ListParagraph"/>
        <w:numPr>
          <w:ilvl w:val="0"/>
          <w:numId w:val="19"/>
        </w:numPr>
        <w:spacing w:before="120" w:after="120" w:line="240" w:lineRule="auto"/>
        <w:ind w:left="714" w:hanging="357"/>
        <w:jc w:val="left"/>
        <w:rPr>
          <w:rFonts w:ascii="Calibri" w:hAnsi="Calibri" w:cs="Calibri"/>
          <w:sz w:val="20"/>
        </w:rPr>
      </w:pPr>
      <w:r w:rsidRPr="004E5324">
        <w:rPr>
          <w:rFonts w:ascii="Calibri" w:hAnsi="Calibri" w:cs="Calibri"/>
          <w:sz w:val="20"/>
        </w:rPr>
        <w:t xml:space="preserve">Ils sont négligés </w:t>
      </w:r>
    </w:p>
    <w:p w:rsidR="00AD275B" w:rsidRPr="004E5324" w:rsidRDefault="00AD275B" w:rsidP="00AD275B">
      <w:pPr>
        <w:pStyle w:val="ListParagraph"/>
        <w:numPr>
          <w:ilvl w:val="0"/>
          <w:numId w:val="19"/>
        </w:numPr>
        <w:spacing w:before="120" w:after="120" w:line="240" w:lineRule="auto"/>
        <w:ind w:left="714" w:hanging="357"/>
        <w:jc w:val="left"/>
        <w:rPr>
          <w:rFonts w:ascii="Calibri" w:hAnsi="Calibri" w:cs="Calibri"/>
          <w:sz w:val="20"/>
        </w:rPr>
      </w:pPr>
      <w:r w:rsidRPr="004E5324">
        <w:rPr>
          <w:rFonts w:ascii="Calibri" w:hAnsi="Calibri" w:cs="Calibri"/>
          <w:sz w:val="20"/>
        </w:rPr>
        <w:t>Ils sont  abusés physiquement</w:t>
      </w:r>
    </w:p>
    <w:p w:rsidR="00AD275B" w:rsidRPr="004E5324" w:rsidRDefault="00AD275B" w:rsidP="00AD275B">
      <w:pPr>
        <w:pStyle w:val="ListParagraph"/>
        <w:numPr>
          <w:ilvl w:val="0"/>
          <w:numId w:val="19"/>
        </w:numPr>
        <w:spacing w:before="120" w:after="120" w:line="240" w:lineRule="auto"/>
        <w:ind w:left="714" w:hanging="357"/>
        <w:jc w:val="left"/>
        <w:rPr>
          <w:rFonts w:ascii="Calibri" w:hAnsi="Calibri" w:cs="Calibri"/>
          <w:sz w:val="20"/>
        </w:rPr>
      </w:pPr>
      <w:r w:rsidRPr="004E5324">
        <w:rPr>
          <w:rFonts w:ascii="Calibri" w:hAnsi="Calibri" w:cs="Calibri"/>
          <w:sz w:val="20"/>
        </w:rPr>
        <w:t>Ils sont abusés sexuellement</w:t>
      </w:r>
    </w:p>
    <w:p w:rsidR="00AD275B" w:rsidRPr="004E5324" w:rsidRDefault="00AD275B" w:rsidP="00AD275B">
      <w:pPr>
        <w:pStyle w:val="ListParagraph"/>
        <w:numPr>
          <w:ilvl w:val="0"/>
          <w:numId w:val="19"/>
        </w:numPr>
        <w:spacing w:before="120" w:after="120" w:line="240" w:lineRule="auto"/>
        <w:ind w:left="714" w:hanging="357"/>
        <w:jc w:val="left"/>
        <w:rPr>
          <w:rFonts w:ascii="Calibri" w:hAnsi="Calibri" w:cs="Calibri"/>
          <w:sz w:val="20"/>
        </w:rPr>
      </w:pPr>
      <w:r w:rsidRPr="004E5324">
        <w:rPr>
          <w:rFonts w:ascii="Calibri" w:hAnsi="Calibri" w:cs="Calibri"/>
          <w:sz w:val="20"/>
        </w:rPr>
        <w:t>Ils sont enlevés par des trafiquants</w:t>
      </w:r>
    </w:p>
    <w:p w:rsidR="00AD275B" w:rsidRPr="004E5324" w:rsidRDefault="00AD275B" w:rsidP="00AD275B">
      <w:pPr>
        <w:pStyle w:val="ListParagraph"/>
        <w:numPr>
          <w:ilvl w:val="0"/>
          <w:numId w:val="19"/>
        </w:numPr>
        <w:spacing w:before="120" w:after="120" w:line="240" w:lineRule="auto"/>
        <w:ind w:left="714" w:hanging="357"/>
        <w:jc w:val="left"/>
        <w:rPr>
          <w:rFonts w:ascii="Calibri" w:hAnsi="Calibri" w:cs="Calibri"/>
          <w:sz w:val="20"/>
        </w:rPr>
      </w:pPr>
      <w:r w:rsidRPr="004E5324">
        <w:rPr>
          <w:rFonts w:ascii="Calibri" w:hAnsi="Calibri" w:cs="Calibri"/>
          <w:sz w:val="20"/>
        </w:rPr>
        <w:t>Autres (précisez</w:t>
      </w:r>
      <w:proofErr w:type="gramStart"/>
      <w:r w:rsidRPr="004E5324">
        <w:rPr>
          <w:rFonts w:ascii="Calibri" w:hAnsi="Calibri" w:cs="Calibri"/>
          <w:sz w:val="20"/>
        </w:rPr>
        <w:t>)_</w:t>
      </w:r>
      <w:proofErr w:type="gramEnd"/>
      <w:r w:rsidRPr="004E5324">
        <w:rPr>
          <w:rFonts w:ascii="Calibri" w:hAnsi="Calibri" w:cs="Calibri"/>
          <w:sz w:val="20"/>
        </w:rPr>
        <w:t>___________________________________________________</w:t>
      </w:r>
    </w:p>
    <w:p w:rsidR="00AD275B" w:rsidRPr="004E5324" w:rsidRDefault="00AD275B" w:rsidP="00AD275B">
      <w:pPr>
        <w:pStyle w:val="ListParagraph"/>
        <w:numPr>
          <w:ilvl w:val="0"/>
          <w:numId w:val="20"/>
        </w:numPr>
        <w:spacing w:before="120" w:after="120" w:line="240" w:lineRule="auto"/>
        <w:jc w:val="left"/>
        <w:rPr>
          <w:rFonts w:ascii="Calibri" w:hAnsi="Calibri" w:cs="Calibri"/>
          <w:sz w:val="20"/>
        </w:rPr>
      </w:pPr>
    </w:p>
    <w:p w:rsidR="00AD275B" w:rsidRPr="004E5324" w:rsidRDefault="00AD275B" w:rsidP="00AD275B">
      <w:pPr>
        <w:spacing w:before="120" w:after="120" w:line="240" w:lineRule="auto"/>
        <w:ind w:left="360"/>
        <w:rPr>
          <w:rFonts w:ascii="Calibri" w:hAnsi="Calibri" w:cs="Calibri"/>
          <w:sz w:val="20"/>
          <w:lang w:val="en-US"/>
        </w:rPr>
      </w:pPr>
      <w:r w:rsidRPr="004E5324">
        <w:rPr>
          <w:rFonts w:ascii="Calibri" w:hAnsi="Calibri" w:cs="Calibri"/>
          <w:sz w:val="20"/>
          <w:lang w:val="en-US"/>
        </w:rPr>
        <w:t>9 out of 24 Key informants answered the children staying with the mother are more at risks which is 37%. From there we will use 9 as the denominators to analyze the results</w:t>
      </w:r>
    </w:p>
    <w:p w:rsidR="00AD275B" w:rsidRPr="004E5324" w:rsidRDefault="00AD275B" w:rsidP="00AD275B">
      <w:pPr>
        <w:pStyle w:val="ListParagraph"/>
        <w:ind w:left="0"/>
        <w:rPr>
          <w:rFonts w:asciiTheme="majorHAnsi" w:hAnsiTheme="majorHAnsi"/>
          <w:lang w:val="en-US"/>
        </w:rPr>
      </w:pPr>
    </w:p>
    <w:p w:rsidR="00AD275B" w:rsidRPr="004E5324" w:rsidRDefault="00AD275B" w:rsidP="00AD275B">
      <w:pPr>
        <w:pStyle w:val="ListParagraph"/>
        <w:ind w:left="-284"/>
        <w:rPr>
          <w:rFonts w:asciiTheme="majorHAnsi" w:hAnsiTheme="majorHAnsi"/>
          <w:lang w:val="en-US"/>
        </w:rPr>
      </w:pPr>
    </w:p>
    <w:p w:rsidR="00AD275B" w:rsidRPr="004E5324" w:rsidRDefault="00AD275B" w:rsidP="00AD275B">
      <w:pPr>
        <w:pStyle w:val="ListParagraph"/>
        <w:ind w:left="-284"/>
        <w:rPr>
          <w:rFonts w:asciiTheme="majorHAnsi" w:hAnsiTheme="majorHAnsi"/>
          <w:lang w:val="en-US"/>
        </w:rPr>
      </w:pPr>
    </w:p>
    <w:tbl>
      <w:tblPr>
        <w:tblW w:w="480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00"/>
        <w:gridCol w:w="1200"/>
        <w:gridCol w:w="1200"/>
        <w:gridCol w:w="1200"/>
      </w:tblGrid>
      <w:tr w:rsidR="00AD275B" w:rsidRPr="004E5324" w:rsidTr="003D10F6">
        <w:trPr>
          <w:trHeight w:val="720"/>
        </w:trPr>
        <w:tc>
          <w:tcPr>
            <w:tcW w:w="1200" w:type="dxa"/>
            <w:shd w:val="clear" w:color="99CCFF" w:fill="969696"/>
            <w:vAlign w:val="center"/>
            <w:hideMark/>
          </w:tcPr>
          <w:p w:rsidR="00AD275B" w:rsidRPr="004E5324" w:rsidRDefault="00AD275B" w:rsidP="003D10F6">
            <w:pPr>
              <w:spacing w:line="240" w:lineRule="auto"/>
              <w:jc w:val="center"/>
              <w:rPr>
                <w:rFonts w:ascii="Calibri" w:hAnsi="Calibri" w:cs="Calibri"/>
                <w:color w:val="FFFFFF"/>
                <w:sz w:val="18"/>
                <w:szCs w:val="18"/>
                <w:lang w:eastAsia="fr-BE"/>
              </w:rPr>
            </w:pPr>
            <w:r w:rsidRPr="004E5324">
              <w:rPr>
                <w:rFonts w:ascii="Calibri" w:hAnsi="Calibri" w:cs="Calibri"/>
                <w:color w:val="FFFFFF"/>
                <w:sz w:val="18"/>
                <w:szCs w:val="18"/>
                <w:lang w:eastAsia="fr-BE"/>
              </w:rPr>
              <w:lastRenderedPageBreak/>
              <w:t>ils sont négligés</w:t>
            </w:r>
          </w:p>
        </w:tc>
        <w:tc>
          <w:tcPr>
            <w:tcW w:w="1200" w:type="dxa"/>
            <w:shd w:val="clear" w:color="99CCFF" w:fill="969696"/>
            <w:vAlign w:val="center"/>
            <w:hideMark/>
          </w:tcPr>
          <w:p w:rsidR="00AD275B" w:rsidRPr="004E5324" w:rsidRDefault="00AD275B" w:rsidP="003D10F6">
            <w:pPr>
              <w:spacing w:line="240" w:lineRule="auto"/>
              <w:jc w:val="center"/>
              <w:rPr>
                <w:rFonts w:ascii="Calibri" w:hAnsi="Calibri" w:cs="Calibri"/>
                <w:color w:val="FFFFFF"/>
                <w:sz w:val="18"/>
                <w:szCs w:val="18"/>
                <w:lang w:eastAsia="fr-BE"/>
              </w:rPr>
            </w:pPr>
            <w:r w:rsidRPr="004E5324">
              <w:rPr>
                <w:rFonts w:ascii="Calibri" w:hAnsi="Calibri" w:cs="Calibri"/>
                <w:color w:val="FFFFFF"/>
                <w:sz w:val="18"/>
                <w:szCs w:val="18"/>
                <w:lang w:eastAsia="fr-BE"/>
              </w:rPr>
              <w:t>Ils n'ont pas accès à la nourriture</w:t>
            </w:r>
          </w:p>
        </w:tc>
        <w:tc>
          <w:tcPr>
            <w:tcW w:w="1200" w:type="dxa"/>
            <w:shd w:val="clear" w:color="99CCFF" w:fill="969696"/>
            <w:vAlign w:val="center"/>
            <w:hideMark/>
          </w:tcPr>
          <w:p w:rsidR="00AD275B" w:rsidRPr="004E5324" w:rsidRDefault="00AD275B" w:rsidP="003D10F6">
            <w:pPr>
              <w:spacing w:line="240" w:lineRule="auto"/>
              <w:jc w:val="center"/>
              <w:rPr>
                <w:rFonts w:ascii="Calibri" w:hAnsi="Calibri" w:cs="Calibri"/>
                <w:color w:val="FFFFFF"/>
                <w:sz w:val="18"/>
                <w:szCs w:val="18"/>
                <w:lang w:eastAsia="fr-BE"/>
              </w:rPr>
            </w:pPr>
            <w:r w:rsidRPr="004E5324">
              <w:rPr>
                <w:rFonts w:ascii="Calibri" w:hAnsi="Calibri" w:cs="Calibri"/>
                <w:color w:val="FFFFFF"/>
                <w:sz w:val="18"/>
                <w:szCs w:val="18"/>
                <w:lang w:eastAsia="fr-BE"/>
              </w:rPr>
              <w:t>Abusé sexuellement</w:t>
            </w:r>
          </w:p>
        </w:tc>
        <w:tc>
          <w:tcPr>
            <w:tcW w:w="1200" w:type="dxa"/>
            <w:shd w:val="clear" w:color="99CCFF" w:fill="969696"/>
            <w:vAlign w:val="center"/>
            <w:hideMark/>
          </w:tcPr>
          <w:p w:rsidR="00AD275B" w:rsidRPr="004E5324" w:rsidRDefault="00AD275B" w:rsidP="003D10F6">
            <w:pPr>
              <w:spacing w:line="240" w:lineRule="auto"/>
              <w:jc w:val="center"/>
              <w:rPr>
                <w:rFonts w:ascii="Calibri" w:hAnsi="Calibri" w:cs="Calibri"/>
                <w:color w:val="FFFFFF"/>
                <w:sz w:val="18"/>
                <w:szCs w:val="18"/>
                <w:lang w:eastAsia="fr-BE"/>
              </w:rPr>
            </w:pPr>
            <w:r w:rsidRPr="004E5324">
              <w:rPr>
                <w:rFonts w:ascii="Calibri" w:hAnsi="Calibri" w:cs="Calibri"/>
                <w:color w:val="FFFFFF"/>
                <w:sz w:val="18"/>
                <w:szCs w:val="18"/>
                <w:lang w:eastAsia="fr-BE"/>
              </w:rPr>
              <w:t>Manque d'affection</w:t>
            </w:r>
          </w:p>
        </w:tc>
      </w:tr>
      <w:tr w:rsidR="00AD275B" w:rsidRPr="004E5324" w:rsidTr="003D10F6">
        <w:trPr>
          <w:trHeight w:val="720"/>
        </w:trPr>
        <w:tc>
          <w:tcPr>
            <w:tcW w:w="1200" w:type="dxa"/>
            <w:shd w:val="clear" w:color="auto" w:fill="auto"/>
            <w:vAlign w:val="center"/>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9</w:t>
            </w:r>
          </w:p>
        </w:tc>
        <w:tc>
          <w:tcPr>
            <w:tcW w:w="1200" w:type="dxa"/>
            <w:shd w:val="clear" w:color="auto" w:fill="auto"/>
            <w:vAlign w:val="center"/>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6</w:t>
            </w:r>
          </w:p>
        </w:tc>
        <w:tc>
          <w:tcPr>
            <w:tcW w:w="1200" w:type="dxa"/>
            <w:shd w:val="clear" w:color="auto" w:fill="auto"/>
            <w:vAlign w:val="center"/>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1</w:t>
            </w:r>
          </w:p>
        </w:tc>
        <w:tc>
          <w:tcPr>
            <w:tcW w:w="1200" w:type="dxa"/>
            <w:shd w:val="clear" w:color="auto" w:fill="auto"/>
            <w:vAlign w:val="center"/>
            <w:hideMark/>
          </w:tcPr>
          <w:p w:rsidR="00AD275B" w:rsidRPr="004E5324" w:rsidRDefault="00AD275B" w:rsidP="003D10F6">
            <w:pPr>
              <w:spacing w:line="240" w:lineRule="auto"/>
              <w:jc w:val="right"/>
              <w:rPr>
                <w:rFonts w:ascii="Calibri" w:hAnsi="Calibri" w:cs="Calibri"/>
                <w:sz w:val="20"/>
                <w:szCs w:val="20"/>
                <w:lang w:eastAsia="fr-BE"/>
              </w:rPr>
            </w:pPr>
            <w:r w:rsidRPr="004E5324">
              <w:rPr>
                <w:rFonts w:ascii="Calibri" w:hAnsi="Calibri" w:cs="Calibri"/>
                <w:sz w:val="20"/>
                <w:szCs w:val="20"/>
                <w:lang w:eastAsia="fr-BE"/>
              </w:rPr>
              <w:t>1</w:t>
            </w:r>
          </w:p>
        </w:tc>
      </w:tr>
    </w:tbl>
    <w:p w:rsidR="00AD275B" w:rsidRPr="004E5324" w:rsidRDefault="00AD275B" w:rsidP="00AD275B">
      <w:pPr>
        <w:rPr>
          <w:rFonts w:asciiTheme="majorHAnsi" w:hAnsiTheme="majorHAnsi"/>
        </w:rPr>
      </w:pPr>
    </w:p>
    <w:p w:rsidR="00AD275B" w:rsidRPr="004E5324" w:rsidRDefault="00AD275B" w:rsidP="00AD275B">
      <w:pPr>
        <w:pStyle w:val="ListParagraph"/>
        <w:numPr>
          <w:ilvl w:val="0"/>
          <w:numId w:val="20"/>
        </w:numPr>
        <w:spacing w:after="200"/>
        <w:rPr>
          <w:rFonts w:asciiTheme="majorHAnsi" w:hAnsiTheme="majorHAnsi"/>
        </w:rPr>
      </w:pPr>
      <w:r w:rsidRPr="004E5324">
        <w:rPr>
          <w:rFonts w:asciiTheme="majorHAnsi" w:hAnsiTheme="majorHAnsi"/>
        </w:rPr>
        <w:t xml:space="preserve">9/9 </w:t>
      </w:r>
      <w:proofErr w:type="spellStart"/>
      <w:r w:rsidRPr="004E5324">
        <w:rPr>
          <w:rFonts w:asciiTheme="majorHAnsi" w:hAnsiTheme="majorHAnsi"/>
        </w:rPr>
        <w:t>said</w:t>
      </w:r>
      <w:proofErr w:type="spellEnd"/>
      <w:r w:rsidRPr="004E5324">
        <w:rPr>
          <w:rFonts w:asciiTheme="majorHAnsi" w:hAnsiTheme="majorHAnsi"/>
        </w:rPr>
        <w:t xml:space="preserve"> </w:t>
      </w:r>
      <w:proofErr w:type="spellStart"/>
      <w:r w:rsidRPr="004E5324">
        <w:rPr>
          <w:rFonts w:asciiTheme="majorHAnsi" w:hAnsiTheme="majorHAnsi"/>
        </w:rPr>
        <w:t>that</w:t>
      </w:r>
      <w:proofErr w:type="spellEnd"/>
      <w:r w:rsidRPr="004E5324">
        <w:rPr>
          <w:rFonts w:asciiTheme="majorHAnsi" w:hAnsiTheme="majorHAnsi"/>
        </w:rPr>
        <w:t xml:space="preserve"> </w:t>
      </w:r>
      <w:proofErr w:type="spellStart"/>
      <w:r w:rsidRPr="004E5324">
        <w:rPr>
          <w:rFonts w:asciiTheme="majorHAnsi" w:hAnsiTheme="majorHAnsi"/>
        </w:rPr>
        <w:t>children</w:t>
      </w:r>
      <w:proofErr w:type="spellEnd"/>
      <w:r w:rsidRPr="004E5324">
        <w:rPr>
          <w:rFonts w:asciiTheme="majorHAnsi" w:hAnsiTheme="majorHAnsi"/>
        </w:rPr>
        <w:t xml:space="preserve"> </w:t>
      </w:r>
      <w:proofErr w:type="spellStart"/>
      <w:r w:rsidRPr="004E5324">
        <w:rPr>
          <w:rFonts w:asciiTheme="majorHAnsi" w:hAnsiTheme="majorHAnsi"/>
        </w:rPr>
        <w:t>were</w:t>
      </w:r>
      <w:proofErr w:type="spellEnd"/>
      <w:r w:rsidRPr="004E5324">
        <w:rPr>
          <w:rFonts w:asciiTheme="majorHAnsi" w:hAnsiTheme="majorHAnsi"/>
        </w:rPr>
        <w:t xml:space="preserve"> </w:t>
      </w:r>
      <w:proofErr w:type="spellStart"/>
      <w:r w:rsidRPr="004E5324">
        <w:rPr>
          <w:rFonts w:asciiTheme="majorHAnsi" w:hAnsiTheme="majorHAnsi"/>
        </w:rPr>
        <w:t>neglected</w:t>
      </w:r>
      <w:proofErr w:type="spellEnd"/>
    </w:p>
    <w:p w:rsidR="00AD275B" w:rsidRPr="004E5324" w:rsidRDefault="00AD275B" w:rsidP="00AD275B">
      <w:pPr>
        <w:pStyle w:val="ListParagraph"/>
        <w:numPr>
          <w:ilvl w:val="0"/>
          <w:numId w:val="20"/>
        </w:numPr>
        <w:spacing w:after="200"/>
        <w:rPr>
          <w:rFonts w:asciiTheme="majorHAnsi" w:hAnsiTheme="majorHAnsi"/>
          <w:lang w:val="en-US"/>
        </w:rPr>
      </w:pPr>
      <w:r w:rsidRPr="004E5324">
        <w:rPr>
          <w:rFonts w:asciiTheme="majorHAnsi" w:hAnsiTheme="majorHAnsi"/>
          <w:lang w:val="en-US"/>
        </w:rPr>
        <w:t xml:space="preserve">6-9 said they did not have access to food </w:t>
      </w:r>
    </w:p>
    <w:p w:rsidR="00AD275B" w:rsidRPr="004E5324" w:rsidRDefault="00AD275B" w:rsidP="00AD275B">
      <w:pPr>
        <w:pStyle w:val="ListParagraph"/>
        <w:numPr>
          <w:ilvl w:val="0"/>
          <w:numId w:val="20"/>
        </w:numPr>
        <w:spacing w:after="200"/>
        <w:rPr>
          <w:rFonts w:asciiTheme="majorHAnsi" w:hAnsiTheme="majorHAnsi"/>
          <w:lang w:val="en-US"/>
        </w:rPr>
      </w:pPr>
      <w:r w:rsidRPr="004E5324">
        <w:rPr>
          <w:rFonts w:asciiTheme="majorHAnsi" w:hAnsiTheme="majorHAnsi"/>
          <w:lang w:val="en-US"/>
        </w:rPr>
        <w:t>1/9 said they were at risk of sexual violence</w:t>
      </w:r>
    </w:p>
    <w:p w:rsidR="00AD275B" w:rsidRPr="004E5324" w:rsidRDefault="00AD275B" w:rsidP="00AD275B">
      <w:pPr>
        <w:pStyle w:val="ListParagraph"/>
        <w:numPr>
          <w:ilvl w:val="0"/>
          <w:numId w:val="20"/>
        </w:numPr>
        <w:spacing w:after="200"/>
        <w:rPr>
          <w:rFonts w:asciiTheme="majorHAnsi" w:hAnsiTheme="majorHAnsi"/>
          <w:lang w:val="en-US"/>
        </w:rPr>
      </w:pPr>
      <w:r w:rsidRPr="004E5324">
        <w:rPr>
          <w:rFonts w:asciiTheme="majorHAnsi" w:hAnsiTheme="majorHAnsi"/>
          <w:lang w:val="en-US"/>
        </w:rPr>
        <w:t>1/9 said they were lacking affection</w:t>
      </w:r>
    </w:p>
    <w:p w:rsidR="00AD275B" w:rsidRPr="001876EE" w:rsidRDefault="00AD275B" w:rsidP="00AD275B">
      <w:r w:rsidRPr="004E5324">
        <w:rPr>
          <w:noProof/>
          <w:lang w:val="fr-BE" w:eastAsia="fr-BE"/>
        </w:rPr>
        <w:drawing>
          <wp:inline distT="0" distB="0" distL="0" distR="0">
            <wp:extent cx="5742202" cy="1818168"/>
            <wp:effectExtent l="19050" t="0" r="10898" b="0"/>
            <wp:docPr id="17"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Pr="001876EE">
        <w:t xml:space="preserve"> </w:t>
      </w:r>
    </w:p>
    <w:p w:rsidR="00221C46" w:rsidRPr="00297D41" w:rsidRDefault="00221C46" w:rsidP="00637696"/>
    <w:p w:rsidR="00221C46" w:rsidRPr="00297D41" w:rsidRDefault="00221C46" w:rsidP="00637696"/>
    <w:p w:rsidR="002B54A4" w:rsidRPr="00297D41" w:rsidRDefault="002B54A4" w:rsidP="00637696"/>
    <w:p w:rsidR="00471313" w:rsidRPr="00297D41" w:rsidRDefault="00471313" w:rsidP="00637696"/>
    <w:sectPr w:rsidR="00471313" w:rsidRPr="00297D41" w:rsidSect="00471313">
      <w:footerReference w:type="default" r:id="rId3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C2A" w:rsidRDefault="00AC6C2A" w:rsidP="006D30A7">
      <w:r>
        <w:separator/>
      </w:r>
    </w:p>
  </w:endnote>
  <w:endnote w:type="continuationSeparator" w:id="0">
    <w:p w:rsidR="00AC6C2A" w:rsidRDefault="00AC6C2A" w:rsidP="006D3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Tunga">
    <w:panose1 w:val="00000400000000000000"/>
    <w:charset w:val="00"/>
    <w:family w:val="auto"/>
    <w:pitch w:val="variable"/>
    <w:sig w:usb0="004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6829"/>
      <w:docPartObj>
        <w:docPartGallery w:val="Page Numbers (Bottom of Page)"/>
        <w:docPartUnique/>
      </w:docPartObj>
    </w:sdtPr>
    <w:sdtContent>
      <w:p w:rsidR="00A963F1" w:rsidRDefault="00A963F1">
        <w:pPr>
          <w:pStyle w:val="Footer"/>
          <w:jc w:val="right"/>
        </w:pPr>
        <w:fldSimple w:instr=" PAGE   \* MERGEFORMAT ">
          <w:r w:rsidR="003E123E">
            <w:rPr>
              <w:noProof/>
            </w:rPr>
            <w:t>1</w:t>
          </w:r>
        </w:fldSimple>
      </w:p>
    </w:sdtContent>
  </w:sdt>
  <w:p w:rsidR="00A963F1" w:rsidRDefault="00A963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C2A" w:rsidRDefault="00AC6C2A" w:rsidP="006D30A7">
      <w:r>
        <w:separator/>
      </w:r>
    </w:p>
  </w:footnote>
  <w:footnote w:type="continuationSeparator" w:id="0">
    <w:p w:rsidR="00AC6C2A" w:rsidRDefault="00AC6C2A" w:rsidP="006D30A7">
      <w:r>
        <w:continuationSeparator/>
      </w:r>
    </w:p>
  </w:footnote>
  <w:footnote w:id="1">
    <w:p w:rsidR="00A963F1" w:rsidRPr="00542E88" w:rsidRDefault="00A963F1" w:rsidP="006D30A7">
      <w:pPr>
        <w:pStyle w:val="FootnoteText"/>
        <w:rPr>
          <w:lang w:val="fr-BE"/>
        </w:rPr>
      </w:pPr>
      <w:r>
        <w:rPr>
          <w:rStyle w:val="FootnoteReference"/>
        </w:rPr>
        <w:footnoteRef/>
      </w:r>
      <w:r w:rsidRPr="00542E88">
        <w:rPr>
          <w:lang w:val="fr-BE"/>
        </w:rPr>
        <w:t xml:space="preserve"> </w:t>
      </w:r>
      <w:r w:rsidRPr="00CC7AF4">
        <w:rPr>
          <w:lang w:val="fr-FR"/>
        </w:rPr>
        <w:t>Indicateurs Internationaux de Développement Humain, PNUD, 2011.</w:t>
      </w:r>
      <w:r w:rsidRPr="00542E88">
        <w:rPr>
          <w:lang w:val="fr-BE"/>
        </w:rPr>
        <w:t xml:space="preserve"> </w:t>
      </w:r>
    </w:p>
  </w:footnote>
  <w:footnote w:id="2">
    <w:p w:rsidR="00A963F1" w:rsidRPr="00580A37" w:rsidRDefault="00A963F1" w:rsidP="006D30A7">
      <w:pPr>
        <w:pStyle w:val="FootnoteText"/>
        <w:rPr>
          <w:lang w:val="fr-BE"/>
        </w:rPr>
      </w:pPr>
      <w:r w:rsidRPr="00542E88">
        <w:rPr>
          <w:rStyle w:val="FootnoteReference"/>
        </w:rPr>
        <w:footnoteRef/>
      </w:r>
      <w:r w:rsidRPr="00542E88">
        <w:rPr>
          <w:lang w:val="fr-BE"/>
        </w:rPr>
        <w:t xml:space="preserve"> L’enquête démographique et de santé</w:t>
      </w:r>
      <w:r>
        <w:rPr>
          <w:lang w:val="fr-BE"/>
        </w:rPr>
        <w:t xml:space="preserve"> faite en</w:t>
      </w:r>
      <w:r w:rsidRPr="00542E88">
        <w:rPr>
          <w:lang w:val="fr-BE"/>
        </w:rPr>
        <w:t xml:space="preserve"> 2006 indique que 52.6% des filles âgées entre 15 et 19 ans sont mariés, divorcés ou veuve, et selon l’enquête faite en 2001</w:t>
      </w:r>
      <w:r>
        <w:rPr>
          <w:lang w:val="fr-BE"/>
        </w:rPr>
        <w:t xml:space="preserve"> par UNICEF</w:t>
      </w:r>
      <w:r w:rsidRPr="00542E88">
        <w:rPr>
          <w:lang w:val="fr-BE"/>
        </w:rPr>
        <w:t>, parmi les filles</w:t>
      </w:r>
      <w:r>
        <w:rPr>
          <w:lang w:val="fr-BE"/>
        </w:rPr>
        <w:t xml:space="preserve"> </w:t>
      </w:r>
      <w:r w:rsidRPr="00542E88">
        <w:rPr>
          <w:lang w:val="fr-BE"/>
        </w:rPr>
        <w:t xml:space="preserve">entre 15 et 19 ans qui sont mariées, 19.4% étaient déjà mariées avant d’avoir 15 ans. </w:t>
      </w:r>
      <w:r w:rsidRPr="00580A37">
        <w:rPr>
          <w:lang w:val="fr-BE"/>
        </w:rPr>
        <w:t xml:space="preserve">Rapport UNICEF 2005 page 31.   </w:t>
      </w:r>
    </w:p>
  </w:footnote>
  <w:footnote w:id="3">
    <w:p w:rsidR="00A963F1" w:rsidRPr="00542E88" w:rsidRDefault="00A963F1" w:rsidP="006D30A7">
      <w:pPr>
        <w:pStyle w:val="FootnoteText"/>
        <w:rPr>
          <w:lang w:val="fr-BE"/>
        </w:rPr>
      </w:pPr>
      <w:r>
        <w:rPr>
          <w:rStyle w:val="FootnoteReference"/>
        </w:rPr>
        <w:footnoteRef/>
      </w:r>
      <w:r w:rsidRPr="00542E88">
        <w:rPr>
          <w:lang w:val="fr-BE"/>
        </w:rPr>
        <w:t xml:space="preserve"> En 1973 lors de la première grande sècheresse sur la région, le Comité inter-états de lutte contre </w:t>
      </w:r>
      <w:r w:rsidRPr="00CC7AF4">
        <w:rPr>
          <w:lang w:val="fr-FR"/>
        </w:rPr>
        <w:t>la sécheresse au Sahel</w:t>
      </w:r>
      <w:r w:rsidRPr="00CC7AF4">
        <w:rPr>
          <w:b/>
          <w:lang w:val="fr-FR"/>
        </w:rPr>
        <w:t xml:space="preserve"> </w:t>
      </w:r>
      <w:r w:rsidRPr="00CC7AF4">
        <w:rPr>
          <w:lang w:val="fr-FR"/>
        </w:rPr>
        <w:t>a été créé</w:t>
      </w:r>
      <w:r>
        <w:rPr>
          <w:lang w:val="fr-FR"/>
        </w:rPr>
        <w:t>.</w:t>
      </w:r>
    </w:p>
  </w:footnote>
  <w:footnote w:id="4">
    <w:p w:rsidR="00A963F1" w:rsidRPr="00411B4A" w:rsidRDefault="00A963F1" w:rsidP="006D30A7">
      <w:pPr>
        <w:pStyle w:val="FootnoteText"/>
      </w:pPr>
      <w:r>
        <w:rPr>
          <w:rStyle w:val="FootnoteReference"/>
        </w:rPr>
        <w:footnoteRef/>
      </w:r>
      <w:r>
        <w:t xml:space="preserve"> Ending the Everyday Emergency, Save the Children and World Vision, 2012. </w:t>
      </w:r>
    </w:p>
  </w:footnote>
  <w:footnote w:id="5">
    <w:p w:rsidR="00A963F1" w:rsidRPr="00E34948" w:rsidRDefault="00A963F1" w:rsidP="006D30A7">
      <w:pPr>
        <w:pStyle w:val="FootnoteText"/>
      </w:pPr>
      <w:r>
        <w:rPr>
          <w:rStyle w:val="FootnoteReference"/>
        </w:rPr>
        <w:footnoteRef/>
      </w:r>
      <w:r w:rsidRPr="00E34948">
        <w:t xml:space="preserve"> Humanitarian Implementation Plan: West Africa &amp; Sahel ECHO 2012</w:t>
      </w:r>
    </w:p>
  </w:footnote>
  <w:footnote w:id="6">
    <w:p w:rsidR="00A963F1" w:rsidRPr="00E34948" w:rsidRDefault="00A963F1" w:rsidP="006D30A7">
      <w:pPr>
        <w:pStyle w:val="FootnoteText"/>
      </w:pPr>
      <w:r>
        <w:rPr>
          <w:rStyle w:val="FootnoteReference"/>
        </w:rPr>
        <w:footnoteRef/>
      </w:r>
      <w:r w:rsidRPr="00E34948">
        <w:t xml:space="preserve"> Situation Report No. 7 OCHA 5/6/12</w:t>
      </w:r>
    </w:p>
  </w:footnote>
  <w:footnote w:id="7">
    <w:p w:rsidR="00A963F1" w:rsidRPr="00542E88" w:rsidRDefault="00A963F1" w:rsidP="006D30A7">
      <w:pPr>
        <w:pStyle w:val="FootnoteText"/>
        <w:rPr>
          <w:lang w:val="fr-BE"/>
        </w:rPr>
      </w:pPr>
      <w:r>
        <w:rPr>
          <w:rStyle w:val="FootnoteReference"/>
        </w:rPr>
        <w:footnoteRef/>
      </w:r>
      <w:r w:rsidRPr="00542E88">
        <w:rPr>
          <w:lang w:val="fr-BE"/>
        </w:rPr>
        <w:t xml:space="preserve"> Cluster Nutrition Mali https://sites.google.com/site/maliclusternutrition2012/</w:t>
      </w:r>
    </w:p>
  </w:footnote>
  <w:footnote w:id="8">
    <w:p w:rsidR="00A963F1" w:rsidRPr="00542E88" w:rsidRDefault="00A963F1" w:rsidP="006D30A7">
      <w:pPr>
        <w:pStyle w:val="FootnoteText"/>
        <w:rPr>
          <w:lang w:val="fr-BE"/>
        </w:rPr>
      </w:pPr>
      <w:r w:rsidRPr="00542E88">
        <w:rPr>
          <w:rStyle w:val="FootnoteReference"/>
        </w:rPr>
        <w:footnoteRef/>
      </w:r>
      <w:r w:rsidRPr="00542E88">
        <w:rPr>
          <w:lang w:val="fr-BE"/>
        </w:rPr>
        <w:t xml:space="preserve"> </w:t>
      </w:r>
      <w:r>
        <w:rPr>
          <w:lang w:val="fr-FR"/>
        </w:rPr>
        <w:t>D</w:t>
      </w:r>
      <w:r w:rsidRPr="00542E88">
        <w:rPr>
          <w:lang w:val="fr-FR"/>
        </w:rPr>
        <w:t>epuis le 17 janvier 2012, notamment Gao, Tombouctou, Kidal et certains cercles de la région de Mopti  sont devenus le théâtre de violents combats entre  l’armée loyaliste et certains groupes armés (les rebelles du MNLA et groupes</w:t>
      </w:r>
      <w:r w:rsidRPr="00600599">
        <w:rPr>
          <w:lang w:val="fr-FR"/>
        </w:rPr>
        <w:t xml:space="preserve"> islamistes comme Ançar-Dine, AQMI, MUJAO). Ces violents combats ont débouché sur l’occupation de ces zones par ces groupes </w:t>
      </w:r>
      <w:r>
        <w:rPr>
          <w:lang w:val="fr-FR"/>
        </w:rPr>
        <w:t>armes</w:t>
      </w:r>
      <w:r w:rsidRPr="00600599">
        <w:rPr>
          <w:lang w:val="fr-FR"/>
        </w:rPr>
        <w:t>. Entrainant ainsi un déplacement massif des populations vers les pays voisins et le sud du Mali (Mopti, Ségou, Sikasso, Bamako).</w:t>
      </w:r>
    </w:p>
  </w:footnote>
  <w:footnote w:id="9">
    <w:p w:rsidR="00A963F1" w:rsidRPr="00580A37" w:rsidRDefault="00A963F1" w:rsidP="006D30A7">
      <w:pPr>
        <w:pStyle w:val="FootnoteText"/>
        <w:rPr>
          <w:lang w:val="en-US"/>
        </w:rPr>
      </w:pPr>
      <w:r>
        <w:rPr>
          <w:rStyle w:val="FootnoteReference"/>
        </w:rPr>
        <w:footnoteRef/>
      </w:r>
      <w:r w:rsidRPr="00580A37">
        <w:rPr>
          <w:lang w:val="en-US"/>
        </w:rPr>
        <w:t xml:space="preserve"> OCHA Sitrep 05 </w:t>
      </w:r>
      <w:proofErr w:type="spellStart"/>
      <w:r w:rsidRPr="00580A37">
        <w:rPr>
          <w:lang w:val="en-US"/>
        </w:rPr>
        <w:t>Juin</w:t>
      </w:r>
      <w:proofErr w:type="spellEnd"/>
      <w:r w:rsidRPr="00580A37">
        <w:rPr>
          <w:lang w:val="en-US"/>
        </w:rPr>
        <w:t xml:space="preserve"> 2012</w:t>
      </w:r>
    </w:p>
  </w:footnote>
  <w:footnote w:id="10">
    <w:p w:rsidR="00A963F1" w:rsidRPr="0066623B" w:rsidRDefault="00A963F1" w:rsidP="00542E88">
      <w:pPr>
        <w:pStyle w:val="FootnoteText"/>
        <w:jc w:val="left"/>
        <w:rPr>
          <w:lang w:val="en-US"/>
        </w:rPr>
      </w:pPr>
      <w:r w:rsidRPr="0066623B">
        <w:rPr>
          <w:rStyle w:val="FootnoteReference"/>
        </w:rPr>
        <w:footnoteRef/>
      </w:r>
      <w:r w:rsidRPr="0066623B">
        <w:rPr>
          <w:lang w:val="en-US"/>
        </w:rPr>
        <w:t xml:space="preserve"> </w:t>
      </w:r>
      <w:r w:rsidRPr="00580A37">
        <w:rPr>
          <w:lang w:val="en-US"/>
        </w:rPr>
        <w:t>Too Little Too Late - Child Protection funding in Emergencies- Report from the Child Protection Working Group 2010</w:t>
      </w:r>
      <w:r w:rsidRPr="0066623B">
        <w:rPr>
          <w:lang w:val="en-US"/>
        </w:rPr>
        <w:t xml:space="preserve"> http://oneresponse.info/GlobalClusters/Protection/CP/Documents/Too%20Little%20Too%20Late%20Report.pdf</w:t>
      </w:r>
    </w:p>
  </w:footnote>
  <w:footnote w:id="11">
    <w:p w:rsidR="00A963F1" w:rsidRPr="00EA281A" w:rsidRDefault="00A963F1" w:rsidP="00EA281A">
      <w:pPr>
        <w:pStyle w:val="FootnoteText"/>
        <w:rPr>
          <w:lang w:val="en-US"/>
        </w:rPr>
      </w:pPr>
      <w:r w:rsidRPr="0066623B">
        <w:rPr>
          <w:rStyle w:val="FootnoteReference"/>
        </w:rPr>
        <w:footnoteRef/>
      </w:r>
      <w:r w:rsidRPr="0066623B">
        <w:rPr>
          <w:lang w:val="en-US"/>
        </w:rPr>
        <w:t xml:space="preserve"> </w:t>
      </w:r>
      <w:r>
        <w:rPr>
          <w:lang w:val="en-US"/>
        </w:rPr>
        <w:t xml:space="preserve">Entre </w:t>
      </w:r>
      <w:proofErr w:type="spellStart"/>
      <w:r>
        <w:rPr>
          <w:lang w:val="en-US"/>
        </w:rPr>
        <w:t>autre</w:t>
      </w:r>
      <w:proofErr w:type="spellEnd"/>
      <w:r w:rsidRPr="0066623B">
        <w:rPr>
          <w:lang w:val="en-US"/>
        </w:rPr>
        <w:t>: Child Protection Programming in Niger Recommendations for 2010 Emergency Response and Long-term Development Strategy - Report by Lauri Haines -Save the Children UK, June 2010; Unraveling Malnutrition Challenges of a psychosocial approach  -Report by Barbara Weyermann – Terre des Hommes; Mental Health and Psychosocial Well–Being among Children in Severe Food Shortage Situations</w:t>
      </w:r>
      <w:r w:rsidRPr="00EA281A">
        <w:rPr>
          <w:lang w:val="en-US"/>
        </w:rPr>
        <w:t xml:space="preserve"> from the World Health Organization</w:t>
      </w:r>
    </w:p>
    <w:p w:rsidR="00A963F1" w:rsidRPr="008C5878" w:rsidRDefault="00A963F1" w:rsidP="006D30A7">
      <w:pPr>
        <w:pStyle w:val="FootnoteText"/>
        <w:rPr>
          <w:lang w:val="en-US"/>
        </w:rPr>
      </w:pPr>
    </w:p>
  </w:footnote>
  <w:footnote w:id="12">
    <w:p w:rsidR="00A963F1" w:rsidRPr="00542E88" w:rsidRDefault="00A963F1" w:rsidP="006D30A7">
      <w:pPr>
        <w:pStyle w:val="FootnoteText"/>
        <w:rPr>
          <w:lang w:val="fr-BE"/>
        </w:rPr>
      </w:pPr>
      <w:r w:rsidRPr="009155BD">
        <w:rPr>
          <w:rStyle w:val="FootnoteReference"/>
          <w:rFonts w:cs="Arial"/>
          <w:sz w:val="16"/>
          <w:szCs w:val="16"/>
        </w:rPr>
        <w:footnoteRef/>
      </w:r>
      <w:r w:rsidRPr="00542E88">
        <w:rPr>
          <w:lang w:val="fr-BE"/>
        </w:rPr>
        <w:t xml:space="preserve"> L’évaluation est reprise dans ce résumé de 3 pages – des éléments mentionnés ci-dessus et ci-dessous sont repris. Le résumé ne doit pas être lu, si le reste du rapport est lu. Afin d’obtenir plus amples détails sur les points mentionnés dans le résumé, il est nécessaire de se référer au rapport</w:t>
      </w:r>
    </w:p>
  </w:footnote>
  <w:footnote w:id="13">
    <w:p w:rsidR="00A963F1" w:rsidRPr="00542E88" w:rsidRDefault="00A963F1" w:rsidP="006D30A7">
      <w:pPr>
        <w:pStyle w:val="FootnoteText"/>
        <w:rPr>
          <w:lang w:val="fr-BE"/>
        </w:rPr>
      </w:pPr>
      <w:r w:rsidRPr="00306EFE">
        <w:rPr>
          <w:rStyle w:val="FootnoteReference"/>
          <w:rFonts w:cs="Arial"/>
          <w:sz w:val="16"/>
          <w:szCs w:val="16"/>
        </w:rPr>
        <w:footnoteRef/>
      </w:r>
      <w:r w:rsidRPr="00542E88">
        <w:rPr>
          <w:lang w:val="fr-BE"/>
        </w:rPr>
        <w:t xml:space="preserve"> L’objectif de l’évaluation était de déterminer si les crises nutritionnelle, alimentaire et la sécheresse, a eu des conséquences sur la protection de l’enfance et la violence de genre. En prenant en compte des régions également touchées par les conflits, les résultats auraient été faussés.  </w:t>
      </w:r>
    </w:p>
  </w:footnote>
  <w:footnote w:id="14">
    <w:p w:rsidR="00A963F1" w:rsidRPr="002F7E1D" w:rsidRDefault="00A963F1" w:rsidP="006D30A7">
      <w:pPr>
        <w:pStyle w:val="FootnoteText"/>
        <w:rPr>
          <w:lang w:val="fr-BE"/>
        </w:rPr>
      </w:pPr>
      <w:r>
        <w:rPr>
          <w:rStyle w:val="FootnoteReference"/>
        </w:rPr>
        <w:footnoteRef/>
      </w:r>
      <w:r w:rsidRPr="002F7E1D">
        <w:rPr>
          <w:lang w:val="fr-BE"/>
        </w:rPr>
        <w:t xml:space="preserve"> </w:t>
      </w:r>
      <w:r w:rsidRPr="002F7E1D">
        <w:rPr>
          <w:lang w:val="fr-FR"/>
        </w:rPr>
        <w:t xml:space="preserve">Plusieurs </w:t>
      </w:r>
      <w:r>
        <w:rPr>
          <w:lang w:val="fr-FR"/>
        </w:rPr>
        <w:t xml:space="preserve"> réponses étaient possibles par site</w:t>
      </w:r>
      <w:r w:rsidRPr="00243118">
        <w:rPr>
          <w:color w:val="000000" w:themeColor="text1"/>
          <w:lang w:val="fr-FR"/>
        </w:rPr>
        <w:t> </w:t>
      </w:r>
    </w:p>
  </w:footnote>
  <w:footnote w:id="15">
    <w:p w:rsidR="00A963F1" w:rsidRPr="00C75906" w:rsidRDefault="00A963F1" w:rsidP="00323B94">
      <w:pPr>
        <w:pStyle w:val="FootnoteText"/>
        <w:rPr>
          <w:lang w:val="fr-BE"/>
        </w:rPr>
      </w:pPr>
      <w:r w:rsidRPr="00323B94">
        <w:rPr>
          <w:rStyle w:val="FootnoteReference"/>
          <w:rFonts w:cs="Arial"/>
          <w:sz w:val="16"/>
          <w:szCs w:val="16"/>
        </w:rPr>
        <w:footnoteRef/>
      </w:r>
      <w:r w:rsidRPr="00C75906">
        <w:rPr>
          <w:lang w:val="fr-BE"/>
        </w:rPr>
        <w:t xml:space="preserve"> Recherche sur les enfants </w:t>
      </w:r>
      <w:r>
        <w:rPr>
          <w:lang w:val="fr-BE"/>
        </w:rPr>
        <w:t xml:space="preserve">travailleurs dans les placers </w:t>
      </w:r>
      <w:r w:rsidRPr="00C75906">
        <w:rPr>
          <w:lang w:val="fr-BE"/>
        </w:rPr>
        <w:t>au Mali, Bur</w:t>
      </w:r>
      <w:r>
        <w:rPr>
          <w:lang w:val="fr-BE"/>
        </w:rPr>
        <w:t>ki</w:t>
      </w:r>
      <w:r w:rsidRPr="00C75906">
        <w:rPr>
          <w:lang w:val="fr-BE"/>
        </w:rPr>
        <w:t>na Faso et en Guinée -Yacouba  Niambélé</w:t>
      </w:r>
      <w:r w:rsidRPr="00323B94">
        <w:rPr>
          <w:lang w:val="fr-BE"/>
        </w:rPr>
        <w:t xml:space="preserve">  </w:t>
      </w:r>
    </w:p>
  </w:footnote>
  <w:footnote w:id="16">
    <w:p w:rsidR="00A963F1" w:rsidRPr="00323B94" w:rsidRDefault="00A963F1" w:rsidP="00323B94">
      <w:pPr>
        <w:pStyle w:val="FootnoteText"/>
        <w:rPr>
          <w:lang w:val="fr-BE"/>
        </w:rPr>
      </w:pPr>
      <w:r w:rsidRPr="00323B94">
        <w:rPr>
          <w:rStyle w:val="FootnoteReference"/>
          <w:rFonts w:cs="Arial"/>
          <w:sz w:val="16"/>
          <w:szCs w:val="16"/>
        </w:rPr>
        <w:footnoteRef/>
      </w:r>
      <w:r w:rsidRPr="00306EFE">
        <w:rPr>
          <w:lang w:val="fr-BE"/>
        </w:rPr>
        <w:t xml:space="preserve"> </w:t>
      </w:r>
      <w:r w:rsidRPr="00512205">
        <w:rPr>
          <w:lang w:val="fr-BE"/>
        </w:rPr>
        <w:t>Les Enfants Sépar</w:t>
      </w:r>
      <w:r>
        <w:rPr>
          <w:lang w:val="fr-BE"/>
        </w:rPr>
        <w:t>é</w:t>
      </w:r>
      <w:r w:rsidRPr="00512205">
        <w:rPr>
          <w:lang w:val="fr-BE"/>
        </w:rPr>
        <w:t xml:space="preserve">s (ES) </w:t>
      </w:r>
      <w:r>
        <w:rPr>
          <w:lang w:val="fr-BE"/>
        </w:rPr>
        <w:t>s</w:t>
      </w:r>
      <w:r w:rsidRPr="00512205">
        <w:rPr>
          <w:lang w:val="fr-BE"/>
        </w:rPr>
        <w:t>ont des enfants qui ne sont pas accompagnés de leurs deux parents (père et mère) ou de la personne qui était initialement chargée, selon la loi ou la coutume, de subvenir à leurs besoins ; ils ne sont pas nécessairement séparés d’autres membres de leur famille. Certains de ces enfants peuvent donc être accompagnés par des membres adultes de leur famille. Les Enfants Non Accompagn</w:t>
      </w:r>
      <w:r>
        <w:rPr>
          <w:lang w:val="fr-BE"/>
        </w:rPr>
        <w:t>é</w:t>
      </w:r>
      <w:r w:rsidRPr="00512205">
        <w:rPr>
          <w:lang w:val="fr-BE"/>
        </w:rPr>
        <w:t xml:space="preserve">s (ENA) </w:t>
      </w:r>
      <w:r w:rsidRPr="00323B94">
        <w:rPr>
          <w:lang w:val="fr-BE"/>
        </w:rPr>
        <w:t>sont des enfants qui se trouvent séparés de leurs deux parents et d’autres membres de leur famille, et qui ne sont pris en charge par aucun adulte à qui la loi ou la coutume attribue la responsabilité de s’occuper d’eux.</w:t>
      </w:r>
    </w:p>
    <w:p w:rsidR="00A963F1" w:rsidRPr="00542E88" w:rsidRDefault="00A963F1" w:rsidP="006D30A7">
      <w:pPr>
        <w:pStyle w:val="FootnoteText"/>
        <w:rPr>
          <w:lang w:val="fr-BE"/>
        </w:rPr>
      </w:pPr>
    </w:p>
  </w:footnote>
  <w:footnote w:id="17">
    <w:p w:rsidR="00A963F1" w:rsidRPr="00542E88" w:rsidRDefault="00A963F1" w:rsidP="006D30A7">
      <w:pPr>
        <w:pStyle w:val="FootnoteText"/>
        <w:rPr>
          <w:lang w:val="fr-BE"/>
        </w:rPr>
      </w:pPr>
      <w:r>
        <w:rPr>
          <w:rStyle w:val="FootnoteReference"/>
        </w:rPr>
        <w:footnoteRef/>
      </w:r>
      <w:r w:rsidRPr="00542E88">
        <w:rPr>
          <w:lang w:val="fr-BE"/>
        </w:rPr>
        <w:t xml:space="preserve">  Le Groupe de Travail Global pour la Protection de l’Enfant (en Anglais the Child Protection </w:t>
      </w:r>
      <w:proofErr w:type="spellStart"/>
      <w:r w:rsidRPr="00542E88">
        <w:rPr>
          <w:lang w:val="fr-BE"/>
        </w:rPr>
        <w:t>Working</w:t>
      </w:r>
      <w:proofErr w:type="spellEnd"/>
      <w:r w:rsidRPr="00542E88">
        <w:rPr>
          <w:lang w:val="fr-BE"/>
        </w:rPr>
        <w:t xml:space="preserve"> Group) a un sous groupe de travail spécialisé dans les évaluations– c’est a partir de ce sous groupe de travail que l’outil et la méthodologie d’Evaluation Rapide en Protection de l’Enfant  a été développé </w:t>
      </w:r>
    </w:p>
  </w:footnote>
  <w:footnote w:id="18">
    <w:p w:rsidR="00A963F1" w:rsidRPr="003D64DD" w:rsidRDefault="00A963F1">
      <w:pPr>
        <w:pStyle w:val="FootnoteText"/>
        <w:rPr>
          <w:lang w:val="fr-BE"/>
        </w:rPr>
      </w:pPr>
      <w:r>
        <w:rPr>
          <w:rStyle w:val="FootnoteReference"/>
        </w:rPr>
        <w:footnoteRef/>
      </w:r>
      <w:r w:rsidRPr="003D64DD">
        <w:rPr>
          <w:lang w:val="fr-BE"/>
        </w:rPr>
        <w:t xml:space="preserve"> http://www.trust.org/trustlaw/news/feature-child-drought-brides-sold-secretly-in-kenya/</w:t>
      </w:r>
    </w:p>
  </w:footnote>
  <w:footnote w:id="19">
    <w:p w:rsidR="00A963F1" w:rsidRPr="003D64DD" w:rsidRDefault="00A963F1" w:rsidP="004F442C">
      <w:pPr>
        <w:pStyle w:val="FootnoteText"/>
        <w:rPr>
          <w:lang w:val="fr-BE"/>
        </w:rPr>
      </w:pPr>
      <w:r>
        <w:rPr>
          <w:rStyle w:val="FootnoteReference"/>
        </w:rPr>
        <w:footnoteRef/>
      </w:r>
      <w:r w:rsidRPr="003D64DD">
        <w:rPr>
          <w:lang w:val="fr-BE"/>
        </w:rPr>
        <w:t xml:space="preserve"> </w:t>
      </w:r>
      <w:r>
        <w:rPr>
          <w:lang w:val="fr-BE"/>
        </w:rPr>
        <w:t xml:space="preserve">L’enquête démographique et de santé faite en 2006 indique que 52.6% des filles âgées entre 15 et 19 ans sont mariés, divorcés ou veuve, et selon l’enquête faite en 2001 par UNICEF, parmi les filles entre 15 et 19 ans qui sont mariées, 19.4% étaient déjà mariées avant d’avoir 15 ans. Rapport UNICEF 2005 page 31.   </w:t>
      </w:r>
    </w:p>
  </w:footnote>
  <w:footnote w:id="20">
    <w:p w:rsidR="00A963F1" w:rsidRPr="004445FA" w:rsidRDefault="00A963F1" w:rsidP="004F442C">
      <w:pPr>
        <w:pStyle w:val="Default"/>
        <w:ind w:left="-360"/>
      </w:pPr>
      <w:r>
        <w:rPr>
          <w:rStyle w:val="FootnoteReference"/>
        </w:rPr>
        <w:footnoteRef/>
      </w:r>
      <w:r w:rsidRPr="004445FA">
        <w:t xml:space="preserve"> </w:t>
      </w:r>
      <w:r w:rsidRPr="004445FA">
        <w:rPr>
          <w:rFonts w:ascii="Arial" w:eastAsia="Calibri" w:hAnsi="Arial" w:cs="Arial"/>
          <w:color w:val="auto"/>
          <w:sz w:val="20"/>
          <w:szCs w:val="20"/>
        </w:rPr>
        <w:t xml:space="preserve">Premier Rapport </w:t>
      </w:r>
      <w:r>
        <w:rPr>
          <w:rFonts w:ascii="Arial" w:eastAsia="Calibri" w:hAnsi="Arial" w:cs="Arial"/>
          <w:color w:val="auto"/>
          <w:sz w:val="20"/>
          <w:szCs w:val="20"/>
        </w:rPr>
        <w:t>Du Mali Sur La Mise En Œuvre</w:t>
      </w:r>
      <w:r>
        <w:t xml:space="preserve"> </w:t>
      </w:r>
      <w:r w:rsidRPr="004445FA">
        <w:rPr>
          <w:rFonts w:ascii="Arial" w:eastAsia="Calibri" w:hAnsi="Arial" w:cs="Arial"/>
          <w:color w:val="auto"/>
          <w:sz w:val="20"/>
          <w:szCs w:val="20"/>
        </w:rPr>
        <w:t xml:space="preserve">De La Charte Africaine Des Droits </w:t>
      </w:r>
      <w:r w:rsidRPr="004445FA">
        <w:rPr>
          <w:sz w:val="20"/>
          <w:szCs w:val="20"/>
        </w:rPr>
        <w:t>Et Du Bien-être</w:t>
      </w:r>
      <w:r>
        <w:rPr>
          <w:sz w:val="20"/>
          <w:szCs w:val="20"/>
        </w:rPr>
        <w:t xml:space="preserve"> De l</w:t>
      </w:r>
      <w:r w:rsidRPr="004445FA">
        <w:rPr>
          <w:sz w:val="20"/>
          <w:szCs w:val="20"/>
        </w:rPr>
        <w:t>’enfant</w:t>
      </w:r>
      <w:r>
        <w:rPr>
          <w:sz w:val="20"/>
          <w:szCs w:val="20"/>
        </w:rPr>
        <w:t xml:space="preserve"> -2007 - </w:t>
      </w:r>
      <w:r w:rsidRPr="004445FA">
        <w:rPr>
          <w:sz w:val="20"/>
          <w:szCs w:val="20"/>
        </w:rPr>
        <w:t>http://www.acerwc.org/wp-content/uploads/2011/03/ACERWC-State-report-Mali-initial-French.pdf</w:t>
      </w:r>
    </w:p>
  </w:footnote>
  <w:footnote w:id="21">
    <w:p w:rsidR="00A963F1" w:rsidRPr="00542E88" w:rsidRDefault="00A963F1" w:rsidP="006D30A7">
      <w:pPr>
        <w:pStyle w:val="FootnoteText"/>
        <w:rPr>
          <w:lang w:val="fr-BE"/>
        </w:rPr>
      </w:pPr>
      <w:r w:rsidRPr="005D41DD">
        <w:footnoteRef/>
      </w:r>
      <w:r w:rsidRPr="00542E88">
        <w:rPr>
          <w:lang w:val="fr-BE"/>
        </w:rPr>
        <w:t xml:space="preserve"> Recherche sur les enfants travailleurs dans les placers au Mali, Burkina Faso et en Guinée.</w:t>
      </w:r>
    </w:p>
    <w:p w:rsidR="00A963F1" w:rsidRPr="00542E88" w:rsidRDefault="00A963F1" w:rsidP="006D30A7">
      <w:pPr>
        <w:pStyle w:val="FootnoteText"/>
        <w:rPr>
          <w:lang w:val="fr-BE"/>
        </w:rPr>
      </w:pPr>
      <w:r w:rsidRPr="00542E88">
        <w:rPr>
          <w:lang w:val="fr-BE"/>
        </w:rPr>
        <w:t xml:space="preserve"> Yacouba Niambélé  </w:t>
      </w:r>
    </w:p>
  </w:footnote>
  <w:footnote w:id="22">
    <w:p w:rsidR="00A963F1" w:rsidRPr="00542E88" w:rsidRDefault="00A963F1" w:rsidP="006D30A7">
      <w:pPr>
        <w:pStyle w:val="FootnoteText"/>
        <w:rPr>
          <w:lang w:val="fr-BE"/>
        </w:rPr>
      </w:pPr>
      <w:r w:rsidRPr="005D41DD">
        <w:footnoteRef/>
      </w:r>
      <w:r w:rsidRPr="00542E88">
        <w:rPr>
          <w:lang w:val="fr-BE"/>
        </w:rPr>
        <w:t xml:space="preserve"> L’orpaillage est la pratique de collecte d’or.</w:t>
      </w:r>
    </w:p>
  </w:footnote>
  <w:footnote w:id="23">
    <w:p w:rsidR="00A963F1" w:rsidRPr="00542E88" w:rsidRDefault="00A963F1" w:rsidP="006D30A7">
      <w:pPr>
        <w:pStyle w:val="FootnoteText"/>
        <w:rPr>
          <w:lang w:val="fr-BE"/>
        </w:rPr>
      </w:pPr>
      <w:r w:rsidRPr="005D41DD">
        <w:footnoteRef/>
      </w:r>
      <w:r w:rsidRPr="00542E88">
        <w:rPr>
          <w:lang w:val="fr-BE"/>
        </w:rPr>
        <w:t xml:space="preserve"> Recherche sur les enfants travailleurs dans les placers au Mali, Burkina Faso et en Guinée.</w:t>
      </w:r>
    </w:p>
    <w:p w:rsidR="00A963F1" w:rsidRPr="002A5099" w:rsidRDefault="00A963F1" w:rsidP="006D30A7">
      <w:pPr>
        <w:pStyle w:val="FootnoteText"/>
        <w:rPr>
          <w:lang w:val="fr-BE"/>
        </w:rPr>
      </w:pPr>
      <w:r w:rsidRPr="00542E88">
        <w:rPr>
          <w:b/>
          <w:lang w:val="fr-BE"/>
        </w:rPr>
        <w:t xml:space="preserve"> </w:t>
      </w:r>
      <w:proofErr w:type="spellStart"/>
      <w:r w:rsidRPr="00580A37">
        <w:rPr>
          <w:lang w:val="fr-BE"/>
        </w:rPr>
        <w:t>Yacouba</w:t>
      </w:r>
      <w:proofErr w:type="spellEnd"/>
      <w:r w:rsidRPr="00580A37">
        <w:rPr>
          <w:lang w:val="fr-BE"/>
        </w:rPr>
        <w:t xml:space="preserve"> </w:t>
      </w:r>
      <w:proofErr w:type="spellStart"/>
      <w:r w:rsidRPr="00580A37">
        <w:rPr>
          <w:lang w:val="fr-BE"/>
        </w:rPr>
        <w:t>Niambélé</w:t>
      </w:r>
      <w:proofErr w:type="spellEnd"/>
      <w:r w:rsidRPr="002A5099">
        <w:rPr>
          <w:lang w:val="fr-BE"/>
        </w:rPr>
        <w:t xml:space="preserve">  </w:t>
      </w:r>
    </w:p>
  </w:footnote>
  <w:footnote w:id="24">
    <w:p w:rsidR="00A963F1" w:rsidRPr="00542E88" w:rsidRDefault="00A963F1" w:rsidP="006D30A7">
      <w:pPr>
        <w:pStyle w:val="FootnoteText"/>
        <w:rPr>
          <w:lang w:val="fr-BE"/>
        </w:rPr>
      </w:pPr>
      <w:r>
        <w:rPr>
          <w:rStyle w:val="FootnoteReference"/>
        </w:rPr>
        <w:footnoteRef/>
      </w:r>
      <w:r w:rsidRPr="00542E88">
        <w:rPr>
          <w:lang w:val="fr-BE"/>
        </w:rPr>
        <w:t xml:space="preserve"> Le mot « </w:t>
      </w:r>
      <w:r w:rsidRPr="00542E88">
        <w:rPr>
          <w:i/>
          <w:iCs/>
          <w:lang w:val="fr-BE"/>
        </w:rPr>
        <w:t>talibé</w:t>
      </w:r>
      <w:r w:rsidRPr="00542E88">
        <w:rPr>
          <w:lang w:val="fr-BE"/>
        </w:rPr>
        <w:t> » est un mot d’origine arabe (</w:t>
      </w:r>
      <w:r w:rsidRPr="00542E88">
        <w:rPr>
          <w:i/>
          <w:iCs/>
          <w:lang w:val="fr-BE"/>
        </w:rPr>
        <w:t>taalibu</w:t>
      </w:r>
      <w:r w:rsidRPr="00542E88">
        <w:rPr>
          <w:lang w:val="fr-BE"/>
        </w:rPr>
        <w:t xml:space="preserve">) qui signifie « celui qui cherche » .  Les talibés sont des garçons, originairement les talibés,  étaient envoyés par leurs familles chez une maitre affin d’apprendre le Coran, cependant maintenant les talibés sont  majoritairement exploites et travail dans la rue afin de ramener de l’argent à leur maitre coranique. </w:t>
      </w:r>
    </w:p>
  </w:footnote>
  <w:footnote w:id="25">
    <w:p w:rsidR="00A963F1" w:rsidRPr="00424454" w:rsidRDefault="00A963F1" w:rsidP="006D30A7">
      <w:pPr>
        <w:pStyle w:val="FootnoteText"/>
        <w:rPr>
          <w:lang w:val="fr-BE"/>
        </w:rPr>
      </w:pPr>
      <w:r>
        <w:rPr>
          <w:rStyle w:val="FootnoteReference"/>
        </w:rPr>
        <w:footnoteRef/>
      </w:r>
      <w:r w:rsidRPr="00424454">
        <w:rPr>
          <w:lang w:val="fr-BE"/>
        </w:rPr>
        <w:t xml:space="preserve"> L’exploitation sexuelle se réfère ici à l’échange de sexe contre de la  nourriture et/ou argent. </w:t>
      </w:r>
    </w:p>
  </w:footnote>
  <w:footnote w:id="26">
    <w:p w:rsidR="00A963F1" w:rsidRPr="00542E88" w:rsidRDefault="00A963F1" w:rsidP="006D30A7">
      <w:pPr>
        <w:pStyle w:val="FootnoteText"/>
        <w:rPr>
          <w:lang w:val="fr-BE"/>
        </w:rPr>
      </w:pPr>
      <w:r>
        <w:rPr>
          <w:rStyle w:val="FootnoteReference"/>
        </w:rPr>
        <w:footnoteRef/>
      </w:r>
      <w:r w:rsidRPr="00542E88">
        <w:rPr>
          <w:lang w:val="fr-BE"/>
        </w:rPr>
        <w:t xml:space="preserve">Un enfant séparé est un enfant séparé de ses deux parents/tuteurs mais vivant avec un membre de la famille élargie. </w:t>
      </w:r>
    </w:p>
    <w:p w:rsidR="00A963F1" w:rsidRPr="00542E88" w:rsidRDefault="00A963F1" w:rsidP="006D30A7">
      <w:pPr>
        <w:pStyle w:val="FootnoteText"/>
        <w:rPr>
          <w:lang w:val="fr-BE"/>
        </w:rPr>
      </w:pPr>
      <w:r>
        <w:rPr>
          <w:rStyle w:val="FootnoteReference"/>
          <w:sz w:val="18"/>
          <w:szCs w:val="18"/>
          <w:lang w:val="fr-BE"/>
        </w:rPr>
        <w:t xml:space="preserve">28 </w:t>
      </w:r>
      <w:r w:rsidRPr="00542E88">
        <w:rPr>
          <w:lang w:val="fr-BE"/>
        </w:rPr>
        <w:t>Un Enfant Non Accompagné est toute personne de moins de 18 ans sans ses parents/tuteurs vivant seul ou avec un adulte qui n’est pas un membre de sa famille</w:t>
      </w:r>
    </w:p>
    <w:p w:rsidR="00A963F1" w:rsidRPr="00542E88" w:rsidRDefault="00A963F1" w:rsidP="006D30A7">
      <w:pPr>
        <w:pStyle w:val="FootnoteText"/>
        <w:rPr>
          <w:lang w:val="fr-BE"/>
        </w:rPr>
      </w:pPr>
    </w:p>
  </w:footnote>
  <w:footnote w:id="27">
    <w:p w:rsidR="00A963F1" w:rsidRPr="00542E88" w:rsidRDefault="00A963F1" w:rsidP="006D30A7">
      <w:pPr>
        <w:pStyle w:val="FootnoteText"/>
        <w:rPr>
          <w:lang w:val="fr-BE"/>
        </w:rPr>
      </w:pPr>
    </w:p>
  </w:footnote>
  <w:footnote w:id="28">
    <w:p w:rsidR="00A963F1" w:rsidRPr="00542E88" w:rsidRDefault="00A963F1" w:rsidP="006D30A7">
      <w:pPr>
        <w:pStyle w:val="FootnoteText"/>
        <w:rPr>
          <w:lang w:val="fr-BE"/>
        </w:rPr>
      </w:pPr>
      <w:r>
        <w:rPr>
          <w:rStyle w:val="FootnoteReference"/>
        </w:rPr>
        <w:footnoteRef/>
      </w:r>
      <w:r w:rsidRPr="00542E88">
        <w:rPr>
          <w:lang w:val="fr-BE"/>
        </w:rPr>
        <w:t xml:space="preserve"> </w:t>
      </w:r>
      <w:r>
        <w:rPr>
          <w:lang w:val="fr-BE"/>
        </w:rPr>
        <w:t>Il a été rapporté que d</w:t>
      </w:r>
      <w:r w:rsidRPr="00542E88">
        <w:rPr>
          <w:lang w:val="fr-BE"/>
        </w:rPr>
        <w:t>ans l’un des villages</w:t>
      </w:r>
      <w:r>
        <w:rPr>
          <w:lang w:val="fr-BE"/>
        </w:rPr>
        <w:t xml:space="preserve"> un groupe de</w:t>
      </w:r>
      <w:r w:rsidRPr="00542E88">
        <w:rPr>
          <w:lang w:val="fr-BE"/>
        </w:rPr>
        <w:t xml:space="preserve"> 6 enfants</w:t>
      </w:r>
      <w:r>
        <w:rPr>
          <w:lang w:val="fr-BE"/>
        </w:rPr>
        <w:t xml:space="preserve"> ont quitté avec un trafiqueur d’enfant </w:t>
      </w:r>
      <w:r w:rsidRPr="00542E88">
        <w:rPr>
          <w:lang w:val="fr-BE"/>
        </w:rPr>
        <w:t>et  dans l’autre</w:t>
      </w:r>
      <w:r>
        <w:rPr>
          <w:lang w:val="fr-BE"/>
        </w:rPr>
        <w:t xml:space="preserve"> village</w:t>
      </w:r>
      <w:r w:rsidRPr="00542E88">
        <w:rPr>
          <w:lang w:val="fr-BE"/>
        </w:rPr>
        <w:t xml:space="preserve"> 15 enfants</w:t>
      </w:r>
      <w:r>
        <w:rPr>
          <w:lang w:val="fr-BE"/>
        </w:rPr>
        <w:t xml:space="preserve"> ont quitté</w:t>
      </w:r>
    </w:p>
  </w:footnote>
  <w:footnote w:id="29">
    <w:p w:rsidR="00A963F1" w:rsidRPr="00542E88" w:rsidRDefault="00A963F1" w:rsidP="006D30A7">
      <w:pPr>
        <w:pStyle w:val="FootnoteText"/>
        <w:rPr>
          <w:lang w:val="fr-BE"/>
        </w:rPr>
      </w:pPr>
      <w:r>
        <w:rPr>
          <w:rStyle w:val="FootnoteReference"/>
        </w:rPr>
        <w:footnoteRef/>
      </w:r>
      <w:r w:rsidRPr="00542E88">
        <w:rPr>
          <w:lang w:val="fr-BE"/>
        </w:rPr>
        <w:t xml:space="preserve"> http://fr.wikipedia.org/wiki/Droits_de_l'enfant_au_Mali</w:t>
      </w:r>
    </w:p>
  </w:footnote>
  <w:footnote w:id="30">
    <w:p w:rsidR="00A963F1" w:rsidRPr="00542E88" w:rsidRDefault="00A963F1" w:rsidP="006D30A7">
      <w:pPr>
        <w:pStyle w:val="FootnoteText"/>
        <w:rPr>
          <w:lang w:val="fr-BE"/>
        </w:rPr>
      </w:pPr>
      <w:r>
        <w:rPr>
          <w:rStyle w:val="FootnoteReference"/>
        </w:rPr>
        <w:footnoteRef/>
      </w:r>
      <w:r w:rsidRPr="00542E88">
        <w:rPr>
          <w:lang w:val="fr-BE"/>
        </w:rPr>
        <w:t xml:space="preserve"> Pour cette question, l’évaluation a considéré la réponse du membre de l’école comme étant la réponse principale ; les réponses contradictoires ou ‘je ne sais pas’ n’ont pas été comptabilisées.  </w:t>
      </w:r>
    </w:p>
  </w:footnote>
  <w:footnote w:id="31">
    <w:p w:rsidR="00A963F1" w:rsidRPr="00542E88" w:rsidRDefault="00A963F1" w:rsidP="006D30A7">
      <w:pPr>
        <w:pStyle w:val="FootnoteText"/>
        <w:rPr>
          <w:lang w:val="fr-BE"/>
        </w:rPr>
      </w:pPr>
      <w:r>
        <w:rPr>
          <w:rStyle w:val="FootnoteReference"/>
        </w:rPr>
        <w:footnoteRef/>
      </w:r>
      <w:r w:rsidRPr="00542E88">
        <w:rPr>
          <w:lang w:val="fr-BE"/>
        </w:rPr>
        <w:t xml:space="preserve"> L’évaluation n’a pas regardé à identifier le nombre ou le pourcentage d’élève fréquemment absent ou ayant abandonné l’école</w:t>
      </w:r>
      <w:r>
        <w:rPr>
          <w:b/>
          <w:color w:val="000000" w:themeColor="text1"/>
          <w:lang w:val="fr-FR"/>
        </w:rPr>
        <w:t xml:space="preserve"> </w:t>
      </w:r>
      <w:r w:rsidRPr="003978DD">
        <w:rPr>
          <w:b/>
          <w:color w:val="000000" w:themeColor="text1"/>
          <w:lang w:val="fr-FR"/>
        </w:rPr>
        <w:t xml:space="preserve"> </w:t>
      </w:r>
    </w:p>
  </w:footnote>
  <w:footnote w:id="32">
    <w:p w:rsidR="00A963F1" w:rsidRPr="00542E88" w:rsidRDefault="00A963F1" w:rsidP="006D30A7">
      <w:pPr>
        <w:pStyle w:val="FootnoteText"/>
        <w:rPr>
          <w:lang w:val="fr-BE"/>
        </w:rPr>
      </w:pPr>
      <w:r>
        <w:rPr>
          <w:rStyle w:val="FootnoteReference"/>
        </w:rPr>
        <w:footnoteRef/>
      </w:r>
      <w:r w:rsidRPr="00542E88">
        <w:rPr>
          <w:lang w:val="fr-BE"/>
        </w:rPr>
        <w:t xml:space="preserve"> Explication sur les villages scenario 1 et scenario 2 page 10</w:t>
      </w:r>
    </w:p>
  </w:footnote>
  <w:footnote w:id="33">
    <w:p w:rsidR="00A963F1" w:rsidRPr="00542E88" w:rsidRDefault="00A963F1" w:rsidP="006D30A7">
      <w:pPr>
        <w:pStyle w:val="FootnoteText"/>
        <w:rPr>
          <w:lang w:val="fr-BE"/>
        </w:rPr>
      </w:pPr>
      <w:r>
        <w:rPr>
          <w:rStyle w:val="FootnoteReference"/>
        </w:rPr>
        <w:footnoteRef/>
      </w:r>
      <w:r w:rsidRPr="00542E88">
        <w:rPr>
          <w:lang w:val="fr-BE"/>
        </w:rPr>
        <w:t xml:space="preserve"> Les services nutritionnels sont des services pour traiter la malnutrition sévère aigue qui se trouve dans les centres de santé</w:t>
      </w:r>
    </w:p>
  </w:footnote>
  <w:footnote w:id="34">
    <w:p w:rsidR="00A963F1" w:rsidRPr="00542E88" w:rsidRDefault="00A963F1" w:rsidP="006D30A7">
      <w:pPr>
        <w:pStyle w:val="FootnoteText"/>
        <w:rPr>
          <w:lang w:val="fr-BE"/>
        </w:rPr>
      </w:pPr>
      <w:r>
        <w:rPr>
          <w:rStyle w:val="FootnoteReference"/>
        </w:rPr>
        <w:footnoteRef/>
      </w:r>
      <w:r w:rsidRPr="00542E88">
        <w:rPr>
          <w:lang w:val="fr-BE"/>
        </w:rPr>
        <w:t xml:space="preserve"> Maladies que les petites filles vont recevoir si elles n’ont pas été excisées.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0.5pt;height:9.75pt;visibility:visible" o:gfxdata="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" o:bullet="t">
        <v:imagedata r:id="rId1" o:title=""/>
        <o:lock v:ext="edit" aspectratio="f"/>
      </v:shape>
    </w:pict>
  </w:numPicBullet>
  <w:abstractNum w:abstractNumId="0">
    <w:nsid w:val="02290A03"/>
    <w:multiLevelType w:val="hybridMultilevel"/>
    <w:tmpl w:val="53AE99D8"/>
    <w:lvl w:ilvl="0" w:tplc="7FFC4EBA">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3894418"/>
    <w:multiLevelType w:val="hybridMultilevel"/>
    <w:tmpl w:val="31AAB94A"/>
    <w:lvl w:ilvl="0" w:tplc="080C000F">
      <w:start w:val="1"/>
      <w:numFmt w:val="decimal"/>
      <w:lvlText w:val="%1."/>
      <w:lvlJc w:val="left"/>
      <w:pPr>
        <w:ind w:left="1440" w:hanging="360"/>
      </w:pPr>
      <w:rPr>
        <w:rFont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
    <w:nsid w:val="0DD018AF"/>
    <w:multiLevelType w:val="hybridMultilevel"/>
    <w:tmpl w:val="3AD08A48"/>
    <w:lvl w:ilvl="0" w:tplc="BB46E09C">
      <w:start w:val="96"/>
      <w:numFmt w:val="bullet"/>
      <w:lvlText w:val="-"/>
      <w:lvlJc w:val="left"/>
      <w:pPr>
        <w:ind w:left="360" w:hanging="360"/>
      </w:pPr>
      <w:rPr>
        <w:rFonts w:ascii="Arial" w:eastAsia="Times New Roman" w:hAnsi="Arial" w:cs="Aria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
    <w:nsid w:val="0FB55820"/>
    <w:multiLevelType w:val="hybridMultilevel"/>
    <w:tmpl w:val="08E8F4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nsid w:val="136E0CEA"/>
    <w:multiLevelType w:val="hybridMultilevel"/>
    <w:tmpl w:val="50B48B44"/>
    <w:lvl w:ilvl="0" w:tplc="BB46E09C">
      <w:start w:val="96"/>
      <w:numFmt w:val="bullet"/>
      <w:lvlText w:val="-"/>
      <w:lvlJc w:val="left"/>
      <w:pPr>
        <w:ind w:left="360" w:hanging="360"/>
      </w:pPr>
      <w:rPr>
        <w:rFonts w:ascii="Arial" w:eastAsia="Times New Roman" w:hAnsi="Arial" w:cs="Aria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nsid w:val="173B7A64"/>
    <w:multiLevelType w:val="hybridMultilevel"/>
    <w:tmpl w:val="2202F2E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nsid w:val="1BAD7BBF"/>
    <w:multiLevelType w:val="hybridMultilevel"/>
    <w:tmpl w:val="27A2F5FE"/>
    <w:lvl w:ilvl="0" w:tplc="BB46E09C">
      <w:start w:val="96"/>
      <w:numFmt w:val="bullet"/>
      <w:lvlText w:val="-"/>
      <w:lvlJc w:val="left"/>
      <w:pPr>
        <w:ind w:left="360" w:hanging="360"/>
      </w:pPr>
      <w:rPr>
        <w:rFonts w:ascii="Arial" w:eastAsia="Times New Roman" w:hAnsi="Arial" w:cs="Aria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nsid w:val="200C2478"/>
    <w:multiLevelType w:val="hybridMultilevel"/>
    <w:tmpl w:val="80083D2C"/>
    <w:lvl w:ilvl="0" w:tplc="BB46E09C">
      <w:start w:val="96"/>
      <w:numFmt w:val="bullet"/>
      <w:lvlText w:val="-"/>
      <w:lvlJc w:val="left"/>
      <w:pPr>
        <w:ind w:left="360" w:hanging="360"/>
      </w:pPr>
      <w:rPr>
        <w:rFonts w:ascii="Arial" w:eastAsia="Times New Roman" w:hAnsi="Arial" w:cs="Aria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nsid w:val="226A70CE"/>
    <w:multiLevelType w:val="hybridMultilevel"/>
    <w:tmpl w:val="AD3A02BE"/>
    <w:lvl w:ilvl="0" w:tplc="BB46E09C">
      <w:start w:val="96"/>
      <w:numFmt w:val="bullet"/>
      <w:lvlText w:val="-"/>
      <w:lvlJc w:val="left"/>
      <w:pPr>
        <w:ind w:left="1440" w:hanging="360"/>
      </w:pPr>
      <w:rPr>
        <w:rFonts w:ascii="Arial" w:eastAsia="Times New Roman" w:hAnsi="Arial" w:cs="Aria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nsid w:val="24B20367"/>
    <w:multiLevelType w:val="hybridMultilevel"/>
    <w:tmpl w:val="B4BAE5A8"/>
    <w:lvl w:ilvl="0" w:tplc="01768A8C">
      <w:start w:val="1"/>
      <w:numFmt w:val="bullet"/>
      <w:lvlText w:val=""/>
      <w:lvlPicBulletId w:val="0"/>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9CD6A51"/>
    <w:multiLevelType w:val="hybridMultilevel"/>
    <w:tmpl w:val="8392F94C"/>
    <w:lvl w:ilvl="0" w:tplc="1D56F564">
      <w:start w:val="3"/>
      <w:numFmt w:val="bullet"/>
      <w:lvlText w:val="-"/>
      <w:lvlJc w:val="left"/>
      <w:pPr>
        <w:ind w:left="720" w:hanging="360"/>
      </w:pPr>
      <w:rPr>
        <w:rFonts w:ascii="Calibri" w:eastAsia="Times" w:hAnsi="Calibri" w:cs="Calibri" w:hint="default"/>
        <w:color w:val="000000"/>
        <w:sz w:val="20"/>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3A63743"/>
    <w:multiLevelType w:val="hybridMultilevel"/>
    <w:tmpl w:val="6A6074DA"/>
    <w:lvl w:ilvl="0" w:tplc="BB46E09C">
      <w:start w:val="96"/>
      <w:numFmt w:val="bullet"/>
      <w:lvlText w:val="-"/>
      <w:lvlJc w:val="left"/>
      <w:pPr>
        <w:ind w:left="810" w:hanging="360"/>
      </w:pPr>
      <w:rPr>
        <w:rFonts w:ascii="Arial" w:eastAsia="Times New Roman" w:hAnsi="Arial" w:cs="Arial" w:hint="default"/>
      </w:rPr>
    </w:lvl>
    <w:lvl w:ilvl="1" w:tplc="080C0003" w:tentative="1">
      <w:start w:val="1"/>
      <w:numFmt w:val="bullet"/>
      <w:lvlText w:val="o"/>
      <w:lvlJc w:val="left"/>
      <w:pPr>
        <w:ind w:left="1530" w:hanging="360"/>
      </w:pPr>
      <w:rPr>
        <w:rFonts w:ascii="Courier New" w:hAnsi="Courier New" w:cs="Courier New" w:hint="default"/>
      </w:rPr>
    </w:lvl>
    <w:lvl w:ilvl="2" w:tplc="080C0005" w:tentative="1">
      <w:start w:val="1"/>
      <w:numFmt w:val="bullet"/>
      <w:lvlText w:val=""/>
      <w:lvlJc w:val="left"/>
      <w:pPr>
        <w:ind w:left="2250" w:hanging="360"/>
      </w:pPr>
      <w:rPr>
        <w:rFonts w:ascii="Wingdings" w:hAnsi="Wingdings" w:hint="default"/>
      </w:rPr>
    </w:lvl>
    <w:lvl w:ilvl="3" w:tplc="080C0001" w:tentative="1">
      <w:start w:val="1"/>
      <w:numFmt w:val="bullet"/>
      <w:lvlText w:val=""/>
      <w:lvlJc w:val="left"/>
      <w:pPr>
        <w:ind w:left="2970" w:hanging="360"/>
      </w:pPr>
      <w:rPr>
        <w:rFonts w:ascii="Symbol" w:hAnsi="Symbol" w:hint="default"/>
      </w:rPr>
    </w:lvl>
    <w:lvl w:ilvl="4" w:tplc="080C0003" w:tentative="1">
      <w:start w:val="1"/>
      <w:numFmt w:val="bullet"/>
      <w:lvlText w:val="o"/>
      <w:lvlJc w:val="left"/>
      <w:pPr>
        <w:ind w:left="3690" w:hanging="360"/>
      </w:pPr>
      <w:rPr>
        <w:rFonts w:ascii="Courier New" w:hAnsi="Courier New" w:cs="Courier New" w:hint="default"/>
      </w:rPr>
    </w:lvl>
    <w:lvl w:ilvl="5" w:tplc="080C0005" w:tentative="1">
      <w:start w:val="1"/>
      <w:numFmt w:val="bullet"/>
      <w:lvlText w:val=""/>
      <w:lvlJc w:val="left"/>
      <w:pPr>
        <w:ind w:left="4410" w:hanging="360"/>
      </w:pPr>
      <w:rPr>
        <w:rFonts w:ascii="Wingdings" w:hAnsi="Wingdings" w:hint="default"/>
      </w:rPr>
    </w:lvl>
    <w:lvl w:ilvl="6" w:tplc="080C0001" w:tentative="1">
      <w:start w:val="1"/>
      <w:numFmt w:val="bullet"/>
      <w:lvlText w:val=""/>
      <w:lvlJc w:val="left"/>
      <w:pPr>
        <w:ind w:left="5130" w:hanging="360"/>
      </w:pPr>
      <w:rPr>
        <w:rFonts w:ascii="Symbol" w:hAnsi="Symbol" w:hint="default"/>
      </w:rPr>
    </w:lvl>
    <w:lvl w:ilvl="7" w:tplc="080C0003" w:tentative="1">
      <w:start w:val="1"/>
      <w:numFmt w:val="bullet"/>
      <w:lvlText w:val="o"/>
      <w:lvlJc w:val="left"/>
      <w:pPr>
        <w:ind w:left="5850" w:hanging="360"/>
      </w:pPr>
      <w:rPr>
        <w:rFonts w:ascii="Courier New" w:hAnsi="Courier New" w:cs="Courier New" w:hint="default"/>
      </w:rPr>
    </w:lvl>
    <w:lvl w:ilvl="8" w:tplc="080C0005" w:tentative="1">
      <w:start w:val="1"/>
      <w:numFmt w:val="bullet"/>
      <w:lvlText w:val=""/>
      <w:lvlJc w:val="left"/>
      <w:pPr>
        <w:ind w:left="6570" w:hanging="360"/>
      </w:pPr>
      <w:rPr>
        <w:rFonts w:ascii="Wingdings" w:hAnsi="Wingdings" w:hint="default"/>
      </w:rPr>
    </w:lvl>
  </w:abstractNum>
  <w:abstractNum w:abstractNumId="12">
    <w:nsid w:val="347119DA"/>
    <w:multiLevelType w:val="hybridMultilevel"/>
    <w:tmpl w:val="C7188DCA"/>
    <w:lvl w:ilvl="0" w:tplc="080C000F">
      <w:start w:val="1"/>
      <w:numFmt w:val="decimal"/>
      <w:lvlText w:val="%1."/>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3">
    <w:nsid w:val="40E43635"/>
    <w:multiLevelType w:val="hybridMultilevel"/>
    <w:tmpl w:val="967EF52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nsid w:val="4F426788"/>
    <w:multiLevelType w:val="hybridMultilevel"/>
    <w:tmpl w:val="56E63FBA"/>
    <w:lvl w:ilvl="0" w:tplc="BB46E09C">
      <w:start w:val="96"/>
      <w:numFmt w:val="bullet"/>
      <w:lvlText w:val="-"/>
      <w:lvlJc w:val="left"/>
      <w:pPr>
        <w:ind w:left="1440" w:hanging="360"/>
      </w:pPr>
      <w:rPr>
        <w:rFonts w:ascii="Arial" w:eastAsia="Times New Roman" w:hAnsi="Arial" w:cs="Aria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5">
    <w:nsid w:val="53577E20"/>
    <w:multiLevelType w:val="hybridMultilevel"/>
    <w:tmpl w:val="F3408290"/>
    <w:lvl w:ilvl="0" w:tplc="9CE698B6">
      <w:start w:val="10"/>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544A6EEE"/>
    <w:multiLevelType w:val="multilevel"/>
    <w:tmpl w:val="38903CF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5F7E3FDE"/>
    <w:multiLevelType w:val="hybridMultilevel"/>
    <w:tmpl w:val="DF264CC4"/>
    <w:lvl w:ilvl="0" w:tplc="BB46E09C">
      <w:start w:val="96"/>
      <w:numFmt w:val="bullet"/>
      <w:lvlText w:val="-"/>
      <w:lvlJc w:val="left"/>
      <w:pPr>
        <w:ind w:left="360" w:hanging="360"/>
      </w:pPr>
      <w:rPr>
        <w:rFonts w:ascii="Arial" w:eastAsia="Times New Roman" w:hAnsi="Arial" w:cs="Aria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nsid w:val="62C86C65"/>
    <w:multiLevelType w:val="hybridMultilevel"/>
    <w:tmpl w:val="53CE65FE"/>
    <w:lvl w:ilvl="0" w:tplc="04090017">
      <w:start w:val="1"/>
      <w:numFmt w:val="lowerLetter"/>
      <w:lvlText w:val="%1)"/>
      <w:lvlJc w:val="left"/>
      <w:pPr>
        <w:ind w:left="1440" w:hanging="360"/>
      </w:pPr>
      <w:rPr>
        <w:rFont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9">
    <w:nsid w:val="68486D9F"/>
    <w:multiLevelType w:val="hybridMultilevel"/>
    <w:tmpl w:val="88EE897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nsid w:val="70220568"/>
    <w:multiLevelType w:val="hybridMultilevel"/>
    <w:tmpl w:val="582877A0"/>
    <w:lvl w:ilvl="0" w:tplc="14FC4DC0">
      <w:start w:val="1"/>
      <w:numFmt w:val="decimal"/>
      <w:lvlText w:val="%1"/>
      <w:lvlJc w:val="left"/>
      <w:pPr>
        <w:ind w:left="0" w:hanging="360"/>
      </w:pPr>
      <w:rPr>
        <w:rFonts w:hint="default"/>
      </w:rPr>
    </w:lvl>
    <w:lvl w:ilvl="1" w:tplc="080C0019" w:tentative="1">
      <w:start w:val="1"/>
      <w:numFmt w:val="lowerLetter"/>
      <w:lvlText w:val="%2."/>
      <w:lvlJc w:val="left"/>
      <w:pPr>
        <w:ind w:left="720" w:hanging="360"/>
      </w:pPr>
    </w:lvl>
    <w:lvl w:ilvl="2" w:tplc="080C001B" w:tentative="1">
      <w:start w:val="1"/>
      <w:numFmt w:val="lowerRoman"/>
      <w:lvlText w:val="%3."/>
      <w:lvlJc w:val="right"/>
      <w:pPr>
        <w:ind w:left="1440" w:hanging="180"/>
      </w:pPr>
    </w:lvl>
    <w:lvl w:ilvl="3" w:tplc="080C000F" w:tentative="1">
      <w:start w:val="1"/>
      <w:numFmt w:val="decimal"/>
      <w:lvlText w:val="%4."/>
      <w:lvlJc w:val="left"/>
      <w:pPr>
        <w:ind w:left="2160" w:hanging="360"/>
      </w:pPr>
    </w:lvl>
    <w:lvl w:ilvl="4" w:tplc="080C0019" w:tentative="1">
      <w:start w:val="1"/>
      <w:numFmt w:val="lowerLetter"/>
      <w:lvlText w:val="%5."/>
      <w:lvlJc w:val="left"/>
      <w:pPr>
        <w:ind w:left="2880" w:hanging="360"/>
      </w:pPr>
    </w:lvl>
    <w:lvl w:ilvl="5" w:tplc="080C001B" w:tentative="1">
      <w:start w:val="1"/>
      <w:numFmt w:val="lowerRoman"/>
      <w:lvlText w:val="%6."/>
      <w:lvlJc w:val="right"/>
      <w:pPr>
        <w:ind w:left="3600" w:hanging="180"/>
      </w:pPr>
    </w:lvl>
    <w:lvl w:ilvl="6" w:tplc="080C000F" w:tentative="1">
      <w:start w:val="1"/>
      <w:numFmt w:val="decimal"/>
      <w:lvlText w:val="%7."/>
      <w:lvlJc w:val="left"/>
      <w:pPr>
        <w:ind w:left="4320" w:hanging="360"/>
      </w:pPr>
    </w:lvl>
    <w:lvl w:ilvl="7" w:tplc="080C0019" w:tentative="1">
      <w:start w:val="1"/>
      <w:numFmt w:val="lowerLetter"/>
      <w:lvlText w:val="%8."/>
      <w:lvlJc w:val="left"/>
      <w:pPr>
        <w:ind w:left="5040" w:hanging="360"/>
      </w:pPr>
    </w:lvl>
    <w:lvl w:ilvl="8" w:tplc="080C001B" w:tentative="1">
      <w:start w:val="1"/>
      <w:numFmt w:val="lowerRoman"/>
      <w:lvlText w:val="%9."/>
      <w:lvlJc w:val="right"/>
      <w:pPr>
        <w:ind w:left="5760" w:hanging="180"/>
      </w:pPr>
    </w:lvl>
  </w:abstractNum>
  <w:abstractNum w:abstractNumId="21">
    <w:nsid w:val="77344AC4"/>
    <w:multiLevelType w:val="hybridMultilevel"/>
    <w:tmpl w:val="2CF404A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78A933D4"/>
    <w:multiLevelType w:val="hybridMultilevel"/>
    <w:tmpl w:val="1AE2AE5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5"/>
  </w:num>
  <w:num w:numId="4">
    <w:abstractNumId w:val="17"/>
  </w:num>
  <w:num w:numId="5">
    <w:abstractNumId w:val="2"/>
  </w:num>
  <w:num w:numId="6">
    <w:abstractNumId w:val="19"/>
  </w:num>
  <w:num w:numId="7">
    <w:abstractNumId w:val="11"/>
  </w:num>
  <w:num w:numId="8">
    <w:abstractNumId w:val="4"/>
  </w:num>
  <w:num w:numId="9">
    <w:abstractNumId w:val="8"/>
  </w:num>
  <w:num w:numId="10">
    <w:abstractNumId w:val="14"/>
  </w:num>
  <w:num w:numId="11">
    <w:abstractNumId w:val="12"/>
  </w:num>
  <w:num w:numId="12">
    <w:abstractNumId w:val="1"/>
  </w:num>
  <w:num w:numId="13">
    <w:abstractNumId w:val="13"/>
  </w:num>
  <w:num w:numId="14">
    <w:abstractNumId w:val="3"/>
  </w:num>
  <w:num w:numId="15">
    <w:abstractNumId w:val="22"/>
  </w:num>
  <w:num w:numId="16">
    <w:abstractNumId w:val="18"/>
  </w:num>
  <w:num w:numId="17">
    <w:abstractNumId w:val="21"/>
  </w:num>
  <w:num w:numId="18">
    <w:abstractNumId w:val="9"/>
  </w:num>
  <w:num w:numId="19">
    <w:abstractNumId w:val="0"/>
  </w:num>
  <w:num w:numId="20">
    <w:abstractNumId w:val="10"/>
  </w:num>
  <w:num w:numId="21">
    <w:abstractNumId w:val="15"/>
  </w:num>
  <w:num w:numId="22">
    <w:abstractNumId w:val="16"/>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C834C3"/>
    <w:rsid w:val="00000A06"/>
    <w:rsid w:val="0000178A"/>
    <w:rsid w:val="00003FE0"/>
    <w:rsid w:val="00005ADC"/>
    <w:rsid w:val="00005DE0"/>
    <w:rsid w:val="00010E25"/>
    <w:rsid w:val="00015011"/>
    <w:rsid w:val="00017D8A"/>
    <w:rsid w:val="00020A00"/>
    <w:rsid w:val="0003051B"/>
    <w:rsid w:val="00031340"/>
    <w:rsid w:val="00050077"/>
    <w:rsid w:val="000515CD"/>
    <w:rsid w:val="000520B8"/>
    <w:rsid w:val="000551FA"/>
    <w:rsid w:val="00056CD6"/>
    <w:rsid w:val="000606BF"/>
    <w:rsid w:val="000614B7"/>
    <w:rsid w:val="00061CAF"/>
    <w:rsid w:val="000629D3"/>
    <w:rsid w:val="000705CA"/>
    <w:rsid w:val="00077A69"/>
    <w:rsid w:val="00083596"/>
    <w:rsid w:val="000928DA"/>
    <w:rsid w:val="000A0694"/>
    <w:rsid w:val="000A0C35"/>
    <w:rsid w:val="000A7B93"/>
    <w:rsid w:val="000B3EA7"/>
    <w:rsid w:val="000B4A21"/>
    <w:rsid w:val="000B4A4F"/>
    <w:rsid w:val="000B5BD1"/>
    <w:rsid w:val="000B638F"/>
    <w:rsid w:val="000C6A51"/>
    <w:rsid w:val="000D0BF4"/>
    <w:rsid w:val="000D2E81"/>
    <w:rsid w:val="000E0E1F"/>
    <w:rsid w:val="000E2A19"/>
    <w:rsid w:val="000E4259"/>
    <w:rsid w:val="000E48B5"/>
    <w:rsid w:val="000E746A"/>
    <w:rsid w:val="000F3DC3"/>
    <w:rsid w:val="00100110"/>
    <w:rsid w:val="001049F3"/>
    <w:rsid w:val="001052FB"/>
    <w:rsid w:val="001068CF"/>
    <w:rsid w:val="0010705C"/>
    <w:rsid w:val="0011358D"/>
    <w:rsid w:val="00113A3F"/>
    <w:rsid w:val="00117820"/>
    <w:rsid w:val="001225F3"/>
    <w:rsid w:val="00124E46"/>
    <w:rsid w:val="00126E42"/>
    <w:rsid w:val="0013227C"/>
    <w:rsid w:val="001330F7"/>
    <w:rsid w:val="0014348A"/>
    <w:rsid w:val="00147E55"/>
    <w:rsid w:val="001522E0"/>
    <w:rsid w:val="00152768"/>
    <w:rsid w:val="00157F05"/>
    <w:rsid w:val="00160C00"/>
    <w:rsid w:val="00162A2E"/>
    <w:rsid w:val="00163B39"/>
    <w:rsid w:val="001671C8"/>
    <w:rsid w:val="001721BE"/>
    <w:rsid w:val="00172562"/>
    <w:rsid w:val="001752BB"/>
    <w:rsid w:val="00177CC3"/>
    <w:rsid w:val="00184D44"/>
    <w:rsid w:val="001873AC"/>
    <w:rsid w:val="001A020A"/>
    <w:rsid w:val="001A39E0"/>
    <w:rsid w:val="001A4128"/>
    <w:rsid w:val="001A5C27"/>
    <w:rsid w:val="001A5D01"/>
    <w:rsid w:val="001B02C4"/>
    <w:rsid w:val="001B54F8"/>
    <w:rsid w:val="001C2BB3"/>
    <w:rsid w:val="001C4044"/>
    <w:rsid w:val="001C4AC4"/>
    <w:rsid w:val="001C59D7"/>
    <w:rsid w:val="001C699D"/>
    <w:rsid w:val="001D15B9"/>
    <w:rsid w:val="001D2E3B"/>
    <w:rsid w:val="001D4F5F"/>
    <w:rsid w:val="001D676F"/>
    <w:rsid w:val="001E0299"/>
    <w:rsid w:val="001E1F62"/>
    <w:rsid w:val="001E398A"/>
    <w:rsid w:val="001E5B3F"/>
    <w:rsid w:val="001E71DE"/>
    <w:rsid w:val="001F23D7"/>
    <w:rsid w:val="001F2E37"/>
    <w:rsid w:val="001F33C3"/>
    <w:rsid w:val="001F431D"/>
    <w:rsid w:val="001F4428"/>
    <w:rsid w:val="001F73DA"/>
    <w:rsid w:val="001F7E1A"/>
    <w:rsid w:val="00203C90"/>
    <w:rsid w:val="00205D3E"/>
    <w:rsid w:val="002063A5"/>
    <w:rsid w:val="00213EB9"/>
    <w:rsid w:val="0021410E"/>
    <w:rsid w:val="00214CB9"/>
    <w:rsid w:val="00215124"/>
    <w:rsid w:val="00221C46"/>
    <w:rsid w:val="00231F8A"/>
    <w:rsid w:val="002321C6"/>
    <w:rsid w:val="002359CC"/>
    <w:rsid w:val="00243118"/>
    <w:rsid w:val="00244592"/>
    <w:rsid w:val="00245E2B"/>
    <w:rsid w:val="002465DD"/>
    <w:rsid w:val="002465EE"/>
    <w:rsid w:val="00252542"/>
    <w:rsid w:val="00253C09"/>
    <w:rsid w:val="0025749C"/>
    <w:rsid w:val="00257827"/>
    <w:rsid w:val="002650E6"/>
    <w:rsid w:val="00265E0E"/>
    <w:rsid w:val="002679DC"/>
    <w:rsid w:val="00267BDD"/>
    <w:rsid w:val="00270E61"/>
    <w:rsid w:val="00271857"/>
    <w:rsid w:val="002730B3"/>
    <w:rsid w:val="0027357A"/>
    <w:rsid w:val="00273913"/>
    <w:rsid w:val="00275FF1"/>
    <w:rsid w:val="0027686B"/>
    <w:rsid w:val="00277159"/>
    <w:rsid w:val="00277CF0"/>
    <w:rsid w:val="00280B78"/>
    <w:rsid w:val="00290224"/>
    <w:rsid w:val="0029037C"/>
    <w:rsid w:val="00292C4D"/>
    <w:rsid w:val="00292FBA"/>
    <w:rsid w:val="00297D41"/>
    <w:rsid w:val="002A0352"/>
    <w:rsid w:val="002A26C0"/>
    <w:rsid w:val="002A2C53"/>
    <w:rsid w:val="002A361F"/>
    <w:rsid w:val="002A5099"/>
    <w:rsid w:val="002A6713"/>
    <w:rsid w:val="002B2BC1"/>
    <w:rsid w:val="002B385F"/>
    <w:rsid w:val="002B54A4"/>
    <w:rsid w:val="002B5C1B"/>
    <w:rsid w:val="002C06F0"/>
    <w:rsid w:val="002C0C5D"/>
    <w:rsid w:val="002C12CF"/>
    <w:rsid w:val="002C3A36"/>
    <w:rsid w:val="002C73C2"/>
    <w:rsid w:val="002C797C"/>
    <w:rsid w:val="002D014F"/>
    <w:rsid w:val="002D59A7"/>
    <w:rsid w:val="002E1197"/>
    <w:rsid w:val="002E15EC"/>
    <w:rsid w:val="002E4540"/>
    <w:rsid w:val="002F3231"/>
    <w:rsid w:val="002F3C52"/>
    <w:rsid w:val="002F5E4E"/>
    <w:rsid w:val="002F7E1D"/>
    <w:rsid w:val="00300ED8"/>
    <w:rsid w:val="0030152D"/>
    <w:rsid w:val="00307BEF"/>
    <w:rsid w:val="00312AEA"/>
    <w:rsid w:val="0031408B"/>
    <w:rsid w:val="003153BE"/>
    <w:rsid w:val="0031562B"/>
    <w:rsid w:val="003215C6"/>
    <w:rsid w:val="00321A28"/>
    <w:rsid w:val="00322E19"/>
    <w:rsid w:val="003233D1"/>
    <w:rsid w:val="0032347D"/>
    <w:rsid w:val="00323B94"/>
    <w:rsid w:val="00327697"/>
    <w:rsid w:val="00330C21"/>
    <w:rsid w:val="00336F3F"/>
    <w:rsid w:val="00341A54"/>
    <w:rsid w:val="00342D4F"/>
    <w:rsid w:val="0034345B"/>
    <w:rsid w:val="00346BCD"/>
    <w:rsid w:val="00350E91"/>
    <w:rsid w:val="003528B6"/>
    <w:rsid w:val="00357D4C"/>
    <w:rsid w:val="00364DFA"/>
    <w:rsid w:val="0036793D"/>
    <w:rsid w:val="00367D35"/>
    <w:rsid w:val="0037344E"/>
    <w:rsid w:val="003741BF"/>
    <w:rsid w:val="00374A59"/>
    <w:rsid w:val="00374FA3"/>
    <w:rsid w:val="003768EC"/>
    <w:rsid w:val="00376A21"/>
    <w:rsid w:val="003825D5"/>
    <w:rsid w:val="00384FA6"/>
    <w:rsid w:val="00390C3B"/>
    <w:rsid w:val="0039283C"/>
    <w:rsid w:val="003930A2"/>
    <w:rsid w:val="00393653"/>
    <w:rsid w:val="00393DEF"/>
    <w:rsid w:val="00396B08"/>
    <w:rsid w:val="003978DD"/>
    <w:rsid w:val="00397F3B"/>
    <w:rsid w:val="003A1E57"/>
    <w:rsid w:val="003A3108"/>
    <w:rsid w:val="003B20AD"/>
    <w:rsid w:val="003B6143"/>
    <w:rsid w:val="003C050D"/>
    <w:rsid w:val="003C4419"/>
    <w:rsid w:val="003C6598"/>
    <w:rsid w:val="003D056E"/>
    <w:rsid w:val="003D0686"/>
    <w:rsid w:val="003D10F6"/>
    <w:rsid w:val="003D283F"/>
    <w:rsid w:val="003D4327"/>
    <w:rsid w:val="003D62EE"/>
    <w:rsid w:val="003D63AD"/>
    <w:rsid w:val="003D64DD"/>
    <w:rsid w:val="003E123E"/>
    <w:rsid w:val="003E238F"/>
    <w:rsid w:val="003E6DD0"/>
    <w:rsid w:val="003F1CE1"/>
    <w:rsid w:val="003F2260"/>
    <w:rsid w:val="003F465E"/>
    <w:rsid w:val="003F5828"/>
    <w:rsid w:val="003F64D5"/>
    <w:rsid w:val="004006D4"/>
    <w:rsid w:val="00401403"/>
    <w:rsid w:val="00406769"/>
    <w:rsid w:val="00407331"/>
    <w:rsid w:val="004110BB"/>
    <w:rsid w:val="00412E52"/>
    <w:rsid w:val="0041465C"/>
    <w:rsid w:val="0041795B"/>
    <w:rsid w:val="00420C04"/>
    <w:rsid w:val="00422CE4"/>
    <w:rsid w:val="0042363D"/>
    <w:rsid w:val="00424454"/>
    <w:rsid w:val="00424AC7"/>
    <w:rsid w:val="00424B23"/>
    <w:rsid w:val="0042652F"/>
    <w:rsid w:val="00432995"/>
    <w:rsid w:val="00434EFA"/>
    <w:rsid w:val="00435B55"/>
    <w:rsid w:val="00437894"/>
    <w:rsid w:val="004408EF"/>
    <w:rsid w:val="00440B1B"/>
    <w:rsid w:val="00442824"/>
    <w:rsid w:val="004445FA"/>
    <w:rsid w:val="00447881"/>
    <w:rsid w:val="00451444"/>
    <w:rsid w:val="00454110"/>
    <w:rsid w:val="00457070"/>
    <w:rsid w:val="00457A96"/>
    <w:rsid w:val="00457AAA"/>
    <w:rsid w:val="0046452D"/>
    <w:rsid w:val="0046454C"/>
    <w:rsid w:val="004659FD"/>
    <w:rsid w:val="00467EC8"/>
    <w:rsid w:val="00471313"/>
    <w:rsid w:val="004717E9"/>
    <w:rsid w:val="00472083"/>
    <w:rsid w:val="00475AC6"/>
    <w:rsid w:val="00475E68"/>
    <w:rsid w:val="00476C83"/>
    <w:rsid w:val="004804F3"/>
    <w:rsid w:val="00481DA2"/>
    <w:rsid w:val="00483117"/>
    <w:rsid w:val="00492777"/>
    <w:rsid w:val="0049524E"/>
    <w:rsid w:val="004A13CB"/>
    <w:rsid w:val="004A1CC5"/>
    <w:rsid w:val="004A2A3B"/>
    <w:rsid w:val="004A5063"/>
    <w:rsid w:val="004A60AE"/>
    <w:rsid w:val="004B0498"/>
    <w:rsid w:val="004B080E"/>
    <w:rsid w:val="004B3BA6"/>
    <w:rsid w:val="004B6E29"/>
    <w:rsid w:val="004C48D0"/>
    <w:rsid w:val="004C5E54"/>
    <w:rsid w:val="004D6916"/>
    <w:rsid w:val="004E1C06"/>
    <w:rsid w:val="004E2505"/>
    <w:rsid w:val="004E468F"/>
    <w:rsid w:val="004E5324"/>
    <w:rsid w:val="004F442C"/>
    <w:rsid w:val="004F6598"/>
    <w:rsid w:val="00502E0E"/>
    <w:rsid w:val="005058FF"/>
    <w:rsid w:val="005103E2"/>
    <w:rsid w:val="00512188"/>
    <w:rsid w:val="0051478F"/>
    <w:rsid w:val="00516896"/>
    <w:rsid w:val="005172D3"/>
    <w:rsid w:val="005179B0"/>
    <w:rsid w:val="00521D48"/>
    <w:rsid w:val="005241A4"/>
    <w:rsid w:val="005261A0"/>
    <w:rsid w:val="0054053E"/>
    <w:rsid w:val="005416DF"/>
    <w:rsid w:val="005419E7"/>
    <w:rsid w:val="00542BE0"/>
    <w:rsid w:val="00542E88"/>
    <w:rsid w:val="00545D97"/>
    <w:rsid w:val="0055067F"/>
    <w:rsid w:val="00551870"/>
    <w:rsid w:val="005545D5"/>
    <w:rsid w:val="005559F8"/>
    <w:rsid w:val="00556A1B"/>
    <w:rsid w:val="00557582"/>
    <w:rsid w:val="0056344A"/>
    <w:rsid w:val="0056638A"/>
    <w:rsid w:val="00566D41"/>
    <w:rsid w:val="00580A37"/>
    <w:rsid w:val="00581A31"/>
    <w:rsid w:val="00582678"/>
    <w:rsid w:val="0058279C"/>
    <w:rsid w:val="005829A7"/>
    <w:rsid w:val="0058359D"/>
    <w:rsid w:val="005836B1"/>
    <w:rsid w:val="0058593C"/>
    <w:rsid w:val="00585DFA"/>
    <w:rsid w:val="005868D2"/>
    <w:rsid w:val="005A0ACD"/>
    <w:rsid w:val="005A34A1"/>
    <w:rsid w:val="005A6EB0"/>
    <w:rsid w:val="005B522A"/>
    <w:rsid w:val="005B6070"/>
    <w:rsid w:val="005B77B4"/>
    <w:rsid w:val="005C1A78"/>
    <w:rsid w:val="005C5B9C"/>
    <w:rsid w:val="005C5D37"/>
    <w:rsid w:val="005C6A99"/>
    <w:rsid w:val="005C72CF"/>
    <w:rsid w:val="005C75EC"/>
    <w:rsid w:val="005C7DAA"/>
    <w:rsid w:val="005D2752"/>
    <w:rsid w:val="005D3B19"/>
    <w:rsid w:val="005D41DD"/>
    <w:rsid w:val="005E11DE"/>
    <w:rsid w:val="005F52AD"/>
    <w:rsid w:val="00600376"/>
    <w:rsid w:val="00600599"/>
    <w:rsid w:val="006047AC"/>
    <w:rsid w:val="00605A88"/>
    <w:rsid w:val="00606DC6"/>
    <w:rsid w:val="00615B31"/>
    <w:rsid w:val="00622E5A"/>
    <w:rsid w:val="00624A35"/>
    <w:rsid w:val="00633CD6"/>
    <w:rsid w:val="00637314"/>
    <w:rsid w:val="00637696"/>
    <w:rsid w:val="00640125"/>
    <w:rsid w:val="00644699"/>
    <w:rsid w:val="00647083"/>
    <w:rsid w:val="00650709"/>
    <w:rsid w:val="0065345B"/>
    <w:rsid w:val="00655F96"/>
    <w:rsid w:val="0065681C"/>
    <w:rsid w:val="0066323E"/>
    <w:rsid w:val="006649D1"/>
    <w:rsid w:val="0066623B"/>
    <w:rsid w:val="006703A3"/>
    <w:rsid w:val="00670C33"/>
    <w:rsid w:val="006713BC"/>
    <w:rsid w:val="006713DF"/>
    <w:rsid w:val="00672233"/>
    <w:rsid w:val="00672CC7"/>
    <w:rsid w:val="00675126"/>
    <w:rsid w:val="00676DD9"/>
    <w:rsid w:val="0067710A"/>
    <w:rsid w:val="006817B2"/>
    <w:rsid w:val="006864B0"/>
    <w:rsid w:val="006914E0"/>
    <w:rsid w:val="00691A8F"/>
    <w:rsid w:val="006A05B0"/>
    <w:rsid w:val="006A2CC8"/>
    <w:rsid w:val="006A31F9"/>
    <w:rsid w:val="006A3909"/>
    <w:rsid w:val="006A4E26"/>
    <w:rsid w:val="006A78A4"/>
    <w:rsid w:val="006B0D77"/>
    <w:rsid w:val="006C6900"/>
    <w:rsid w:val="006C7663"/>
    <w:rsid w:val="006D30A7"/>
    <w:rsid w:val="006D5132"/>
    <w:rsid w:val="006D654C"/>
    <w:rsid w:val="006E12EB"/>
    <w:rsid w:val="006E17AE"/>
    <w:rsid w:val="006E1C7F"/>
    <w:rsid w:val="006E2D58"/>
    <w:rsid w:val="006E6DE5"/>
    <w:rsid w:val="006F2F85"/>
    <w:rsid w:val="006F3287"/>
    <w:rsid w:val="006F3FF6"/>
    <w:rsid w:val="007003F1"/>
    <w:rsid w:val="00710A2D"/>
    <w:rsid w:val="00711DD3"/>
    <w:rsid w:val="00714156"/>
    <w:rsid w:val="0073161A"/>
    <w:rsid w:val="00731ADA"/>
    <w:rsid w:val="00732B56"/>
    <w:rsid w:val="007343BA"/>
    <w:rsid w:val="00736D8A"/>
    <w:rsid w:val="00745F37"/>
    <w:rsid w:val="00750491"/>
    <w:rsid w:val="007555F7"/>
    <w:rsid w:val="0076696F"/>
    <w:rsid w:val="007735BB"/>
    <w:rsid w:val="00774F1B"/>
    <w:rsid w:val="00784F26"/>
    <w:rsid w:val="00791D55"/>
    <w:rsid w:val="007943E7"/>
    <w:rsid w:val="00796944"/>
    <w:rsid w:val="00797F2E"/>
    <w:rsid w:val="007A39EE"/>
    <w:rsid w:val="007A5BC6"/>
    <w:rsid w:val="007A7154"/>
    <w:rsid w:val="007A72B5"/>
    <w:rsid w:val="007C0102"/>
    <w:rsid w:val="007C393D"/>
    <w:rsid w:val="007C527E"/>
    <w:rsid w:val="007C6237"/>
    <w:rsid w:val="007C662D"/>
    <w:rsid w:val="007C6B6C"/>
    <w:rsid w:val="007C70C0"/>
    <w:rsid w:val="007D4CFD"/>
    <w:rsid w:val="007D6395"/>
    <w:rsid w:val="007E20CE"/>
    <w:rsid w:val="007E2215"/>
    <w:rsid w:val="007F134E"/>
    <w:rsid w:val="007F281B"/>
    <w:rsid w:val="007F5248"/>
    <w:rsid w:val="0080352A"/>
    <w:rsid w:val="00805210"/>
    <w:rsid w:val="008056D2"/>
    <w:rsid w:val="00805E86"/>
    <w:rsid w:val="00806BB6"/>
    <w:rsid w:val="0080779A"/>
    <w:rsid w:val="008205D0"/>
    <w:rsid w:val="00821007"/>
    <w:rsid w:val="008223D7"/>
    <w:rsid w:val="008237D6"/>
    <w:rsid w:val="008314CA"/>
    <w:rsid w:val="008315E4"/>
    <w:rsid w:val="008417C6"/>
    <w:rsid w:val="00841C83"/>
    <w:rsid w:val="00844760"/>
    <w:rsid w:val="008466F4"/>
    <w:rsid w:val="00851AAF"/>
    <w:rsid w:val="00852240"/>
    <w:rsid w:val="00853AE9"/>
    <w:rsid w:val="00862B28"/>
    <w:rsid w:val="008635E6"/>
    <w:rsid w:val="00864AF2"/>
    <w:rsid w:val="00864CF4"/>
    <w:rsid w:val="00877178"/>
    <w:rsid w:val="00877502"/>
    <w:rsid w:val="00877FDF"/>
    <w:rsid w:val="0088151C"/>
    <w:rsid w:val="008822F6"/>
    <w:rsid w:val="00886101"/>
    <w:rsid w:val="0088660B"/>
    <w:rsid w:val="00886842"/>
    <w:rsid w:val="0089066F"/>
    <w:rsid w:val="00893931"/>
    <w:rsid w:val="00896E75"/>
    <w:rsid w:val="008A379A"/>
    <w:rsid w:val="008A6356"/>
    <w:rsid w:val="008A63F4"/>
    <w:rsid w:val="008B256A"/>
    <w:rsid w:val="008B49FA"/>
    <w:rsid w:val="008B6A5E"/>
    <w:rsid w:val="008C017A"/>
    <w:rsid w:val="008C0BB2"/>
    <w:rsid w:val="008C5878"/>
    <w:rsid w:val="008D210F"/>
    <w:rsid w:val="008D3A86"/>
    <w:rsid w:val="008D66CC"/>
    <w:rsid w:val="008E15FC"/>
    <w:rsid w:val="008E1E56"/>
    <w:rsid w:val="008E2708"/>
    <w:rsid w:val="008E3DD1"/>
    <w:rsid w:val="008E6775"/>
    <w:rsid w:val="008E6E1D"/>
    <w:rsid w:val="008F0248"/>
    <w:rsid w:val="008F28C8"/>
    <w:rsid w:val="008F3DD2"/>
    <w:rsid w:val="008F7E39"/>
    <w:rsid w:val="00901C77"/>
    <w:rsid w:val="009021D1"/>
    <w:rsid w:val="009056C4"/>
    <w:rsid w:val="009155BD"/>
    <w:rsid w:val="00921D49"/>
    <w:rsid w:val="00922AFF"/>
    <w:rsid w:val="00932645"/>
    <w:rsid w:val="0093519F"/>
    <w:rsid w:val="00935DF0"/>
    <w:rsid w:val="00937A57"/>
    <w:rsid w:val="00937E12"/>
    <w:rsid w:val="00941004"/>
    <w:rsid w:val="00941B72"/>
    <w:rsid w:val="00944BB3"/>
    <w:rsid w:val="00946609"/>
    <w:rsid w:val="00950E0F"/>
    <w:rsid w:val="009555E1"/>
    <w:rsid w:val="009561B4"/>
    <w:rsid w:val="009619FD"/>
    <w:rsid w:val="00963024"/>
    <w:rsid w:val="00971975"/>
    <w:rsid w:val="00974FD4"/>
    <w:rsid w:val="00976E91"/>
    <w:rsid w:val="009772B8"/>
    <w:rsid w:val="009831C2"/>
    <w:rsid w:val="00986612"/>
    <w:rsid w:val="009906ED"/>
    <w:rsid w:val="00992F91"/>
    <w:rsid w:val="00993F14"/>
    <w:rsid w:val="009975D0"/>
    <w:rsid w:val="009A67BD"/>
    <w:rsid w:val="009A69D2"/>
    <w:rsid w:val="009B4407"/>
    <w:rsid w:val="009B4662"/>
    <w:rsid w:val="009B4B77"/>
    <w:rsid w:val="009B600A"/>
    <w:rsid w:val="009B641D"/>
    <w:rsid w:val="009C1946"/>
    <w:rsid w:val="009C5A5E"/>
    <w:rsid w:val="009D00E8"/>
    <w:rsid w:val="009D3D31"/>
    <w:rsid w:val="009D4218"/>
    <w:rsid w:val="009D5257"/>
    <w:rsid w:val="009D580C"/>
    <w:rsid w:val="009D6112"/>
    <w:rsid w:val="009E11A5"/>
    <w:rsid w:val="009E3836"/>
    <w:rsid w:val="009E5B85"/>
    <w:rsid w:val="009E5D85"/>
    <w:rsid w:val="009F0E7F"/>
    <w:rsid w:val="009F1ADF"/>
    <w:rsid w:val="009F5900"/>
    <w:rsid w:val="00A021F4"/>
    <w:rsid w:val="00A02D79"/>
    <w:rsid w:val="00A03DC6"/>
    <w:rsid w:val="00A059A2"/>
    <w:rsid w:val="00A10186"/>
    <w:rsid w:val="00A16655"/>
    <w:rsid w:val="00A2062C"/>
    <w:rsid w:val="00A21209"/>
    <w:rsid w:val="00A23E6C"/>
    <w:rsid w:val="00A275BD"/>
    <w:rsid w:val="00A416E4"/>
    <w:rsid w:val="00A435BC"/>
    <w:rsid w:val="00A4470D"/>
    <w:rsid w:val="00A45A26"/>
    <w:rsid w:val="00A477B6"/>
    <w:rsid w:val="00A50D17"/>
    <w:rsid w:val="00A533EF"/>
    <w:rsid w:val="00A56EC1"/>
    <w:rsid w:val="00A6088E"/>
    <w:rsid w:val="00A60CF2"/>
    <w:rsid w:val="00A63F65"/>
    <w:rsid w:val="00A67F19"/>
    <w:rsid w:val="00A71787"/>
    <w:rsid w:val="00A75DD5"/>
    <w:rsid w:val="00A818D9"/>
    <w:rsid w:val="00A82B64"/>
    <w:rsid w:val="00A837DF"/>
    <w:rsid w:val="00A8503E"/>
    <w:rsid w:val="00A8519E"/>
    <w:rsid w:val="00A8682C"/>
    <w:rsid w:val="00A904D7"/>
    <w:rsid w:val="00A9164D"/>
    <w:rsid w:val="00A91FB7"/>
    <w:rsid w:val="00A93F21"/>
    <w:rsid w:val="00A94061"/>
    <w:rsid w:val="00A94791"/>
    <w:rsid w:val="00A95257"/>
    <w:rsid w:val="00A963F1"/>
    <w:rsid w:val="00A965FF"/>
    <w:rsid w:val="00A979FA"/>
    <w:rsid w:val="00AA4C30"/>
    <w:rsid w:val="00AB1161"/>
    <w:rsid w:val="00AB14B4"/>
    <w:rsid w:val="00AB2578"/>
    <w:rsid w:val="00AB6FB9"/>
    <w:rsid w:val="00AC11E3"/>
    <w:rsid w:val="00AC3647"/>
    <w:rsid w:val="00AC4E0C"/>
    <w:rsid w:val="00AC5AF7"/>
    <w:rsid w:val="00AC6C2A"/>
    <w:rsid w:val="00AC7B3C"/>
    <w:rsid w:val="00AD275B"/>
    <w:rsid w:val="00AD3478"/>
    <w:rsid w:val="00AD4805"/>
    <w:rsid w:val="00AD5127"/>
    <w:rsid w:val="00AD6D28"/>
    <w:rsid w:val="00AD79E8"/>
    <w:rsid w:val="00AE0259"/>
    <w:rsid w:val="00AE758A"/>
    <w:rsid w:val="00AE7FF8"/>
    <w:rsid w:val="00AF0B18"/>
    <w:rsid w:val="00AF6E40"/>
    <w:rsid w:val="00B00129"/>
    <w:rsid w:val="00B0623F"/>
    <w:rsid w:val="00B06B6F"/>
    <w:rsid w:val="00B102DE"/>
    <w:rsid w:val="00B12174"/>
    <w:rsid w:val="00B126F5"/>
    <w:rsid w:val="00B129B1"/>
    <w:rsid w:val="00B16D42"/>
    <w:rsid w:val="00B17AAB"/>
    <w:rsid w:val="00B21DCF"/>
    <w:rsid w:val="00B24271"/>
    <w:rsid w:val="00B26373"/>
    <w:rsid w:val="00B26D75"/>
    <w:rsid w:val="00B324C5"/>
    <w:rsid w:val="00B353DA"/>
    <w:rsid w:val="00B37270"/>
    <w:rsid w:val="00B4161C"/>
    <w:rsid w:val="00B42528"/>
    <w:rsid w:val="00B4413F"/>
    <w:rsid w:val="00B45DE5"/>
    <w:rsid w:val="00B52BE0"/>
    <w:rsid w:val="00B53D1D"/>
    <w:rsid w:val="00B540F8"/>
    <w:rsid w:val="00B60D65"/>
    <w:rsid w:val="00B62FE3"/>
    <w:rsid w:val="00B64999"/>
    <w:rsid w:val="00B67A0E"/>
    <w:rsid w:val="00B80E0B"/>
    <w:rsid w:val="00B820FD"/>
    <w:rsid w:val="00B824C3"/>
    <w:rsid w:val="00B8562E"/>
    <w:rsid w:val="00B9394B"/>
    <w:rsid w:val="00B96515"/>
    <w:rsid w:val="00B97421"/>
    <w:rsid w:val="00BA1748"/>
    <w:rsid w:val="00BA43FA"/>
    <w:rsid w:val="00BA4CA4"/>
    <w:rsid w:val="00BA4D11"/>
    <w:rsid w:val="00BB2883"/>
    <w:rsid w:val="00BB3A96"/>
    <w:rsid w:val="00BC26C4"/>
    <w:rsid w:val="00BC2C5D"/>
    <w:rsid w:val="00BC5F07"/>
    <w:rsid w:val="00BC7CA4"/>
    <w:rsid w:val="00BD5A2C"/>
    <w:rsid w:val="00BD5D5F"/>
    <w:rsid w:val="00BE1CD1"/>
    <w:rsid w:val="00BE5D2D"/>
    <w:rsid w:val="00BE7094"/>
    <w:rsid w:val="00BF28CC"/>
    <w:rsid w:val="00BF2E20"/>
    <w:rsid w:val="00BF2E43"/>
    <w:rsid w:val="00C012CA"/>
    <w:rsid w:val="00C02639"/>
    <w:rsid w:val="00C127C0"/>
    <w:rsid w:val="00C206DF"/>
    <w:rsid w:val="00C20F43"/>
    <w:rsid w:val="00C2468A"/>
    <w:rsid w:val="00C263C3"/>
    <w:rsid w:val="00C26CB3"/>
    <w:rsid w:val="00C27804"/>
    <w:rsid w:val="00C2794B"/>
    <w:rsid w:val="00C31158"/>
    <w:rsid w:val="00C31DB9"/>
    <w:rsid w:val="00C341A3"/>
    <w:rsid w:val="00C37EAA"/>
    <w:rsid w:val="00C41F36"/>
    <w:rsid w:val="00C43C2D"/>
    <w:rsid w:val="00C50CBB"/>
    <w:rsid w:val="00C5150C"/>
    <w:rsid w:val="00C51D58"/>
    <w:rsid w:val="00C5372D"/>
    <w:rsid w:val="00C5506F"/>
    <w:rsid w:val="00C55584"/>
    <w:rsid w:val="00C55605"/>
    <w:rsid w:val="00C603A5"/>
    <w:rsid w:val="00C6081D"/>
    <w:rsid w:val="00C66C49"/>
    <w:rsid w:val="00C7291A"/>
    <w:rsid w:val="00C73F10"/>
    <w:rsid w:val="00C74F26"/>
    <w:rsid w:val="00C75101"/>
    <w:rsid w:val="00C77239"/>
    <w:rsid w:val="00C779CA"/>
    <w:rsid w:val="00C77A3F"/>
    <w:rsid w:val="00C77A99"/>
    <w:rsid w:val="00C8201E"/>
    <w:rsid w:val="00C830AE"/>
    <w:rsid w:val="00C831C5"/>
    <w:rsid w:val="00C834C3"/>
    <w:rsid w:val="00C83636"/>
    <w:rsid w:val="00C8445D"/>
    <w:rsid w:val="00C92BB3"/>
    <w:rsid w:val="00C92BDB"/>
    <w:rsid w:val="00CA0163"/>
    <w:rsid w:val="00CA0BE1"/>
    <w:rsid w:val="00CA2142"/>
    <w:rsid w:val="00CA359E"/>
    <w:rsid w:val="00CA3977"/>
    <w:rsid w:val="00CA41A0"/>
    <w:rsid w:val="00CB197E"/>
    <w:rsid w:val="00CB62BA"/>
    <w:rsid w:val="00CC1A57"/>
    <w:rsid w:val="00CC4018"/>
    <w:rsid w:val="00CC6D8F"/>
    <w:rsid w:val="00CD08D0"/>
    <w:rsid w:val="00CD480B"/>
    <w:rsid w:val="00CD66CA"/>
    <w:rsid w:val="00CE4E27"/>
    <w:rsid w:val="00CE797D"/>
    <w:rsid w:val="00CF0005"/>
    <w:rsid w:val="00CF0B43"/>
    <w:rsid w:val="00CF1486"/>
    <w:rsid w:val="00CF4B27"/>
    <w:rsid w:val="00D043EF"/>
    <w:rsid w:val="00D06487"/>
    <w:rsid w:val="00D11AE2"/>
    <w:rsid w:val="00D20B15"/>
    <w:rsid w:val="00D222C6"/>
    <w:rsid w:val="00D2331D"/>
    <w:rsid w:val="00D30001"/>
    <w:rsid w:val="00D30AB0"/>
    <w:rsid w:val="00D333FF"/>
    <w:rsid w:val="00D41106"/>
    <w:rsid w:val="00D4351A"/>
    <w:rsid w:val="00D56BA6"/>
    <w:rsid w:val="00D66C04"/>
    <w:rsid w:val="00D66E74"/>
    <w:rsid w:val="00D67DEA"/>
    <w:rsid w:val="00D71F00"/>
    <w:rsid w:val="00D71F89"/>
    <w:rsid w:val="00D747FD"/>
    <w:rsid w:val="00D74A62"/>
    <w:rsid w:val="00D74AA3"/>
    <w:rsid w:val="00D74B6C"/>
    <w:rsid w:val="00D801F6"/>
    <w:rsid w:val="00D8123D"/>
    <w:rsid w:val="00D96A35"/>
    <w:rsid w:val="00DA1338"/>
    <w:rsid w:val="00DA139F"/>
    <w:rsid w:val="00DB07A0"/>
    <w:rsid w:val="00DB0B8E"/>
    <w:rsid w:val="00DC4218"/>
    <w:rsid w:val="00DC54C4"/>
    <w:rsid w:val="00DC6C7A"/>
    <w:rsid w:val="00DD1986"/>
    <w:rsid w:val="00DD1EEE"/>
    <w:rsid w:val="00DD22BE"/>
    <w:rsid w:val="00DD259A"/>
    <w:rsid w:val="00DD2A93"/>
    <w:rsid w:val="00DD2FFC"/>
    <w:rsid w:val="00DD475C"/>
    <w:rsid w:val="00DD5888"/>
    <w:rsid w:val="00DE34C8"/>
    <w:rsid w:val="00DE60EB"/>
    <w:rsid w:val="00DF165F"/>
    <w:rsid w:val="00DF4C1F"/>
    <w:rsid w:val="00DF5FB8"/>
    <w:rsid w:val="00DF6FE3"/>
    <w:rsid w:val="00E05C94"/>
    <w:rsid w:val="00E100ED"/>
    <w:rsid w:val="00E111E4"/>
    <w:rsid w:val="00E130B7"/>
    <w:rsid w:val="00E16065"/>
    <w:rsid w:val="00E17051"/>
    <w:rsid w:val="00E20303"/>
    <w:rsid w:val="00E2088E"/>
    <w:rsid w:val="00E24367"/>
    <w:rsid w:val="00E26B74"/>
    <w:rsid w:val="00E34948"/>
    <w:rsid w:val="00E40EF8"/>
    <w:rsid w:val="00E44CAA"/>
    <w:rsid w:val="00E4514D"/>
    <w:rsid w:val="00E50869"/>
    <w:rsid w:val="00E511DF"/>
    <w:rsid w:val="00E52EB5"/>
    <w:rsid w:val="00E56788"/>
    <w:rsid w:val="00E65D02"/>
    <w:rsid w:val="00E669B6"/>
    <w:rsid w:val="00E768B2"/>
    <w:rsid w:val="00E8132C"/>
    <w:rsid w:val="00E8230B"/>
    <w:rsid w:val="00E83DEA"/>
    <w:rsid w:val="00E846EE"/>
    <w:rsid w:val="00E91D6B"/>
    <w:rsid w:val="00E93CF1"/>
    <w:rsid w:val="00EA0575"/>
    <w:rsid w:val="00EA281A"/>
    <w:rsid w:val="00EA3266"/>
    <w:rsid w:val="00EA5C3B"/>
    <w:rsid w:val="00EA77B9"/>
    <w:rsid w:val="00EB0E4B"/>
    <w:rsid w:val="00EB3D81"/>
    <w:rsid w:val="00EC305D"/>
    <w:rsid w:val="00EC4CE7"/>
    <w:rsid w:val="00EC6F51"/>
    <w:rsid w:val="00EC7349"/>
    <w:rsid w:val="00ED386E"/>
    <w:rsid w:val="00ED3CF1"/>
    <w:rsid w:val="00ED4020"/>
    <w:rsid w:val="00ED4D6A"/>
    <w:rsid w:val="00ED6204"/>
    <w:rsid w:val="00EE2EC7"/>
    <w:rsid w:val="00EE61F6"/>
    <w:rsid w:val="00EE69A5"/>
    <w:rsid w:val="00EF1C6E"/>
    <w:rsid w:val="00EF53B4"/>
    <w:rsid w:val="00F0140F"/>
    <w:rsid w:val="00F017F4"/>
    <w:rsid w:val="00F0336C"/>
    <w:rsid w:val="00F124EC"/>
    <w:rsid w:val="00F13A46"/>
    <w:rsid w:val="00F1598F"/>
    <w:rsid w:val="00F16F29"/>
    <w:rsid w:val="00F22D3B"/>
    <w:rsid w:val="00F23FC0"/>
    <w:rsid w:val="00F267F2"/>
    <w:rsid w:val="00F30AF9"/>
    <w:rsid w:val="00F34894"/>
    <w:rsid w:val="00F34A72"/>
    <w:rsid w:val="00F40D9E"/>
    <w:rsid w:val="00F50705"/>
    <w:rsid w:val="00F54168"/>
    <w:rsid w:val="00F55663"/>
    <w:rsid w:val="00F55784"/>
    <w:rsid w:val="00F55F5A"/>
    <w:rsid w:val="00F6121E"/>
    <w:rsid w:val="00F65F67"/>
    <w:rsid w:val="00F7033C"/>
    <w:rsid w:val="00F81636"/>
    <w:rsid w:val="00F90DD2"/>
    <w:rsid w:val="00FA1B77"/>
    <w:rsid w:val="00FA4D42"/>
    <w:rsid w:val="00FA7000"/>
    <w:rsid w:val="00FB3EF2"/>
    <w:rsid w:val="00FC1F18"/>
    <w:rsid w:val="00FC2502"/>
    <w:rsid w:val="00FC36FC"/>
    <w:rsid w:val="00FD23B8"/>
    <w:rsid w:val="00FD5EB7"/>
    <w:rsid w:val="00FD602D"/>
    <w:rsid w:val="00FD6912"/>
    <w:rsid w:val="00FD74AC"/>
    <w:rsid w:val="00FF068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0A7"/>
    <w:pPr>
      <w:spacing w:after="0"/>
      <w:ind w:left="-360"/>
      <w:contextualSpacing/>
      <w:jc w:val="both"/>
    </w:pPr>
    <w:rPr>
      <w:rFonts w:ascii="Arial" w:eastAsia="Times New Roman" w:hAnsi="Arial" w:cs="Arial"/>
    </w:rPr>
  </w:style>
  <w:style w:type="paragraph" w:styleId="Heading1">
    <w:name w:val="heading 1"/>
    <w:basedOn w:val="Normal"/>
    <w:next w:val="Normal"/>
    <w:link w:val="Heading1Char"/>
    <w:uiPriority w:val="9"/>
    <w:qFormat/>
    <w:rsid w:val="005D41DD"/>
    <w:pPr>
      <w:keepNext/>
      <w:keepLines/>
      <w:spacing w:before="480"/>
      <w:outlineLvl w:val="0"/>
    </w:pPr>
    <w:rPr>
      <w:b/>
      <w:bCs/>
      <w:sz w:val="32"/>
      <w:szCs w:val="32"/>
    </w:rPr>
  </w:style>
  <w:style w:type="paragraph" w:styleId="Heading2">
    <w:name w:val="heading 2"/>
    <w:basedOn w:val="Normal"/>
    <w:next w:val="Normal"/>
    <w:link w:val="Heading2Char"/>
    <w:uiPriority w:val="99"/>
    <w:qFormat/>
    <w:rsid w:val="00637696"/>
    <w:pPr>
      <w:keepNext/>
      <w:keepLines/>
      <w:spacing w:before="200"/>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1DD"/>
    <w:rPr>
      <w:rFonts w:ascii="Arial" w:eastAsia="Times New Roman" w:hAnsi="Arial" w:cs="Arial"/>
      <w:b/>
      <w:bCs/>
      <w:sz w:val="32"/>
      <w:szCs w:val="32"/>
      <w:lang w:val="en-US"/>
    </w:rPr>
  </w:style>
  <w:style w:type="character" w:customStyle="1" w:styleId="Heading2Char">
    <w:name w:val="Heading 2 Char"/>
    <w:basedOn w:val="DefaultParagraphFont"/>
    <w:link w:val="Heading2"/>
    <w:uiPriority w:val="99"/>
    <w:rsid w:val="00637696"/>
    <w:rPr>
      <w:rFonts w:ascii="Arial" w:eastAsia="Times New Roman" w:hAnsi="Arial" w:cs="Arial"/>
      <w:b/>
      <w:bCs/>
      <w:lang w:val="en-GB"/>
    </w:rPr>
  </w:style>
  <w:style w:type="paragraph" w:styleId="ListParagraph">
    <w:name w:val="List Paragraph"/>
    <w:basedOn w:val="Normal"/>
    <w:uiPriority w:val="34"/>
    <w:qFormat/>
    <w:rsid w:val="00C834C3"/>
    <w:pPr>
      <w:ind w:left="720"/>
    </w:pPr>
  </w:style>
  <w:style w:type="table" w:styleId="TableGrid">
    <w:name w:val="Table Grid"/>
    <w:basedOn w:val="TableNormal"/>
    <w:uiPriority w:val="59"/>
    <w:rsid w:val="00C834C3"/>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34C3"/>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834C3"/>
    <w:rPr>
      <w:rFonts w:ascii="Tahoma" w:eastAsia="Times New Roman" w:hAnsi="Tahoma" w:cs="Times New Roman"/>
      <w:sz w:val="16"/>
      <w:szCs w:val="16"/>
    </w:rPr>
  </w:style>
  <w:style w:type="paragraph" w:styleId="NoSpacing">
    <w:name w:val="No Spacing"/>
    <w:link w:val="NoSpacingChar"/>
    <w:uiPriority w:val="99"/>
    <w:qFormat/>
    <w:rsid w:val="00C834C3"/>
    <w:pPr>
      <w:spacing w:after="0" w:line="240" w:lineRule="auto"/>
    </w:pPr>
    <w:rPr>
      <w:rFonts w:ascii="Calibri" w:eastAsia="Calibri" w:hAnsi="Calibri" w:cs="Times New Roman"/>
      <w:sz w:val="20"/>
      <w:szCs w:val="20"/>
      <w:lang w:val="en-GB"/>
    </w:rPr>
  </w:style>
  <w:style w:type="paragraph" w:styleId="FootnoteText">
    <w:name w:val="footnote text"/>
    <w:basedOn w:val="Normal"/>
    <w:link w:val="FootnoteTextChar"/>
    <w:rsid w:val="00C834C3"/>
    <w:pPr>
      <w:spacing w:line="240" w:lineRule="auto"/>
    </w:pPr>
    <w:rPr>
      <w:rFonts w:eastAsia="Calibri"/>
      <w:sz w:val="20"/>
      <w:szCs w:val="20"/>
      <w:lang w:val="en-GB"/>
    </w:rPr>
  </w:style>
  <w:style w:type="character" w:customStyle="1" w:styleId="FootnoteTextChar">
    <w:name w:val="Footnote Text Char"/>
    <w:basedOn w:val="DefaultParagraphFont"/>
    <w:link w:val="FootnoteText"/>
    <w:rsid w:val="00C834C3"/>
    <w:rPr>
      <w:rFonts w:ascii="Calibri" w:eastAsia="Calibri" w:hAnsi="Calibri" w:cs="Times New Roman"/>
      <w:sz w:val="20"/>
      <w:szCs w:val="20"/>
      <w:lang w:val="en-GB"/>
    </w:rPr>
  </w:style>
  <w:style w:type="character" w:styleId="FootnoteReference">
    <w:name w:val="footnote reference"/>
    <w:rsid w:val="00C834C3"/>
    <w:rPr>
      <w:rFonts w:cs="Times New Roman"/>
      <w:vertAlign w:val="superscript"/>
    </w:rPr>
  </w:style>
  <w:style w:type="character" w:customStyle="1" w:styleId="NoSpacingChar">
    <w:name w:val="No Spacing Char"/>
    <w:link w:val="NoSpacing"/>
    <w:uiPriority w:val="99"/>
    <w:locked/>
    <w:rsid w:val="00C834C3"/>
    <w:rPr>
      <w:rFonts w:ascii="Calibri" w:eastAsia="Calibri" w:hAnsi="Calibri" w:cs="Times New Roman"/>
      <w:sz w:val="20"/>
      <w:szCs w:val="20"/>
      <w:lang w:val="en-GB"/>
    </w:rPr>
  </w:style>
  <w:style w:type="character" w:styleId="CommentReference">
    <w:name w:val="annotation reference"/>
    <w:uiPriority w:val="99"/>
    <w:semiHidden/>
    <w:unhideWhenUsed/>
    <w:rsid w:val="00C834C3"/>
    <w:rPr>
      <w:sz w:val="16"/>
      <w:szCs w:val="16"/>
    </w:rPr>
  </w:style>
  <w:style w:type="paragraph" w:styleId="CommentText">
    <w:name w:val="annotation text"/>
    <w:basedOn w:val="Normal"/>
    <w:link w:val="CommentTextChar"/>
    <w:uiPriority w:val="99"/>
    <w:unhideWhenUsed/>
    <w:rsid w:val="00C834C3"/>
    <w:pPr>
      <w:spacing w:line="240" w:lineRule="auto"/>
    </w:pPr>
    <w:rPr>
      <w:sz w:val="20"/>
      <w:szCs w:val="20"/>
    </w:rPr>
  </w:style>
  <w:style w:type="character" w:customStyle="1" w:styleId="CommentTextChar">
    <w:name w:val="Comment Text Char"/>
    <w:basedOn w:val="DefaultParagraphFont"/>
    <w:link w:val="CommentText"/>
    <w:uiPriority w:val="99"/>
    <w:rsid w:val="00C834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34C3"/>
    <w:rPr>
      <w:b/>
      <w:bCs/>
    </w:rPr>
  </w:style>
  <w:style w:type="character" w:customStyle="1" w:styleId="CommentSubjectChar">
    <w:name w:val="Comment Subject Char"/>
    <w:basedOn w:val="CommentTextChar"/>
    <w:link w:val="CommentSubject"/>
    <w:uiPriority w:val="99"/>
    <w:semiHidden/>
    <w:rsid w:val="00C834C3"/>
    <w:rPr>
      <w:rFonts w:ascii="Calibri" w:eastAsia="Times New Roman" w:hAnsi="Calibri" w:cs="Times New Roman"/>
      <w:b/>
      <w:bCs/>
      <w:sz w:val="20"/>
      <w:szCs w:val="20"/>
    </w:rPr>
  </w:style>
  <w:style w:type="paragraph" w:styleId="Header">
    <w:name w:val="header"/>
    <w:basedOn w:val="Normal"/>
    <w:link w:val="HeaderChar"/>
    <w:unhideWhenUsed/>
    <w:rsid w:val="00C834C3"/>
    <w:pPr>
      <w:tabs>
        <w:tab w:val="center" w:pos="4536"/>
        <w:tab w:val="right" w:pos="9072"/>
      </w:tabs>
      <w:spacing w:line="240" w:lineRule="auto"/>
    </w:pPr>
  </w:style>
  <w:style w:type="character" w:customStyle="1" w:styleId="HeaderChar">
    <w:name w:val="Header Char"/>
    <w:basedOn w:val="DefaultParagraphFont"/>
    <w:link w:val="Header"/>
    <w:uiPriority w:val="99"/>
    <w:rsid w:val="00C834C3"/>
    <w:rPr>
      <w:rFonts w:ascii="Calibri" w:eastAsia="Times New Roman" w:hAnsi="Calibri" w:cs="Times New Roman"/>
      <w:lang w:val="en-US"/>
    </w:rPr>
  </w:style>
  <w:style w:type="paragraph" w:styleId="Footer">
    <w:name w:val="footer"/>
    <w:basedOn w:val="Normal"/>
    <w:link w:val="FooterChar"/>
    <w:uiPriority w:val="99"/>
    <w:unhideWhenUsed/>
    <w:rsid w:val="00C834C3"/>
    <w:pPr>
      <w:tabs>
        <w:tab w:val="center" w:pos="4536"/>
        <w:tab w:val="right" w:pos="9072"/>
      </w:tabs>
      <w:spacing w:line="240" w:lineRule="auto"/>
    </w:pPr>
  </w:style>
  <w:style w:type="character" w:customStyle="1" w:styleId="FooterChar">
    <w:name w:val="Footer Char"/>
    <w:basedOn w:val="DefaultParagraphFont"/>
    <w:link w:val="Footer"/>
    <w:uiPriority w:val="99"/>
    <w:rsid w:val="00C834C3"/>
    <w:rPr>
      <w:rFonts w:ascii="Calibri" w:eastAsia="Times New Roman" w:hAnsi="Calibri" w:cs="Times New Roman"/>
      <w:lang w:val="en-US"/>
    </w:rPr>
  </w:style>
  <w:style w:type="character" w:styleId="Hyperlink">
    <w:name w:val="Hyperlink"/>
    <w:uiPriority w:val="99"/>
    <w:unhideWhenUsed/>
    <w:rsid w:val="00C834C3"/>
    <w:rPr>
      <w:color w:val="0000FF"/>
      <w:u w:val="single"/>
    </w:rPr>
  </w:style>
  <w:style w:type="paragraph" w:styleId="NormalWeb">
    <w:name w:val="Normal (Web)"/>
    <w:basedOn w:val="Normal"/>
    <w:uiPriority w:val="99"/>
    <w:unhideWhenUsed/>
    <w:rsid w:val="00C834C3"/>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6F2F85"/>
    <w:pPr>
      <w:spacing w:after="0" w:line="240" w:lineRule="auto"/>
    </w:pPr>
    <w:rPr>
      <w:rFonts w:ascii="Calibri" w:eastAsia="Times New Roman" w:hAnsi="Calibri" w:cs="Times New Roman"/>
      <w:lang w:val="en-US"/>
    </w:rPr>
  </w:style>
  <w:style w:type="paragraph" w:styleId="Caption">
    <w:name w:val="caption"/>
    <w:basedOn w:val="Normal"/>
    <w:next w:val="Normal"/>
    <w:uiPriority w:val="35"/>
    <w:unhideWhenUsed/>
    <w:qFormat/>
    <w:rsid w:val="002B54A4"/>
    <w:rPr>
      <w:b/>
      <w:bCs/>
      <w:sz w:val="20"/>
      <w:szCs w:val="20"/>
    </w:rPr>
  </w:style>
  <w:style w:type="character" w:styleId="PlaceholderText">
    <w:name w:val="Placeholder Text"/>
    <w:basedOn w:val="DefaultParagraphFont"/>
    <w:uiPriority w:val="99"/>
    <w:semiHidden/>
    <w:rsid w:val="00270E61"/>
    <w:rPr>
      <w:color w:val="808080"/>
    </w:rPr>
  </w:style>
  <w:style w:type="paragraph" w:styleId="PlainText">
    <w:name w:val="Plain Text"/>
    <w:basedOn w:val="Normal"/>
    <w:link w:val="PlainTextChar"/>
    <w:uiPriority w:val="99"/>
    <w:unhideWhenUsed/>
    <w:rsid w:val="00AC5AF7"/>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AC5AF7"/>
    <w:rPr>
      <w:rFonts w:ascii="Consolas" w:eastAsia="Times New Roman" w:hAnsi="Consolas" w:cs="Times New Roman"/>
      <w:sz w:val="21"/>
      <w:szCs w:val="21"/>
      <w:lang w:val="en-US"/>
    </w:rPr>
  </w:style>
  <w:style w:type="paragraph" w:styleId="Subtitle">
    <w:name w:val="Subtitle"/>
    <w:basedOn w:val="Normal"/>
    <w:next w:val="Normal"/>
    <w:link w:val="SubtitleChar"/>
    <w:uiPriority w:val="11"/>
    <w:qFormat/>
    <w:rsid w:val="005D41DD"/>
    <w:pPr>
      <w:numPr>
        <w:ilvl w:val="1"/>
      </w:numPr>
      <w:spacing w:line="240" w:lineRule="auto"/>
      <w:ind w:left="-360"/>
    </w:pPr>
    <w:rPr>
      <w:rFonts w:eastAsiaTheme="majorEastAsia"/>
      <w:b/>
      <w:i/>
      <w:iCs/>
      <w:spacing w:val="15"/>
      <w:sz w:val="20"/>
      <w:szCs w:val="20"/>
    </w:rPr>
  </w:style>
  <w:style w:type="character" w:customStyle="1" w:styleId="SubtitleChar">
    <w:name w:val="Subtitle Char"/>
    <w:basedOn w:val="DefaultParagraphFont"/>
    <w:link w:val="Subtitle"/>
    <w:uiPriority w:val="11"/>
    <w:rsid w:val="005D41DD"/>
    <w:rPr>
      <w:rFonts w:ascii="Arial" w:eastAsiaTheme="majorEastAsia" w:hAnsi="Arial" w:cs="Arial"/>
      <w:b/>
      <w:i/>
      <w:iCs/>
      <w:spacing w:val="15"/>
      <w:sz w:val="20"/>
      <w:szCs w:val="20"/>
    </w:rPr>
  </w:style>
  <w:style w:type="character" w:styleId="SubtleEmphasis">
    <w:name w:val="Subtle Emphasis"/>
    <w:basedOn w:val="DefaultParagraphFont"/>
    <w:uiPriority w:val="19"/>
    <w:qFormat/>
    <w:rsid w:val="00B06B6F"/>
    <w:rPr>
      <w:i/>
      <w:iCs/>
      <w:color w:val="808080" w:themeColor="text1" w:themeTint="7F"/>
    </w:rPr>
  </w:style>
  <w:style w:type="paragraph" w:styleId="TOC1">
    <w:name w:val="toc 1"/>
    <w:basedOn w:val="Normal"/>
    <w:next w:val="Normal"/>
    <w:autoRedefine/>
    <w:uiPriority w:val="39"/>
    <w:unhideWhenUsed/>
    <w:rsid w:val="00401403"/>
    <w:pPr>
      <w:spacing w:after="100"/>
      <w:ind w:left="0"/>
    </w:pPr>
  </w:style>
  <w:style w:type="paragraph" w:styleId="TOC2">
    <w:name w:val="toc 2"/>
    <w:basedOn w:val="Normal"/>
    <w:next w:val="Normal"/>
    <w:autoRedefine/>
    <w:uiPriority w:val="39"/>
    <w:unhideWhenUsed/>
    <w:rsid w:val="00401403"/>
    <w:pPr>
      <w:spacing w:after="100"/>
      <w:ind w:left="220"/>
    </w:pPr>
  </w:style>
  <w:style w:type="character" w:customStyle="1" w:styleId="citecrochet1">
    <w:name w:val="cite_crochet1"/>
    <w:basedOn w:val="DefaultParagraphFont"/>
    <w:rsid w:val="004445FA"/>
    <w:rPr>
      <w:vanish/>
      <w:webHidden w:val="0"/>
      <w:specVanish w:val="0"/>
    </w:rPr>
  </w:style>
  <w:style w:type="paragraph" w:customStyle="1" w:styleId="Default">
    <w:name w:val="Default"/>
    <w:rsid w:val="004445FA"/>
    <w:pPr>
      <w:autoSpaceDE w:val="0"/>
      <w:autoSpaceDN w:val="0"/>
      <w:adjustRightInd w:val="0"/>
      <w:spacing w:after="0" w:line="240" w:lineRule="auto"/>
    </w:pPr>
    <w:rPr>
      <w:rFonts w:ascii="Tunga" w:hAnsi="Tunga" w:cs="Tunga"/>
      <w:color w:val="000000"/>
      <w:sz w:val="24"/>
      <w:szCs w:val="24"/>
      <w:lang w:val="fr-BE"/>
    </w:rPr>
  </w:style>
  <w:style w:type="character" w:customStyle="1" w:styleId="st1">
    <w:name w:val="st1"/>
    <w:basedOn w:val="DefaultParagraphFont"/>
    <w:rsid w:val="00FC1F18"/>
  </w:style>
  <w:style w:type="paragraph" w:styleId="Quote">
    <w:name w:val="Quote"/>
    <w:basedOn w:val="Normal"/>
    <w:next w:val="Normal"/>
    <w:link w:val="QuoteChar"/>
    <w:uiPriority w:val="29"/>
    <w:qFormat/>
    <w:rsid w:val="00C603A5"/>
    <w:rPr>
      <w:i/>
      <w:iCs/>
      <w:color w:val="000000" w:themeColor="text1"/>
    </w:rPr>
  </w:style>
  <w:style w:type="character" w:customStyle="1" w:styleId="QuoteChar">
    <w:name w:val="Quote Char"/>
    <w:basedOn w:val="DefaultParagraphFont"/>
    <w:link w:val="Quote"/>
    <w:uiPriority w:val="29"/>
    <w:rsid w:val="00C603A5"/>
    <w:rPr>
      <w:rFonts w:ascii="Arial" w:eastAsia="Times New Roman" w:hAnsi="Arial" w:cs="Arial"/>
      <w:i/>
      <w:iCs/>
      <w:color w:val="000000" w:themeColor="tex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257"/>
    <w:rPr>
      <w:rFonts w:ascii="Calibri" w:eastAsia="Times New Roman" w:hAnsi="Calibri" w:cs="Times New Roman"/>
      <w:lang w:val="en-US"/>
    </w:rPr>
  </w:style>
  <w:style w:type="paragraph" w:styleId="Heading1">
    <w:name w:val="heading 1"/>
    <w:basedOn w:val="Normal"/>
    <w:next w:val="Normal"/>
    <w:link w:val="Heading1Char"/>
    <w:uiPriority w:val="9"/>
    <w:qFormat/>
    <w:rsid w:val="00C834C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C834C3"/>
    <w:pPr>
      <w:keepNext/>
      <w:keepLines/>
      <w:spacing w:before="200" w:after="0"/>
      <w:outlineLvl w:val="1"/>
    </w:pPr>
    <w:rPr>
      <w:rFonts w:ascii="Cambria" w:hAnsi="Cambria"/>
      <w:b/>
      <w:bCs/>
      <w:color w:val="4F81BD"/>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4C3"/>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9"/>
    <w:rsid w:val="00C834C3"/>
    <w:rPr>
      <w:rFonts w:ascii="Cambria" w:eastAsia="Times New Roman" w:hAnsi="Cambria" w:cs="Times New Roman"/>
      <w:b/>
      <w:bCs/>
      <w:color w:val="4F81BD"/>
      <w:sz w:val="26"/>
      <w:szCs w:val="26"/>
      <w:lang w:val="en-GB"/>
    </w:rPr>
  </w:style>
  <w:style w:type="paragraph" w:styleId="ListParagraph">
    <w:name w:val="List Paragraph"/>
    <w:basedOn w:val="Normal"/>
    <w:uiPriority w:val="34"/>
    <w:qFormat/>
    <w:rsid w:val="00C834C3"/>
    <w:pPr>
      <w:ind w:left="720"/>
      <w:contextualSpacing/>
    </w:pPr>
  </w:style>
  <w:style w:type="table" w:styleId="TableGrid">
    <w:name w:val="Table Grid"/>
    <w:basedOn w:val="TableNormal"/>
    <w:uiPriority w:val="59"/>
    <w:rsid w:val="00C834C3"/>
    <w:pPr>
      <w:spacing w:after="0" w:line="240" w:lineRule="auto"/>
    </w:pPr>
    <w:rPr>
      <w:rFonts w:ascii="Calibri" w:eastAsia="Times New Roman"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834C3"/>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C834C3"/>
    <w:rPr>
      <w:rFonts w:ascii="Tahoma" w:eastAsia="Times New Roman" w:hAnsi="Tahoma" w:cs="Times New Roman"/>
      <w:sz w:val="16"/>
      <w:szCs w:val="16"/>
    </w:rPr>
  </w:style>
  <w:style w:type="paragraph" w:styleId="NoSpacing">
    <w:name w:val="No Spacing"/>
    <w:link w:val="NoSpacingChar"/>
    <w:uiPriority w:val="99"/>
    <w:qFormat/>
    <w:rsid w:val="00C834C3"/>
    <w:pPr>
      <w:spacing w:after="0" w:line="240" w:lineRule="auto"/>
    </w:pPr>
    <w:rPr>
      <w:rFonts w:ascii="Calibri" w:eastAsia="Calibri" w:hAnsi="Calibri" w:cs="Times New Roman"/>
      <w:sz w:val="20"/>
      <w:szCs w:val="20"/>
      <w:lang w:val="en-GB"/>
    </w:rPr>
  </w:style>
  <w:style w:type="paragraph" w:styleId="FootnoteText">
    <w:name w:val="footnote text"/>
    <w:basedOn w:val="Normal"/>
    <w:link w:val="FootnoteTextChar"/>
    <w:rsid w:val="00C834C3"/>
    <w:pPr>
      <w:spacing w:after="0" w:line="240" w:lineRule="auto"/>
    </w:pPr>
    <w:rPr>
      <w:rFonts w:eastAsia="Calibri"/>
      <w:sz w:val="20"/>
      <w:szCs w:val="20"/>
      <w:lang w:val="en-GB"/>
    </w:rPr>
  </w:style>
  <w:style w:type="character" w:customStyle="1" w:styleId="FootnoteTextChar">
    <w:name w:val="Footnote Text Char"/>
    <w:basedOn w:val="DefaultParagraphFont"/>
    <w:link w:val="FootnoteText"/>
    <w:rsid w:val="00C834C3"/>
    <w:rPr>
      <w:rFonts w:ascii="Calibri" w:eastAsia="Calibri" w:hAnsi="Calibri" w:cs="Times New Roman"/>
      <w:sz w:val="20"/>
      <w:szCs w:val="20"/>
      <w:lang w:val="en-GB"/>
    </w:rPr>
  </w:style>
  <w:style w:type="character" w:styleId="FootnoteReference">
    <w:name w:val="footnote reference"/>
    <w:rsid w:val="00C834C3"/>
    <w:rPr>
      <w:rFonts w:cs="Times New Roman"/>
      <w:vertAlign w:val="superscript"/>
    </w:rPr>
  </w:style>
  <w:style w:type="character" w:customStyle="1" w:styleId="NoSpacingChar">
    <w:name w:val="No Spacing Char"/>
    <w:link w:val="NoSpacing"/>
    <w:uiPriority w:val="99"/>
    <w:locked/>
    <w:rsid w:val="00C834C3"/>
    <w:rPr>
      <w:rFonts w:ascii="Calibri" w:eastAsia="Calibri" w:hAnsi="Calibri" w:cs="Times New Roman"/>
      <w:sz w:val="20"/>
      <w:szCs w:val="20"/>
      <w:lang w:val="en-GB"/>
    </w:rPr>
  </w:style>
  <w:style w:type="character" w:styleId="CommentReference">
    <w:name w:val="annotation reference"/>
    <w:uiPriority w:val="99"/>
    <w:semiHidden/>
    <w:unhideWhenUsed/>
    <w:rsid w:val="00C834C3"/>
    <w:rPr>
      <w:sz w:val="16"/>
      <w:szCs w:val="16"/>
    </w:rPr>
  </w:style>
  <w:style w:type="paragraph" w:styleId="CommentText">
    <w:name w:val="annotation text"/>
    <w:basedOn w:val="Normal"/>
    <w:link w:val="CommentTextChar"/>
    <w:uiPriority w:val="99"/>
    <w:semiHidden/>
    <w:unhideWhenUsed/>
    <w:rsid w:val="00C834C3"/>
    <w:pPr>
      <w:spacing w:line="240" w:lineRule="auto"/>
    </w:pPr>
    <w:rPr>
      <w:sz w:val="20"/>
      <w:szCs w:val="20"/>
    </w:rPr>
  </w:style>
  <w:style w:type="character" w:customStyle="1" w:styleId="CommentTextChar">
    <w:name w:val="Comment Text Char"/>
    <w:basedOn w:val="DefaultParagraphFont"/>
    <w:link w:val="CommentText"/>
    <w:uiPriority w:val="99"/>
    <w:semiHidden/>
    <w:rsid w:val="00C834C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834C3"/>
    <w:rPr>
      <w:b/>
      <w:bCs/>
    </w:rPr>
  </w:style>
  <w:style w:type="character" w:customStyle="1" w:styleId="CommentSubjectChar">
    <w:name w:val="Comment Subject Char"/>
    <w:basedOn w:val="CommentTextChar"/>
    <w:link w:val="CommentSubject"/>
    <w:uiPriority w:val="99"/>
    <w:semiHidden/>
    <w:rsid w:val="00C834C3"/>
    <w:rPr>
      <w:rFonts w:ascii="Calibri" w:eastAsia="Times New Roman" w:hAnsi="Calibri" w:cs="Times New Roman"/>
      <w:b/>
      <w:bCs/>
      <w:sz w:val="20"/>
      <w:szCs w:val="20"/>
    </w:rPr>
  </w:style>
  <w:style w:type="paragraph" w:styleId="Header">
    <w:name w:val="header"/>
    <w:basedOn w:val="Normal"/>
    <w:link w:val="HeaderChar"/>
    <w:uiPriority w:val="99"/>
    <w:unhideWhenUsed/>
    <w:rsid w:val="00C834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34C3"/>
    <w:rPr>
      <w:rFonts w:ascii="Calibri" w:eastAsia="Times New Roman" w:hAnsi="Calibri" w:cs="Times New Roman"/>
      <w:lang w:val="en-US"/>
    </w:rPr>
  </w:style>
  <w:style w:type="paragraph" w:styleId="Footer">
    <w:name w:val="footer"/>
    <w:basedOn w:val="Normal"/>
    <w:link w:val="FooterChar"/>
    <w:uiPriority w:val="99"/>
    <w:unhideWhenUsed/>
    <w:rsid w:val="00C834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34C3"/>
    <w:rPr>
      <w:rFonts w:ascii="Calibri" w:eastAsia="Times New Roman" w:hAnsi="Calibri" w:cs="Times New Roman"/>
      <w:lang w:val="en-US"/>
    </w:rPr>
  </w:style>
  <w:style w:type="character" w:styleId="Hyperlink">
    <w:name w:val="Hyperlink"/>
    <w:uiPriority w:val="99"/>
    <w:unhideWhenUsed/>
    <w:rsid w:val="00C834C3"/>
    <w:rPr>
      <w:color w:val="0000FF"/>
      <w:u w:val="single"/>
    </w:rPr>
  </w:style>
  <w:style w:type="paragraph" w:styleId="NormalWeb">
    <w:name w:val="Normal (Web)"/>
    <w:basedOn w:val="Normal"/>
    <w:uiPriority w:val="99"/>
    <w:unhideWhenUsed/>
    <w:rsid w:val="00C834C3"/>
    <w:pPr>
      <w:spacing w:before="100" w:beforeAutospacing="1" w:after="100" w:afterAutospacing="1" w:line="240" w:lineRule="auto"/>
    </w:pPr>
    <w:rPr>
      <w:rFonts w:ascii="Times New Roman" w:hAnsi="Times New Roman"/>
      <w:sz w:val="24"/>
      <w:szCs w:val="24"/>
    </w:rPr>
  </w:style>
  <w:style w:type="paragraph" w:styleId="Revision">
    <w:name w:val="Revision"/>
    <w:hidden/>
    <w:uiPriority w:val="99"/>
    <w:semiHidden/>
    <w:rsid w:val="006F2F85"/>
    <w:pPr>
      <w:spacing w:after="0" w:line="240" w:lineRule="auto"/>
    </w:pPr>
    <w:rPr>
      <w:rFonts w:ascii="Calibri" w:eastAsia="Times New Roman" w:hAnsi="Calibri" w:cs="Times New Roman"/>
      <w:lang w:val="en-US"/>
    </w:rPr>
  </w:style>
  <w:style w:type="paragraph" w:styleId="Caption">
    <w:name w:val="caption"/>
    <w:basedOn w:val="Normal"/>
    <w:next w:val="Normal"/>
    <w:uiPriority w:val="35"/>
    <w:unhideWhenUsed/>
    <w:qFormat/>
    <w:rsid w:val="002B54A4"/>
    <w:rPr>
      <w:b/>
      <w:bCs/>
      <w:sz w:val="20"/>
      <w:szCs w:val="20"/>
    </w:rPr>
  </w:style>
  <w:style w:type="character" w:styleId="PlaceholderText">
    <w:name w:val="Placeholder Text"/>
    <w:basedOn w:val="DefaultParagraphFont"/>
    <w:uiPriority w:val="99"/>
    <w:semiHidden/>
    <w:rsid w:val="00270E61"/>
    <w:rPr>
      <w:color w:val="808080"/>
    </w:rPr>
  </w:style>
  <w:style w:type="paragraph" w:styleId="PlainText">
    <w:name w:val="Plain Text"/>
    <w:basedOn w:val="Normal"/>
    <w:link w:val="PlainTextChar"/>
    <w:uiPriority w:val="99"/>
    <w:unhideWhenUsed/>
    <w:rsid w:val="00AC5AF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C5AF7"/>
    <w:rPr>
      <w:rFonts w:ascii="Consolas" w:eastAsia="Times New Roman" w:hAnsi="Consolas" w:cs="Times New Roman"/>
      <w:sz w:val="21"/>
      <w:szCs w:val="21"/>
      <w:lang w:val="en-US"/>
    </w:rPr>
  </w:style>
</w:styles>
</file>

<file path=word/webSettings.xml><?xml version="1.0" encoding="utf-8"?>
<w:webSettings xmlns:r="http://schemas.openxmlformats.org/officeDocument/2006/relationships" xmlns:w="http://schemas.openxmlformats.org/wordprocessingml/2006/main">
  <w:divs>
    <w:div w:id="19749143">
      <w:bodyDiv w:val="1"/>
      <w:marLeft w:val="0"/>
      <w:marRight w:val="0"/>
      <w:marTop w:val="0"/>
      <w:marBottom w:val="0"/>
      <w:divBdr>
        <w:top w:val="none" w:sz="0" w:space="0" w:color="auto"/>
        <w:left w:val="none" w:sz="0" w:space="0" w:color="auto"/>
        <w:bottom w:val="none" w:sz="0" w:space="0" w:color="auto"/>
        <w:right w:val="none" w:sz="0" w:space="0" w:color="auto"/>
      </w:divBdr>
    </w:div>
    <w:div w:id="98531942">
      <w:bodyDiv w:val="1"/>
      <w:marLeft w:val="0"/>
      <w:marRight w:val="0"/>
      <w:marTop w:val="0"/>
      <w:marBottom w:val="0"/>
      <w:divBdr>
        <w:top w:val="none" w:sz="0" w:space="0" w:color="auto"/>
        <w:left w:val="none" w:sz="0" w:space="0" w:color="auto"/>
        <w:bottom w:val="none" w:sz="0" w:space="0" w:color="auto"/>
        <w:right w:val="none" w:sz="0" w:space="0" w:color="auto"/>
      </w:divBdr>
    </w:div>
    <w:div w:id="130751138">
      <w:bodyDiv w:val="1"/>
      <w:marLeft w:val="0"/>
      <w:marRight w:val="0"/>
      <w:marTop w:val="0"/>
      <w:marBottom w:val="0"/>
      <w:divBdr>
        <w:top w:val="none" w:sz="0" w:space="0" w:color="auto"/>
        <w:left w:val="none" w:sz="0" w:space="0" w:color="auto"/>
        <w:bottom w:val="none" w:sz="0" w:space="0" w:color="auto"/>
        <w:right w:val="none" w:sz="0" w:space="0" w:color="auto"/>
      </w:divBdr>
    </w:div>
    <w:div w:id="162282825">
      <w:bodyDiv w:val="1"/>
      <w:marLeft w:val="0"/>
      <w:marRight w:val="0"/>
      <w:marTop w:val="0"/>
      <w:marBottom w:val="0"/>
      <w:divBdr>
        <w:top w:val="none" w:sz="0" w:space="0" w:color="auto"/>
        <w:left w:val="none" w:sz="0" w:space="0" w:color="auto"/>
        <w:bottom w:val="none" w:sz="0" w:space="0" w:color="auto"/>
        <w:right w:val="none" w:sz="0" w:space="0" w:color="auto"/>
      </w:divBdr>
    </w:div>
    <w:div w:id="212547466">
      <w:bodyDiv w:val="1"/>
      <w:marLeft w:val="0"/>
      <w:marRight w:val="0"/>
      <w:marTop w:val="0"/>
      <w:marBottom w:val="0"/>
      <w:divBdr>
        <w:top w:val="none" w:sz="0" w:space="0" w:color="auto"/>
        <w:left w:val="none" w:sz="0" w:space="0" w:color="auto"/>
        <w:bottom w:val="none" w:sz="0" w:space="0" w:color="auto"/>
        <w:right w:val="none" w:sz="0" w:space="0" w:color="auto"/>
      </w:divBdr>
    </w:div>
    <w:div w:id="247926291">
      <w:bodyDiv w:val="1"/>
      <w:marLeft w:val="0"/>
      <w:marRight w:val="0"/>
      <w:marTop w:val="0"/>
      <w:marBottom w:val="0"/>
      <w:divBdr>
        <w:top w:val="none" w:sz="0" w:space="0" w:color="auto"/>
        <w:left w:val="none" w:sz="0" w:space="0" w:color="auto"/>
        <w:bottom w:val="none" w:sz="0" w:space="0" w:color="auto"/>
        <w:right w:val="none" w:sz="0" w:space="0" w:color="auto"/>
      </w:divBdr>
    </w:div>
    <w:div w:id="262688317">
      <w:bodyDiv w:val="1"/>
      <w:marLeft w:val="0"/>
      <w:marRight w:val="0"/>
      <w:marTop w:val="0"/>
      <w:marBottom w:val="0"/>
      <w:divBdr>
        <w:top w:val="none" w:sz="0" w:space="0" w:color="auto"/>
        <w:left w:val="none" w:sz="0" w:space="0" w:color="auto"/>
        <w:bottom w:val="none" w:sz="0" w:space="0" w:color="auto"/>
        <w:right w:val="none" w:sz="0" w:space="0" w:color="auto"/>
      </w:divBdr>
    </w:div>
    <w:div w:id="444234946">
      <w:bodyDiv w:val="1"/>
      <w:marLeft w:val="0"/>
      <w:marRight w:val="0"/>
      <w:marTop w:val="0"/>
      <w:marBottom w:val="0"/>
      <w:divBdr>
        <w:top w:val="none" w:sz="0" w:space="0" w:color="auto"/>
        <w:left w:val="none" w:sz="0" w:space="0" w:color="auto"/>
        <w:bottom w:val="none" w:sz="0" w:space="0" w:color="auto"/>
        <w:right w:val="none" w:sz="0" w:space="0" w:color="auto"/>
      </w:divBdr>
    </w:div>
    <w:div w:id="474034687">
      <w:bodyDiv w:val="1"/>
      <w:marLeft w:val="0"/>
      <w:marRight w:val="0"/>
      <w:marTop w:val="0"/>
      <w:marBottom w:val="0"/>
      <w:divBdr>
        <w:top w:val="none" w:sz="0" w:space="0" w:color="auto"/>
        <w:left w:val="none" w:sz="0" w:space="0" w:color="auto"/>
        <w:bottom w:val="none" w:sz="0" w:space="0" w:color="auto"/>
        <w:right w:val="none" w:sz="0" w:space="0" w:color="auto"/>
      </w:divBdr>
    </w:div>
    <w:div w:id="584995097">
      <w:bodyDiv w:val="1"/>
      <w:marLeft w:val="0"/>
      <w:marRight w:val="0"/>
      <w:marTop w:val="0"/>
      <w:marBottom w:val="0"/>
      <w:divBdr>
        <w:top w:val="none" w:sz="0" w:space="0" w:color="auto"/>
        <w:left w:val="none" w:sz="0" w:space="0" w:color="auto"/>
        <w:bottom w:val="none" w:sz="0" w:space="0" w:color="auto"/>
        <w:right w:val="none" w:sz="0" w:space="0" w:color="auto"/>
      </w:divBdr>
    </w:div>
    <w:div w:id="590551554">
      <w:bodyDiv w:val="1"/>
      <w:marLeft w:val="0"/>
      <w:marRight w:val="0"/>
      <w:marTop w:val="0"/>
      <w:marBottom w:val="0"/>
      <w:divBdr>
        <w:top w:val="none" w:sz="0" w:space="0" w:color="auto"/>
        <w:left w:val="none" w:sz="0" w:space="0" w:color="auto"/>
        <w:bottom w:val="none" w:sz="0" w:space="0" w:color="auto"/>
        <w:right w:val="none" w:sz="0" w:space="0" w:color="auto"/>
      </w:divBdr>
    </w:div>
    <w:div w:id="593899640">
      <w:bodyDiv w:val="1"/>
      <w:marLeft w:val="0"/>
      <w:marRight w:val="0"/>
      <w:marTop w:val="0"/>
      <w:marBottom w:val="0"/>
      <w:divBdr>
        <w:top w:val="none" w:sz="0" w:space="0" w:color="auto"/>
        <w:left w:val="none" w:sz="0" w:space="0" w:color="auto"/>
        <w:bottom w:val="none" w:sz="0" w:space="0" w:color="auto"/>
        <w:right w:val="none" w:sz="0" w:space="0" w:color="auto"/>
      </w:divBdr>
    </w:div>
    <w:div w:id="618071522">
      <w:bodyDiv w:val="1"/>
      <w:marLeft w:val="0"/>
      <w:marRight w:val="0"/>
      <w:marTop w:val="0"/>
      <w:marBottom w:val="0"/>
      <w:divBdr>
        <w:top w:val="none" w:sz="0" w:space="0" w:color="auto"/>
        <w:left w:val="none" w:sz="0" w:space="0" w:color="auto"/>
        <w:bottom w:val="none" w:sz="0" w:space="0" w:color="auto"/>
        <w:right w:val="none" w:sz="0" w:space="0" w:color="auto"/>
      </w:divBdr>
    </w:div>
    <w:div w:id="663583753">
      <w:bodyDiv w:val="1"/>
      <w:marLeft w:val="0"/>
      <w:marRight w:val="0"/>
      <w:marTop w:val="0"/>
      <w:marBottom w:val="0"/>
      <w:divBdr>
        <w:top w:val="none" w:sz="0" w:space="0" w:color="auto"/>
        <w:left w:val="none" w:sz="0" w:space="0" w:color="auto"/>
        <w:bottom w:val="none" w:sz="0" w:space="0" w:color="auto"/>
        <w:right w:val="none" w:sz="0" w:space="0" w:color="auto"/>
      </w:divBdr>
    </w:div>
    <w:div w:id="673579922">
      <w:bodyDiv w:val="1"/>
      <w:marLeft w:val="0"/>
      <w:marRight w:val="0"/>
      <w:marTop w:val="0"/>
      <w:marBottom w:val="0"/>
      <w:divBdr>
        <w:top w:val="none" w:sz="0" w:space="0" w:color="auto"/>
        <w:left w:val="none" w:sz="0" w:space="0" w:color="auto"/>
        <w:bottom w:val="none" w:sz="0" w:space="0" w:color="auto"/>
        <w:right w:val="none" w:sz="0" w:space="0" w:color="auto"/>
      </w:divBdr>
    </w:div>
    <w:div w:id="827550320">
      <w:bodyDiv w:val="1"/>
      <w:marLeft w:val="0"/>
      <w:marRight w:val="0"/>
      <w:marTop w:val="0"/>
      <w:marBottom w:val="0"/>
      <w:divBdr>
        <w:top w:val="none" w:sz="0" w:space="0" w:color="auto"/>
        <w:left w:val="none" w:sz="0" w:space="0" w:color="auto"/>
        <w:bottom w:val="none" w:sz="0" w:space="0" w:color="auto"/>
        <w:right w:val="none" w:sz="0" w:space="0" w:color="auto"/>
      </w:divBdr>
    </w:div>
    <w:div w:id="873690882">
      <w:bodyDiv w:val="1"/>
      <w:marLeft w:val="0"/>
      <w:marRight w:val="0"/>
      <w:marTop w:val="0"/>
      <w:marBottom w:val="0"/>
      <w:divBdr>
        <w:top w:val="none" w:sz="0" w:space="0" w:color="auto"/>
        <w:left w:val="none" w:sz="0" w:space="0" w:color="auto"/>
        <w:bottom w:val="none" w:sz="0" w:space="0" w:color="auto"/>
        <w:right w:val="none" w:sz="0" w:space="0" w:color="auto"/>
      </w:divBdr>
    </w:div>
    <w:div w:id="895749065">
      <w:bodyDiv w:val="1"/>
      <w:marLeft w:val="0"/>
      <w:marRight w:val="0"/>
      <w:marTop w:val="0"/>
      <w:marBottom w:val="0"/>
      <w:divBdr>
        <w:top w:val="none" w:sz="0" w:space="0" w:color="auto"/>
        <w:left w:val="none" w:sz="0" w:space="0" w:color="auto"/>
        <w:bottom w:val="none" w:sz="0" w:space="0" w:color="auto"/>
        <w:right w:val="none" w:sz="0" w:space="0" w:color="auto"/>
      </w:divBdr>
    </w:div>
    <w:div w:id="934095390">
      <w:bodyDiv w:val="1"/>
      <w:marLeft w:val="0"/>
      <w:marRight w:val="0"/>
      <w:marTop w:val="0"/>
      <w:marBottom w:val="0"/>
      <w:divBdr>
        <w:top w:val="none" w:sz="0" w:space="0" w:color="auto"/>
        <w:left w:val="none" w:sz="0" w:space="0" w:color="auto"/>
        <w:bottom w:val="none" w:sz="0" w:space="0" w:color="auto"/>
        <w:right w:val="none" w:sz="0" w:space="0" w:color="auto"/>
      </w:divBdr>
    </w:div>
    <w:div w:id="982848393">
      <w:bodyDiv w:val="1"/>
      <w:marLeft w:val="0"/>
      <w:marRight w:val="0"/>
      <w:marTop w:val="0"/>
      <w:marBottom w:val="0"/>
      <w:divBdr>
        <w:top w:val="none" w:sz="0" w:space="0" w:color="auto"/>
        <w:left w:val="none" w:sz="0" w:space="0" w:color="auto"/>
        <w:bottom w:val="none" w:sz="0" w:space="0" w:color="auto"/>
        <w:right w:val="none" w:sz="0" w:space="0" w:color="auto"/>
      </w:divBdr>
    </w:div>
    <w:div w:id="994333804">
      <w:bodyDiv w:val="1"/>
      <w:marLeft w:val="0"/>
      <w:marRight w:val="0"/>
      <w:marTop w:val="0"/>
      <w:marBottom w:val="0"/>
      <w:divBdr>
        <w:top w:val="none" w:sz="0" w:space="0" w:color="auto"/>
        <w:left w:val="none" w:sz="0" w:space="0" w:color="auto"/>
        <w:bottom w:val="none" w:sz="0" w:space="0" w:color="auto"/>
        <w:right w:val="none" w:sz="0" w:space="0" w:color="auto"/>
      </w:divBdr>
    </w:div>
    <w:div w:id="1012343031">
      <w:bodyDiv w:val="1"/>
      <w:marLeft w:val="0"/>
      <w:marRight w:val="0"/>
      <w:marTop w:val="0"/>
      <w:marBottom w:val="0"/>
      <w:divBdr>
        <w:top w:val="none" w:sz="0" w:space="0" w:color="auto"/>
        <w:left w:val="none" w:sz="0" w:space="0" w:color="auto"/>
        <w:bottom w:val="none" w:sz="0" w:space="0" w:color="auto"/>
        <w:right w:val="none" w:sz="0" w:space="0" w:color="auto"/>
      </w:divBdr>
    </w:div>
    <w:div w:id="1086002826">
      <w:bodyDiv w:val="1"/>
      <w:marLeft w:val="0"/>
      <w:marRight w:val="0"/>
      <w:marTop w:val="0"/>
      <w:marBottom w:val="0"/>
      <w:divBdr>
        <w:top w:val="none" w:sz="0" w:space="0" w:color="auto"/>
        <w:left w:val="none" w:sz="0" w:space="0" w:color="auto"/>
        <w:bottom w:val="none" w:sz="0" w:space="0" w:color="auto"/>
        <w:right w:val="none" w:sz="0" w:space="0" w:color="auto"/>
      </w:divBdr>
    </w:div>
    <w:div w:id="1095983119">
      <w:bodyDiv w:val="1"/>
      <w:marLeft w:val="0"/>
      <w:marRight w:val="0"/>
      <w:marTop w:val="0"/>
      <w:marBottom w:val="0"/>
      <w:divBdr>
        <w:top w:val="none" w:sz="0" w:space="0" w:color="auto"/>
        <w:left w:val="none" w:sz="0" w:space="0" w:color="auto"/>
        <w:bottom w:val="none" w:sz="0" w:space="0" w:color="auto"/>
        <w:right w:val="none" w:sz="0" w:space="0" w:color="auto"/>
      </w:divBdr>
    </w:div>
    <w:div w:id="1167474078">
      <w:bodyDiv w:val="1"/>
      <w:marLeft w:val="0"/>
      <w:marRight w:val="0"/>
      <w:marTop w:val="0"/>
      <w:marBottom w:val="0"/>
      <w:divBdr>
        <w:top w:val="none" w:sz="0" w:space="0" w:color="auto"/>
        <w:left w:val="none" w:sz="0" w:space="0" w:color="auto"/>
        <w:bottom w:val="none" w:sz="0" w:space="0" w:color="auto"/>
        <w:right w:val="none" w:sz="0" w:space="0" w:color="auto"/>
      </w:divBdr>
    </w:div>
    <w:div w:id="1250769125">
      <w:bodyDiv w:val="1"/>
      <w:marLeft w:val="0"/>
      <w:marRight w:val="0"/>
      <w:marTop w:val="0"/>
      <w:marBottom w:val="0"/>
      <w:divBdr>
        <w:top w:val="none" w:sz="0" w:space="0" w:color="auto"/>
        <w:left w:val="none" w:sz="0" w:space="0" w:color="auto"/>
        <w:bottom w:val="none" w:sz="0" w:space="0" w:color="auto"/>
        <w:right w:val="none" w:sz="0" w:space="0" w:color="auto"/>
      </w:divBdr>
    </w:div>
    <w:div w:id="1272472846">
      <w:bodyDiv w:val="1"/>
      <w:marLeft w:val="0"/>
      <w:marRight w:val="0"/>
      <w:marTop w:val="0"/>
      <w:marBottom w:val="0"/>
      <w:divBdr>
        <w:top w:val="none" w:sz="0" w:space="0" w:color="auto"/>
        <w:left w:val="none" w:sz="0" w:space="0" w:color="auto"/>
        <w:bottom w:val="none" w:sz="0" w:space="0" w:color="auto"/>
        <w:right w:val="none" w:sz="0" w:space="0" w:color="auto"/>
      </w:divBdr>
    </w:div>
    <w:div w:id="1349333190">
      <w:bodyDiv w:val="1"/>
      <w:marLeft w:val="0"/>
      <w:marRight w:val="0"/>
      <w:marTop w:val="0"/>
      <w:marBottom w:val="0"/>
      <w:divBdr>
        <w:top w:val="none" w:sz="0" w:space="0" w:color="auto"/>
        <w:left w:val="none" w:sz="0" w:space="0" w:color="auto"/>
        <w:bottom w:val="none" w:sz="0" w:space="0" w:color="auto"/>
        <w:right w:val="none" w:sz="0" w:space="0" w:color="auto"/>
      </w:divBdr>
    </w:div>
    <w:div w:id="1356269692">
      <w:bodyDiv w:val="1"/>
      <w:marLeft w:val="0"/>
      <w:marRight w:val="0"/>
      <w:marTop w:val="0"/>
      <w:marBottom w:val="0"/>
      <w:divBdr>
        <w:top w:val="none" w:sz="0" w:space="0" w:color="auto"/>
        <w:left w:val="none" w:sz="0" w:space="0" w:color="auto"/>
        <w:bottom w:val="none" w:sz="0" w:space="0" w:color="auto"/>
        <w:right w:val="none" w:sz="0" w:space="0" w:color="auto"/>
      </w:divBdr>
    </w:div>
    <w:div w:id="1369404492">
      <w:bodyDiv w:val="1"/>
      <w:marLeft w:val="0"/>
      <w:marRight w:val="0"/>
      <w:marTop w:val="0"/>
      <w:marBottom w:val="0"/>
      <w:divBdr>
        <w:top w:val="none" w:sz="0" w:space="0" w:color="auto"/>
        <w:left w:val="none" w:sz="0" w:space="0" w:color="auto"/>
        <w:bottom w:val="none" w:sz="0" w:space="0" w:color="auto"/>
        <w:right w:val="none" w:sz="0" w:space="0" w:color="auto"/>
      </w:divBdr>
    </w:div>
    <w:div w:id="1382553020">
      <w:bodyDiv w:val="1"/>
      <w:marLeft w:val="0"/>
      <w:marRight w:val="0"/>
      <w:marTop w:val="0"/>
      <w:marBottom w:val="0"/>
      <w:divBdr>
        <w:top w:val="none" w:sz="0" w:space="0" w:color="auto"/>
        <w:left w:val="none" w:sz="0" w:space="0" w:color="auto"/>
        <w:bottom w:val="none" w:sz="0" w:space="0" w:color="auto"/>
        <w:right w:val="none" w:sz="0" w:space="0" w:color="auto"/>
      </w:divBdr>
    </w:div>
    <w:div w:id="1422872019">
      <w:bodyDiv w:val="1"/>
      <w:marLeft w:val="0"/>
      <w:marRight w:val="0"/>
      <w:marTop w:val="0"/>
      <w:marBottom w:val="0"/>
      <w:divBdr>
        <w:top w:val="none" w:sz="0" w:space="0" w:color="auto"/>
        <w:left w:val="none" w:sz="0" w:space="0" w:color="auto"/>
        <w:bottom w:val="none" w:sz="0" w:space="0" w:color="auto"/>
        <w:right w:val="none" w:sz="0" w:space="0" w:color="auto"/>
      </w:divBdr>
    </w:div>
    <w:div w:id="1449201562">
      <w:bodyDiv w:val="1"/>
      <w:marLeft w:val="0"/>
      <w:marRight w:val="0"/>
      <w:marTop w:val="0"/>
      <w:marBottom w:val="0"/>
      <w:divBdr>
        <w:top w:val="none" w:sz="0" w:space="0" w:color="auto"/>
        <w:left w:val="none" w:sz="0" w:space="0" w:color="auto"/>
        <w:bottom w:val="none" w:sz="0" w:space="0" w:color="auto"/>
        <w:right w:val="none" w:sz="0" w:space="0" w:color="auto"/>
      </w:divBdr>
    </w:div>
    <w:div w:id="1703824853">
      <w:bodyDiv w:val="1"/>
      <w:marLeft w:val="0"/>
      <w:marRight w:val="0"/>
      <w:marTop w:val="0"/>
      <w:marBottom w:val="0"/>
      <w:divBdr>
        <w:top w:val="none" w:sz="0" w:space="0" w:color="auto"/>
        <w:left w:val="none" w:sz="0" w:space="0" w:color="auto"/>
        <w:bottom w:val="none" w:sz="0" w:space="0" w:color="auto"/>
        <w:right w:val="none" w:sz="0" w:space="0" w:color="auto"/>
      </w:divBdr>
    </w:div>
    <w:div w:id="1712849258">
      <w:bodyDiv w:val="1"/>
      <w:marLeft w:val="0"/>
      <w:marRight w:val="0"/>
      <w:marTop w:val="0"/>
      <w:marBottom w:val="0"/>
      <w:divBdr>
        <w:top w:val="none" w:sz="0" w:space="0" w:color="auto"/>
        <w:left w:val="none" w:sz="0" w:space="0" w:color="auto"/>
        <w:bottom w:val="none" w:sz="0" w:space="0" w:color="auto"/>
        <w:right w:val="none" w:sz="0" w:space="0" w:color="auto"/>
      </w:divBdr>
    </w:div>
    <w:div w:id="1724868486">
      <w:bodyDiv w:val="1"/>
      <w:marLeft w:val="0"/>
      <w:marRight w:val="0"/>
      <w:marTop w:val="0"/>
      <w:marBottom w:val="0"/>
      <w:divBdr>
        <w:top w:val="none" w:sz="0" w:space="0" w:color="auto"/>
        <w:left w:val="none" w:sz="0" w:space="0" w:color="auto"/>
        <w:bottom w:val="none" w:sz="0" w:space="0" w:color="auto"/>
        <w:right w:val="none" w:sz="0" w:space="0" w:color="auto"/>
      </w:divBdr>
    </w:div>
    <w:div w:id="1747023278">
      <w:bodyDiv w:val="1"/>
      <w:marLeft w:val="0"/>
      <w:marRight w:val="0"/>
      <w:marTop w:val="0"/>
      <w:marBottom w:val="0"/>
      <w:divBdr>
        <w:top w:val="none" w:sz="0" w:space="0" w:color="auto"/>
        <w:left w:val="none" w:sz="0" w:space="0" w:color="auto"/>
        <w:bottom w:val="none" w:sz="0" w:space="0" w:color="auto"/>
        <w:right w:val="none" w:sz="0" w:space="0" w:color="auto"/>
      </w:divBdr>
    </w:div>
    <w:div w:id="1751542381">
      <w:bodyDiv w:val="1"/>
      <w:marLeft w:val="0"/>
      <w:marRight w:val="0"/>
      <w:marTop w:val="0"/>
      <w:marBottom w:val="0"/>
      <w:divBdr>
        <w:top w:val="none" w:sz="0" w:space="0" w:color="auto"/>
        <w:left w:val="none" w:sz="0" w:space="0" w:color="auto"/>
        <w:bottom w:val="none" w:sz="0" w:space="0" w:color="auto"/>
        <w:right w:val="none" w:sz="0" w:space="0" w:color="auto"/>
      </w:divBdr>
    </w:div>
    <w:div w:id="1820421526">
      <w:bodyDiv w:val="1"/>
      <w:marLeft w:val="0"/>
      <w:marRight w:val="0"/>
      <w:marTop w:val="0"/>
      <w:marBottom w:val="0"/>
      <w:divBdr>
        <w:top w:val="none" w:sz="0" w:space="0" w:color="auto"/>
        <w:left w:val="none" w:sz="0" w:space="0" w:color="auto"/>
        <w:bottom w:val="none" w:sz="0" w:space="0" w:color="auto"/>
        <w:right w:val="none" w:sz="0" w:space="0" w:color="auto"/>
      </w:divBdr>
    </w:div>
    <w:div w:id="1830250757">
      <w:bodyDiv w:val="1"/>
      <w:marLeft w:val="0"/>
      <w:marRight w:val="0"/>
      <w:marTop w:val="0"/>
      <w:marBottom w:val="0"/>
      <w:divBdr>
        <w:top w:val="none" w:sz="0" w:space="0" w:color="auto"/>
        <w:left w:val="none" w:sz="0" w:space="0" w:color="auto"/>
        <w:bottom w:val="none" w:sz="0" w:space="0" w:color="auto"/>
        <w:right w:val="none" w:sz="0" w:space="0" w:color="auto"/>
      </w:divBdr>
    </w:div>
    <w:div w:id="1887712683">
      <w:bodyDiv w:val="1"/>
      <w:marLeft w:val="0"/>
      <w:marRight w:val="0"/>
      <w:marTop w:val="0"/>
      <w:marBottom w:val="0"/>
      <w:divBdr>
        <w:top w:val="none" w:sz="0" w:space="0" w:color="auto"/>
        <w:left w:val="none" w:sz="0" w:space="0" w:color="auto"/>
        <w:bottom w:val="none" w:sz="0" w:space="0" w:color="auto"/>
        <w:right w:val="none" w:sz="0" w:space="0" w:color="auto"/>
      </w:divBdr>
    </w:div>
    <w:div w:id="1896157008">
      <w:bodyDiv w:val="1"/>
      <w:marLeft w:val="0"/>
      <w:marRight w:val="0"/>
      <w:marTop w:val="0"/>
      <w:marBottom w:val="0"/>
      <w:divBdr>
        <w:top w:val="none" w:sz="0" w:space="0" w:color="auto"/>
        <w:left w:val="none" w:sz="0" w:space="0" w:color="auto"/>
        <w:bottom w:val="none" w:sz="0" w:space="0" w:color="auto"/>
        <w:right w:val="none" w:sz="0" w:space="0" w:color="auto"/>
      </w:divBdr>
    </w:div>
    <w:div w:id="1975796415">
      <w:bodyDiv w:val="1"/>
      <w:marLeft w:val="0"/>
      <w:marRight w:val="0"/>
      <w:marTop w:val="0"/>
      <w:marBottom w:val="0"/>
      <w:divBdr>
        <w:top w:val="none" w:sz="0" w:space="0" w:color="auto"/>
        <w:left w:val="none" w:sz="0" w:space="0" w:color="auto"/>
        <w:bottom w:val="none" w:sz="0" w:space="0" w:color="auto"/>
        <w:right w:val="none" w:sz="0" w:space="0" w:color="auto"/>
      </w:divBdr>
    </w:div>
    <w:div w:id="1990478479">
      <w:bodyDiv w:val="1"/>
      <w:marLeft w:val="0"/>
      <w:marRight w:val="0"/>
      <w:marTop w:val="0"/>
      <w:marBottom w:val="0"/>
      <w:divBdr>
        <w:top w:val="none" w:sz="0" w:space="0" w:color="auto"/>
        <w:left w:val="none" w:sz="0" w:space="0" w:color="auto"/>
        <w:bottom w:val="none" w:sz="0" w:space="0" w:color="auto"/>
        <w:right w:val="none" w:sz="0" w:space="0" w:color="auto"/>
      </w:divBdr>
    </w:div>
    <w:div w:id="2012489801">
      <w:bodyDiv w:val="1"/>
      <w:marLeft w:val="0"/>
      <w:marRight w:val="0"/>
      <w:marTop w:val="0"/>
      <w:marBottom w:val="0"/>
      <w:divBdr>
        <w:top w:val="none" w:sz="0" w:space="0" w:color="auto"/>
        <w:left w:val="none" w:sz="0" w:space="0" w:color="auto"/>
        <w:bottom w:val="none" w:sz="0" w:space="0" w:color="auto"/>
        <w:right w:val="none" w:sz="0" w:space="0" w:color="auto"/>
      </w:divBdr>
    </w:div>
    <w:div w:id="21034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footer" Target="footer1.xml"/><Relationship Id="rId10" Type="http://schemas.openxmlformats.org/officeDocument/2006/relationships/hyperlink" Target="http://fr.wikipedia.org/wiki/Organisation_internationale_du_travail" TargetMode="External"/><Relationship Id="rId19" Type="http://schemas.openxmlformats.org/officeDocument/2006/relationships/chart" Target="charts/chart10.xml"/><Relationship Id="rId31" Type="http://schemas.openxmlformats.org/officeDocument/2006/relationships/chart" Target="charts/chart22.xml"/><Relationship Id="rId4" Type="http://schemas.openxmlformats.org/officeDocument/2006/relationships/settings" Target="settings.xml"/><Relationship Id="rId9" Type="http://schemas.openxmlformats.org/officeDocument/2006/relationships/hyperlink" Target="http://fr.wikipedia.org/wiki/Mali"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ERPE_Mali_24Avril2012_play%20tableau.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ERPE_Mali_24Avril2012_play%20tableau.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irisk\My%20Documents\IK\Programs\Rapport\VF\ERPE_Mali_24Avril2012_play%20tableau%2015091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irisk\My%20Documents\IK\Programs\Rapport\VF\ERPE_Mali_24Avril2012_play%20tableau%2015091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irisk\My%20Documents\IK\Programs\Rapport\VF\ERPE_Mali_24Avril2012_play%20tableau%2015091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irisk\My%20Documents\IK\Programs\Rapport\VF\ERPE_Mali_24Avril2012_play%20tableau%2015091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irisk\My%20Documents\IK\Programs\Rapport\VF\ERPE_Mali_24Avril2012_play%20tableau%2015091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Documents%20and%20Settings\irisk\My%20Documents\IK\Programs\Rapport\VF\ERPE_Mali_24Avril2012_play%20tableau%2015091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Documents%20and%20Settings\irisk\My%20Documents\IK\Programs\Rapport\VF\ERPE_Mali_24Avril2012_play%20tableau%20150912.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Documents%20and%20Settings\irisk\My%20Documents\IK\Programs\Rapport\VF\ERPE_Mali_24Avril2012_play%20tableau%20150912.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Documents%20and%20Settings\irisk\My%20Documents\IK\Programs\Rapport\VF\ERPE_Mali_24Avril2012_play%20tableau%201509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ERPE_Mali_24Avril2012_play%20tableau.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Documents%20and%20Settings\irisk\My%20Documents\IK\Programs\Rapport\VF\ERPE_Mali_24Avril2012_play%20tableau%20150912.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Documents%20and%20Settings\irisk\My%20Documents\IK\Programs\Rapport\VF\ERPE_Mali_24Avril2012_play%20tableau%20150912.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Documents%20and%20Settings\irisk\My%20Documents\IK\Programs\Rapport\VF\ERPE_Mali_24Avril2012_play%20tableau%20150912.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IK\Documents\IK%20doc\IRC\CP\Countries\Mali\Assessments\IA%20CP_Ed_GBV%20%20Assessmennt%20South%20April%202012\Data%20entry\ERPE_Mali_24Avril2012_play%20tableau.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F:\ERPE_Mali_24Avril2012_play%20tableau.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ERPE_Mali_24Avril2012_play%20tableau.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ERPE_Mali_24Avril2012_play%20tableau.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ERPE_Mali_24Avril2012_play%20tableau.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ERPE_Mali_24Avril2012_play%20tableau.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ERPE_Mali_24Avril2012_play%20tableau.xlsx" TargetMode="External"/></Relationships>
</file>

<file path=word/charts/_rels/chart8.xml.rels><?xml version="1.0" encoding="UTF-8" standalone="yes"?>
<Relationships xmlns="http://schemas.openxmlformats.org/package/2006/relationships"><Relationship Id="rId2" Type="http://schemas.openxmlformats.org/officeDocument/2006/relationships/oleObject" Target="file:///C:\Users\IK\Documents\IK%20doc\IRC\CP\Countries\Mali\Assessments\IA%20CP_Ed_GBV%20%20Assessmennt%20South%20April%202012\Data%20entry\ERPE_Mali_24Avril2012_play%20tableau.xlsx" TargetMode="External"/><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1" Type="http://schemas.openxmlformats.org/officeDocument/2006/relationships/oleObject" Target="file:///F:\ERPE_Mali_24Avril2012_play%20tableau.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a:defRPr/>
            </a:pPr>
            <a:r>
              <a:rPr lang="en-US"/>
              <a:t>Quelles</a:t>
            </a:r>
            <a:r>
              <a:rPr lang="en-US" baseline="0"/>
              <a:t> sont les strat</a:t>
            </a:r>
            <a:r>
              <a:rPr lang="en-US" baseline="0">
                <a:latin typeface="Arial"/>
                <a:cs typeface="Arial"/>
              </a:rPr>
              <a:t>é</a:t>
            </a:r>
            <a:r>
              <a:rPr lang="en-US" baseline="0"/>
              <a:t>gies mises en place par la population?</a:t>
            </a:r>
            <a:endParaRPr lang="en-US"/>
          </a:p>
        </c:rich>
      </c:tx>
    </c:title>
    <c:plotArea>
      <c:layout/>
      <c:barChart>
        <c:barDir val="col"/>
        <c:grouping val="clustered"/>
        <c:ser>
          <c:idx val="0"/>
          <c:order val="0"/>
          <c:tx>
            <c:strRef>
              <c:f>Feuil3!$F$4</c:f>
              <c:strCache>
                <c:ptCount val="1"/>
                <c:pt idx="0">
                  <c:v>Pourcentage</c:v>
                </c:pt>
              </c:strCache>
            </c:strRef>
          </c:tx>
          <c:cat>
            <c:strRef>
              <c:f>Feuil3!$G$3:$R$3</c:f>
              <c:strCache>
                <c:ptCount val="12"/>
                <c:pt idx="0">
                  <c:v>Enfant commence à  travailler</c:v>
                </c:pt>
                <c:pt idx="1">
                  <c:v>L'alimentation change</c:v>
                </c:pt>
                <c:pt idx="2">
                  <c:v>Père/ Mère quitte la famille</c:v>
                </c:pt>
                <c:pt idx="3">
                  <c:v>L'enfant bandonne l’école</c:v>
                </c:pt>
                <c:pt idx="4">
                  <c:v>Envoie l'enfant chez un autre membre de la famille</c:v>
                </c:pt>
                <c:pt idx="5">
                  <c:v>La famille quitte le village</c:v>
                </c:pt>
                <c:pt idx="6">
                  <c:v>Mise en place de banque de céréales</c:v>
                </c:pt>
                <c:pt idx="7">
                  <c:v>Entre aide</c:v>
                </c:pt>
                <c:pt idx="8">
                  <c:v>Vente de biens (bétails, meubles, etc)</c:v>
                </c:pt>
                <c:pt idx="9">
                  <c:v>Les parents marient leur fille</c:v>
                </c:pt>
                <c:pt idx="10">
                  <c:v>Envoie l’enfant chez un inconnu</c:v>
                </c:pt>
                <c:pt idx="11">
                  <c:v>Les filles vont chercher nourriture en échange de sexe</c:v>
                </c:pt>
              </c:strCache>
            </c:strRef>
          </c:cat>
          <c:val>
            <c:numRef>
              <c:f>Feuil3!$G$4:$R$4</c:f>
              <c:numCache>
                <c:formatCode>General</c:formatCode>
                <c:ptCount val="12"/>
                <c:pt idx="0">
                  <c:v>0.75000000000000155</c:v>
                </c:pt>
                <c:pt idx="1">
                  <c:v>0.42000000000000032</c:v>
                </c:pt>
                <c:pt idx="2">
                  <c:v>0.33000000000000096</c:v>
                </c:pt>
                <c:pt idx="3">
                  <c:v>0.25</c:v>
                </c:pt>
                <c:pt idx="4">
                  <c:v>0.25</c:v>
                </c:pt>
                <c:pt idx="5">
                  <c:v>0.13</c:v>
                </c:pt>
                <c:pt idx="6">
                  <c:v>0.13</c:v>
                </c:pt>
                <c:pt idx="7">
                  <c:v>0.13</c:v>
                </c:pt>
                <c:pt idx="8">
                  <c:v>0.13</c:v>
                </c:pt>
                <c:pt idx="9">
                  <c:v>8.000000000000021E-2</c:v>
                </c:pt>
                <c:pt idx="10">
                  <c:v>4.0000000000000091E-2</c:v>
                </c:pt>
                <c:pt idx="11">
                  <c:v>4.0000000000000091E-2</c:v>
                </c:pt>
              </c:numCache>
            </c:numRef>
          </c:val>
        </c:ser>
        <c:axId val="114572672"/>
        <c:axId val="120288000"/>
      </c:barChart>
      <c:catAx>
        <c:axId val="114572672"/>
        <c:scaling>
          <c:orientation val="minMax"/>
        </c:scaling>
        <c:axPos val="b"/>
        <c:tickLblPos val="nextTo"/>
        <c:crossAx val="120288000"/>
        <c:crosses val="autoZero"/>
        <c:auto val="1"/>
        <c:lblAlgn val="ctr"/>
        <c:lblOffset val="100"/>
      </c:catAx>
      <c:valAx>
        <c:axId val="120288000"/>
        <c:scaling>
          <c:orientation val="minMax"/>
        </c:scaling>
        <c:axPos val="l"/>
        <c:majorGridlines/>
        <c:numFmt formatCode="0%" sourceLinked="0"/>
        <c:tickLblPos val="nextTo"/>
        <c:crossAx val="114572672"/>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fr-BE" sz="1600" b="1" i="0" baseline="0"/>
              <a:t>Solutions pour assurer la scolarisation des enfants en temps de crise</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title>
    <c:plotArea>
      <c:layout/>
      <c:barChart>
        <c:barDir val="col"/>
        <c:grouping val="clustered"/>
        <c:ser>
          <c:idx val="0"/>
          <c:order val="0"/>
          <c:tx>
            <c:strRef>
              <c:f>Feuil1!$A$55</c:f>
              <c:strCache>
                <c:ptCount val="1"/>
                <c:pt idx="0">
                  <c:v>Site</c:v>
                </c:pt>
              </c:strCache>
            </c:strRef>
          </c:tx>
          <c:cat>
            <c:strRef>
              <c:f>Feuil1!$B$53:$F$54</c:f>
              <c:strCache>
                <c:ptCount val="5"/>
                <c:pt idx="0">
                  <c:v>Distribution de vivre dans le village</c:v>
                </c:pt>
                <c:pt idx="1">
                  <c:v>Appui en AGR/ semence etc. dans le village</c:v>
                </c:pt>
                <c:pt idx="2">
                  <c:v>Réhabilitation du point d'eau</c:v>
                </c:pt>
                <c:pt idx="3">
                  <c:v>Activation/ Réactivation de la cantine scolaire</c:v>
                </c:pt>
                <c:pt idx="4">
                  <c:v>Sensibilisation sur l'importance de l'éducation</c:v>
                </c:pt>
              </c:strCache>
            </c:strRef>
          </c:cat>
          <c:val>
            <c:numRef>
              <c:f>Feuil1!$B$55:$F$55</c:f>
              <c:numCache>
                <c:formatCode>General</c:formatCode>
                <c:ptCount val="5"/>
                <c:pt idx="0">
                  <c:v>6</c:v>
                </c:pt>
                <c:pt idx="1">
                  <c:v>5</c:v>
                </c:pt>
                <c:pt idx="2">
                  <c:v>4</c:v>
                </c:pt>
                <c:pt idx="3">
                  <c:v>3</c:v>
                </c:pt>
                <c:pt idx="4">
                  <c:v>2</c:v>
                </c:pt>
              </c:numCache>
            </c:numRef>
          </c:val>
        </c:ser>
        <c:axId val="113991040"/>
        <c:axId val="114025600"/>
      </c:barChart>
      <c:catAx>
        <c:axId val="113991040"/>
        <c:scaling>
          <c:orientation val="minMax"/>
        </c:scaling>
        <c:axPos val="b"/>
        <c:tickLblPos val="nextTo"/>
        <c:crossAx val="114025600"/>
        <c:crosses val="autoZero"/>
        <c:auto val="1"/>
        <c:lblAlgn val="ctr"/>
        <c:lblOffset val="100"/>
      </c:catAx>
      <c:valAx>
        <c:axId val="114025600"/>
        <c:scaling>
          <c:orientation val="minMax"/>
        </c:scaling>
        <c:axPos val="l"/>
        <c:majorGridlines/>
        <c:numFmt formatCode="General" sourceLinked="1"/>
        <c:tickLblPos val="nextTo"/>
        <c:crossAx val="113991040"/>
        <c:crosses val="autoZero"/>
        <c:crossBetween val="between"/>
      </c:valAx>
    </c:plotArea>
    <c:legend>
      <c:legendPos val="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a:defRPr/>
            </a:pPr>
            <a:r>
              <a:rPr lang="fr-BE" sz="1200">
                <a:latin typeface="Arial" pitchFamily="34" charset="0"/>
                <a:cs typeface="Arial" pitchFamily="34" charset="0"/>
              </a:rPr>
              <a:t>Depuis la crise alimentaire/nutritionelle le nombre d'agressions sexuelles a-il augmenté dans votre village?</a:t>
            </a:r>
          </a:p>
        </c:rich>
      </c:tx>
    </c:title>
    <c:plotArea>
      <c:layout/>
      <c:barChart>
        <c:barDir val="col"/>
        <c:grouping val="clustered"/>
        <c:ser>
          <c:idx val="0"/>
          <c:order val="0"/>
          <c:tx>
            <c:strRef>
              <c:f>Feuil3!$O$195</c:f>
              <c:strCache>
                <c:ptCount val="1"/>
                <c:pt idx="0">
                  <c:v>pourcentage</c:v>
                </c:pt>
              </c:strCache>
            </c:strRef>
          </c:tx>
          <c:cat>
            <c:strRef>
              <c:f>Feuil3!$P$194:$Q$194</c:f>
              <c:strCache>
                <c:ptCount val="2"/>
                <c:pt idx="0">
                  <c:v>Oui</c:v>
                </c:pt>
                <c:pt idx="1">
                  <c:v>Non</c:v>
                </c:pt>
              </c:strCache>
            </c:strRef>
          </c:cat>
          <c:val>
            <c:numRef>
              <c:f>Feuil3!$P$195:$Q$195</c:f>
              <c:numCache>
                <c:formatCode>General</c:formatCode>
                <c:ptCount val="2"/>
                <c:pt idx="0">
                  <c:v>0.30000000000000032</c:v>
                </c:pt>
                <c:pt idx="1">
                  <c:v>0.70000000000000062</c:v>
                </c:pt>
              </c:numCache>
            </c:numRef>
          </c:val>
        </c:ser>
        <c:axId val="114053888"/>
        <c:axId val="114055424"/>
      </c:barChart>
      <c:catAx>
        <c:axId val="114053888"/>
        <c:scaling>
          <c:orientation val="minMax"/>
        </c:scaling>
        <c:axPos val="b"/>
        <c:tickLblPos val="nextTo"/>
        <c:crossAx val="114055424"/>
        <c:crosses val="autoZero"/>
        <c:auto val="1"/>
        <c:lblAlgn val="ctr"/>
        <c:lblOffset val="100"/>
      </c:catAx>
      <c:valAx>
        <c:axId val="114055424"/>
        <c:scaling>
          <c:orientation val="minMax"/>
        </c:scaling>
        <c:axPos val="l"/>
        <c:majorGridlines/>
        <c:numFmt formatCode="0%" sourceLinked="0"/>
        <c:tickLblPos val="nextTo"/>
        <c:crossAx val="114053888"/>
        <c:crosses val="autoZero"/>
        <c:crossBetween val="between"/>
      </c:valAx>
    </c:plotArea>
    <c:legend>
      <c:legendPos val="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fr-BE" sz="1800" b="1" i="0" baseline="0"/>
              <a:t>Quelles sont les principales inquiétudes des parents?</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fr-BE"/>
          </a:p>
        </c:rich>
      </c:tx>
      <c:layout>
        <c:manualLayout>
          <c:xMode val="edge"/>
          <c:yMode val="edge"/>
          <c:x val="0.20985411198600173"/>
          <c:y val="1.8481853948240659E-2"/>
        </c:manualLayout>
      </c:layout>
    </c:title>
    <c:plotArea>
      <c:layout/>
      <c:barChart>
        <c:barDir val="col"/>
        <c:grouping val="clustered"/>
        <c:ser>
          <c:idx val="0"/>
          <c:order val="0"/>
          <c:tx>
            <c:strRef>
              <c:f>Feuil3!$P$214</c:f>
              <c:strCache>
                <c:ptCount val="1"/>
                <c:pt idx="0">
                  <c:v>Pourcentage</c:v>
                </c:pt>
              </c:strCache>
            </c:strRef>
          </c:tx>
          <c:cat>
            <c:strRef>
              <c:f>Feuil3!$Q$213:$W$213</c:f>
              <c:strCache>
                <c:ptCount val="7"/>
                <c:pt idx="0">
                  <c:v>Manque de nourriture</c:v>
                </c:pt>
                <c:pt idx="1">
                  <c:v>Manque d'education</c:v>
                </c:pt>
                <c:pt idx="2">
                  <c:v>Enfant impliqué dans le travail</c:v>
                </c:pt>
                <c:pt idx="3">
                  <c:v>Presence de maladie</c:v>
                </c:pt>
                <c:pt idx="4">
                  <c:v>pas d'accès aux services de santé</c:v>
                </c:pt>
                <c:pt idx="5">
                  <c:v>Services de santés non disponibles</c:v>
                </c:pt>
                <c:pt idx="6">
                  <c:v>Violences sexuelles</c:v>
                </c:pt>
              </c:strCache>
            </c:strRef>
          </c:cat>
          <c:val>
            <c:numRef>
              <c:f>Feuil3!$Q$214:$W$214</c:f>
              <c:numCache>
                <c:formatCode>General</c:formatCode>
                <c:ptCount val="7"/>
                <c:pt idx="0">
                  <c:v>0.75000000000000133</c:v>
                </c:pt>
                <c:pt idx="1">
                  <c:v>0.67000000000000171</c:v>
                </c:pt>
                <c:pt idx="2">
                  <c:v>0.42000000000000032</c:v>
                </c:pt>
                <c:pt idx="3">
                  <c:v>0.33000000000000085</c:v>
                </c:pt>
                <c:pt idx="4">
                  <c:v>0.29000000000000031</c:v>
                </c:pt>
                <c:pt idx="5">
                  <c:v>0.13</c:v>
                </c:pt>
                <c:pt idx="6">
                  <c:v>8.0000000000000043E-2</c:v>
                </c:pt>
              </c:numCache>
            </c:numRef>
          </c:val>
        </c:ser>
        <c:axId val="113997696"/>
        <c:axId val="113999232"/>
      </c:barChart>
      <c:catAx>
        <c:axId val="113997696"/>
        <c:scaling>
          <c:orientation val="minMax"/>
        </c:scaling>
        <c:axPos val="b"/>
        <c:tickLblPos val="nextTo"/>
        <c:crossAx val="113999232"/>
        <c:crosses val="autoZero"/>
        <c:auto val="1"/>
        <c:lblAlgn val="ctr"/>
        <c:lblOffset val="100"/>
      </c:catAx>
      <c:valAx>
        <c:axId val="113999232"/>
        <c:scaling>
          <c:orientation val="minMax"/>
        </c:scaling>
        <c:axPos val="l"/>
        <c:majorGridlines/>
        <c:numFmt formatCode="0%" sourceLinked="0"/>
        <c:tickLblPos val="nextTo"/>
        <c:crossAx val="113997696"/>
        <c:crosses val="autoZero"/>
        <c:crossBetween val="between"/>
      </c:valAx>
    </c:plotArea>
    <c:legend>
      <c:legendPos val="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fr-FR" sz="1600" b="1" i="0" u="none" strike="noStrike" baseline="0"/>
              <a:t>La crise a-t-elle provoqué un impact sur le comportement des membres de la famille ? </a:t>
            </a:r>
            <a:endParaRPr lang="fr-BE" sz="1600"/>
          </a:p>
        </c:rich>
      </c:tx>
    </c:title>
    <c:plotArea>
      <c:layout/>
      <c:barChart>
        <c:barDir val="col"/>
        <c:grouping val="clustered"/>
        <c:ser>
          <c:idx val="0"/>
          <c:order val="0"/>
          <c:tx>
            <c:strRef>
              <c:f>Feuil3!$F$238</c:f>
              <c:strCache>
                <c:ptCount val="1"/>
                <c:pt idx="0">
                  <c:v>Pourcentage</c:v>
                </c:pt>
              </c:strCache>
            </c:strRef>
          </c:tx>
          <c:cat>
            <c:strRef>
              <c:f>Feuil3!$G$237:$H$237</c:f>
              <c:strCache>
                <c:ptCount val="2"/>
                <c:pt idx="0">
                  <c:v>Oui</c:v>
                </c:pt>
                <c:pt idx="1">
                  <c:v>Non</c:v>
                </c:pt>
              </c:strCache>
            </c:strRef>
          </c:cat>
          <c:val>
            <c:numRef>
              <c:f>Feuil3!$G$238:$H$238</c:f>
              <c:numCache>
                <c:formatCode>General</c:formatCode>
                <c:ptCount val="2"/>
                <c:pt idx="0">
                  <c:v>0.87500000000000133</c:v>
                </c:pt>
                <c:pt idx="1">
                  <c:v>0.23</c:v>
                </c:pt>
              </c:numCache>
            </c:numRef>
          </c:val>
        </c:ser>
        <c:axId val="114097536"/>
        <c:axId val="120267520"/>
      </c:barChart>
      <c:catAx>
        <c:axId val="114097536"/>
        <c:scaling>
          <c:orientation val="minMax"/>
        </c:scaling>
        <c:axPos val="b"/>
        <c:tickLblPos val="nextTo"/>
        <c:crossAx val="120267520"/>
        <c:crosses val="autoZero"/>
        <c:auto val="1"/>
        <c:lblAlgn val="ctr"/>
        <c:lblOffset val="100"/>
      </c:catAx>
      <c:valAx>
        <c:axId val="120267520"/>
        <c:scaling>
          <c:orientation val="minMax"/>
        </c:scaling>
        <c:axPos val="l"/>
        <c:majorGridlines/>
        <c:numFmt formatCode="0%" sourceLinked="0"/>
        <c:tickLblPos val="nextTo"/>
        <c:crossAx val="114097536"/>
        <c:crosses val="autoZero"/>
        <c:crossBetween val="between"/>
      </c:valAx>
    </c:plotArea>
    <c:legend>
      <c:legendPos val="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a:defRPr/>
            </a:pPr>
            <a:r>
              <a:rPr lang="fr-BE" sz="1600">
                <a:latin typeface="Arial" pitchFamily="34" charset="0"/>
                <a:cs typeface="Arial" pitchFamily="34" charset="0"/>
              </a:rPr>
              <a:t>Qui</a:t>
            </a:r>
            <a:r>
              <a:rPr lang="fr-BE" sz="1600" baseline="0">
                <a:latin typeface="Arial" pitchFamily="34" charset="0"/>
                <a:cs typeface="Arial" pitchFamily="34" charset="0"/>
              </a:rPr>
              <a:t> a changé de comportement?</a:t>
            </a:r>
            <a:endParaRPr lang="fr-BE" sz="1600">
              <a:latin typeface="Arial" pitchFamily="34" charset="0"/>
              <a:cs typeface="Arial" pitchFamily="34" charset="0"/>
            </a:endParaRPr>
          </a:p>
        </c:rich>
      </c:tx>
    </c:title>
    <c:plotArea>
      <c:layout/>
      <c:barChart>
        <c:barDir val="col"/>
        <c:grouping val="clustered"/>
        <c:ser>
          <c:idx val="0"/>
          <c:order val="0"/>
          <c:tx>
            <c:strRef>
              <c:f>Feuil3!$F$254</c:f>
              <c:strCache>
                <c:ptCount val="1"/>
                <c:pt idx="0">
                  <c:v>Site</c:v>
                </c:pt>
              </c:strCache>
            </c:strRef>
          </c:tx>
          <c:cat>
            <c:strRef>
              <c:f>Feuil3!$G$253:$I$253</c:f>
              <c:strCache>
                <c:ptCount val="3"/>
                <c:pt idx="0">
                  <c:v>Les hommes</c:v>
                </c:pt>
                <c:pt idx="1">
                  <c:v>Les femmes</c:v>
                </c:pt>
                <c:pt idx="2">
                  <c:v>Les enfants</c:v>
                </c:pt>
              </c:strCache>
            </c:strRef>
          </c:cat>
          <c:val>
            <c:numRef>
              <c:f>Feuil3!$G$254:$I$254</c:f>
              <c:numCache>
                <c:formatCode>General</c:formatCode>
                <c:ptCount val="3"/>
                <c:pt idx="0">
                  <c:v>20</c:v>
                </c:pt>
                <c:pt idx="1">
                  <c:v>17</c:v>
                </c:pt>
                <c:pt idx="2">
                  <c:v>16</c:v>
                </c:pt>
              </c:numCache>
            </c:numRef>
          </c:val>
        </c:ser>
        <c:axId val="120283520"/>
        <c:axId val="120285056"/>
      </c:barChart>
      <c:catAx>
        <c:axId val="120283520"/>
        <c:scaling>
          <c:orientation val="minMax"/>
        </c:scaling>
        <c:axPos val="b"/>
        <c:tickLblPos val="nextTo"/>
        <c:crossAx val="120285056"/>
        <c:crosses val="autoZero"/>
        <c:auto val="1"/>
        <c:lblAlgn val="ctr"/>
        <c:lblOffset val="100"/>
      </c:catAx>
      <c:valAx>
        <c:axId val="120285056"/>
        <c:scaling>
          <c:orientation val="minMax"/>
        </c:scaling>
        <c:axPos val="l"/>
        <c:majorGridlines/>
        <c:numFmt formatCode="General" sourceLinked="1"/>
        <c:tickLblPos val="nextTo"/>
        <c:crossAx val="120283520"/>
        <c:crosses val="autoZero"/>
        <c:crossBetween val="between"/>
      </c:valAx>
    </c:plotArea>
    <c:legend>
      <c:legendPos val="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fr-FR" sz="1800"/>
              <a:t>Quels sont les changements les plus </a:t>
            </a:r>
            <a:r>
              <a:rPr lang="fr-FR" sz="1800" b="1"/>
              <a:t>courants</a:t>
            </a:r>
            <a:r>
              <a:rPr lang="fr-FR" sz="1800" b="1" baseline="0"/>
              <a:t> chez l'homme?</a:t>
            </a:r>
            <a:endParaRPr lang="fr-BE" sz="1800"/>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title>
    <c:plotArea>
      <c:layout/>
      <c:barChart>
        <c:barDir val="col"/>
        <c:grouping val="clustered"/>
        <c:ser>
          <c:idx val="0"/>
          <c:order val="0"/>
          <c:tx>
            <c:strRef>
              <c:f>Feuil3!$F$266</c:f>
              <c:strCache>
                <c:ptCount val="1"/>
                <c:pt idx="0">
                  <c:v>Site</c:v>
                </c:pt>
              </c:strCache>
            </c:strRef>
          </c:tx>
          <c:cat>
            <c:strRef>
              <c:f>Feuil3!$G$265:$I$265</c:f>
              <c:strCache>
                <c:ptCount val="3"/>
                <c:pt idx="0">
                  <c:v>Ils s'absentent</c:v>
                </c:pt>
                <c:pt idx="1">
                  <c:v>ils sont déprimés et anxieux</c:v>
                </c:pt>
                <c:pt idx="2">
                  <c:v>ils deviennent violents contre  la femme et l'enfant</c:v>
                </c:pt>
              </c:strCache>
            </c:strRef>
          </c:cat>
          <c:val>
            <c:numRef>
              <c:f>Feuil3!$G$266:$I$266</c:f>
              <c:numCache>
                <c:formatCode>General</c:formatCode>
                <c:ptCount val="3"/>
                <c:pt idx="0">
                  <c:v>11</c:v>
                </c:pt>
                <c:pt idx="1">
                  <c:v>8</c:v>
                </c:pt>
                <c:pt idx="2">
                  <c:v>7</c:v>
                </c:pt>
              </c:numCache>
            </c:numRef>
          </c:val>
        </c:ser>
        <c:axId val="120313344"/>
        <c:axId val="120314880"/>
      </c:barChart>
      <c:catAx>
        <c:axId val="120313344"/>
        <c:scaling>
          <c:orientation val="minMax"/>
        </c:scaling>
        <c:axPos val="b"/>
        <c:tickLblPos val="nextTo"/>
        <c:crossAx val="120314880"/>
        <c:crosses val="autoZero"/>
        <c:auto val="1"/>
        <c:lblAlgn val="ctr"/>
        <c:lblOffset val="100"/>
      </c:catAx>
      <c:valAx>
        <c:axId val="120314880"/>
        <c:scaling>
          <c:orientation val="minMax"/>
        </c:scaling>
        <c:axPos val="l"/>
        <c:majorGridlines/>
        <c:numFmt formatCode="General" sourceLinked="1"/>
        <c:tickLblPos val="nextTo"/>
        <c:crossAx val="120313344"/>
        <c:crosses val="autoZero"/>
        <c:crossBetween val="between"/>
      </c:valAx>
    </c:plotArea>
    <c:legend>
      <c:legendPos val="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a:defRPr/>
            </a:pPr>
            <a:r>
              <a:rPr lang="en-US"/>
              <a:t>Quels</a:t>
            </a:r>
            <a:r>
              <a:rPr lang="en-US" baseline="0"/>
              <a:t> sont les changements les plus courants chez la femme?</a:t>
            </a:r>
            <a:endParaRPr lang="en-US"/>
          </a:p>
        </c:rich>
      </c:tx>
      <c:layout>
        <c:manualLayout>
          <c:xMode val="edge"/>
          <c:yMode val="edge"/>
          <c:x val="0.11492890766619011"/>
          <c:y val="1.9332499551788466E-4"/>
        </c:manualLayout>
      </c:layout>
    </c:title>
    <c:plotArea>
      <c:layout/>
      <c:barChart>
        <c:barDir val="col"/>
        <c:grouping val="clustered"/>
        <c:ser>
          <c:idx val="0"/>
          <c:order val="0"/>
          <c:tx>
            <c:strRef>
              <c:f>Feuil3!$F$278</c:f>
              <c:strCache>
                <c:ptCount val="1"/>
                <c:pt idx="0">
                  <c:v>Site</c:v>
                </c:pt>
              </c:strCache>
            </c:strRef>
          </c:tx>
          <c:cat>
            <c:strRef>
              <c:f>Feuil3!$G$277:$J$277</c:f>
              <c:strCache>
                <c:ptCount val="4"/>
                <c:pt idx="0">
                  <c:v>Elles sont déprimées et anxieuses</c:v>
                </c:pt>
                <c:pt idx="1">
                  <c:v>Elles deviennent violentes envers le mari et les enfants</c:v>
                </c:pt>
                <c:pt idx="2">
                  <c:v>Elles s'absentent</c:v>
                </c:pt>
                <c:pt idx="3">
                  <c:v>Autres (moins de grossesses, infidilités, etc.)</c:v>
                </c:pt>
              </c:strCache>
            </c:strRef>
          </c:cat>
          <c:val>
            <c:numRef>
              <c:f>Feuil3!$G$278:$J$278</c:f>
              <c:numCache>
                <c:formatCode>General</c:formatCode>
                <c:ptCount val="4"/>
                <c:pt idx="0">
                  <c:v>12</c:v>
                </c:pt>
                <c:pt idx="1">
                  <c:v>10</c:v>
                </c:pt>
                <c:pt idx="2">
                  <c:v>8</c:v>
                </c:pt>
                <c:pt idx="3">
                  <c:v>3</c:v>
                </c:pt>
              </c:numCache>
            </c:numRef>
          </c:val>
        </c:ser>
        <c:axId val="120339072"/>
        <c:axId val="120349056"/>
      </c:barChart>
      <c:catAx>
        <c:axId val="120339072"/>
        <c:scaling>
          <c:orientation val="minMax"/>
        </c:scaling>
        <c:axPos val="b"/>
        <c:tickLblPos val="nextTo"/>
        <c:crossAx val="120349056"/>
        <c:crosses val="autoZero"/>
        <c:auto val="1"/>
        <c:lblAlgn val="ctr"/>
        <c:lblOffset val="100"/>
      </c:catAx>
      <c:valAx>
        <c:axId val="120349056"/>
        <c:scaling>
          <c:orientation val="minMax"/>
        </c:scaling>
        <c:axPos val="l"/>
        <c:majorGridlines/>
        <c:numFmt formatCode="General" sourceLinked="1"/>
        <c:tickLblPos val="nextTo"/>
        <c:crossAx val="120339072"/>
        <c:crosses val="autoZero"/>
        <c:crossBetween val="between"/>
      </c:valAx>
    </c:plotArea>
    <c:legend>
      <c:legendPos val="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fr-BE" sz="1800" b="1" i="0" baseline="0"/>
              <a:t>Quels sont les changements de comportement chez les enfants?</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fr-BE"/>
          </a:p>
        </c:rich>
      </c:tx>
    </c:title>
    <c:plotArea>
      <c:layout/>
      <c:barChart>
        <c:barDir val="col"/>
        <c:grouping val="clustered"/>
        <c:ser>
          <c:idx val="0"/>
          <c:order val="0"/>
          <c:tx>
            <c:strRef>
              <c:f>Feuil3!$F$293</c:f>
              <c:strCache>
                <c:ptCount val="1"/>
                <c:pt idx="0">
                  <c:v>Site</c:v>
                </c:pt>
              </c:strCache>
            </c:strRef>
          </c:tx>
          <c:cat>
            <c:strRef>
              <c:f>Feuil3!$G$292:$M$292</c:f>
              <c:strCache>
                <c:ptCount val="7"/>
                <c:pt idx="0">
                  <c:v>Adoptent des comportements violents</c:v>
                </c:pt>
                <c:pt idx="1">
                  <c:v>Cessent de jouer</c:v>
                </c:pt>
                <c:pt idx="2">
                  <c:v>Souffrent d'insomnie</c:v>
                </c:pt>
                <c:pt idx="3">
                  <c:v>Cessent de parler </c:v>
                </c:pt>
                <c:pt idx="4">
                  <c:v>S'isolent</c:v>
                </c:pt>
                <c:pt idx="5">
                  <c:v>Se livrent à des activités illégales</c:v>
                </c:pt>
                <c:pt idx="6">
                  <c:v>Autres</c:v>
                </c:pt>
              </c:strCache>
            </c:strRef>
          </c:cat>
          <c:val>
            <c:numRef>
              <c:f>Feuil3!$G$293:$M$293</c:f>
              <c:numCache>
                <c:formatCode>General</c:formatCode>
                <c:ptCount val="7"/>
                <c:pt idx="0">
                  <c:v>8</c:v>
                </c:pt>
                <c:pt idx="1">
                  <c:v>7</c:v>
                </c:pt>
                <c:pt idx="2">
                  <c:v>7</c:v>
                </c:pt>
                <c:pt idx="3">
                  <c:v>4</c:v>
                </c:pt>
                <c:pt idx="4">
                  <c:v>4</c:v>
                </c:pt>
                <c:pt idx="5">
                  <c:v>2</c:v>
                </c:pt>
                <c:pt idx="6">
                  <c:v>2</c:v>
                </c:pt>
              </c:numCache>
            </c:numRef>
          </c:val>
        </c:ser>
        <c:axId val="129122304"/>
        <c:axId val="129123840"/>
      </c:barChart>
      <c:catAx>
        <c:axId val="129122304"/>
        <c:scaling>
          <c:orientation val="minMax"/>
        </c:scaling>
        <c:axPos val="b"/>
        <c:tickLblPos val="nextTo"/>
        <c:crossAx val="129123840"/>
        <c:crosses val="autoZero"/>
        <c:auto val="1"/>
        <c:lblAlgn val="ctr"/>
        <c:lblOffset val="100"/>
      </c:catAx>
      <c:valAx>
        <c:axId val="129123840"/>
        <c:scaling>
          <c:orientation val="minMax"/>
        </c:scaling>
        <c:axPos val="l"/>
        <c:majorGridlines/>
        <c:numFmt formatCode="General" sourceLinked="1"/>
        <c:tickLblPos val="nextTo"/>
        <c:crossAx val="129122304"/>
        <c:crosses val="autoZero"/>
        <c:crossBetween val="between"/>
      </c:valAx>
    </c:plotArea>
    <c:legend>
      <c:legendPos val="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fr-BE" sz="1600" b="1" i="0" baseline="0"/>
              <a:t>Est-ce que les femmes fréquentent les centres nutritionnels?</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fr-BE"/>
          </a:p>
        </c:rich>
      </c:tx>
    </c:title>
    <c:plotArea>
      <c:layout/>
      <c:barChart>
        <c:barDir val="col"/>
        <c:grouping val="clustered"/>
        <c:ser>
          <c:idx val="0"/>
          <c:order val="0"/>
          <c:tx>
            <c:strRef>
              <c:f>Feuil1!$A$107</c:f>
              <c:strCache>
                <c:ptCount val="1"/>
                <c:pt idx="0">
                  <c:v>Pourcentage</c:v>
                </c:pt>
              </c:strCache>
            </c:strRef>
          </c:tx>
          <c:cat>
            <c:strRef>
              <c:f>Feuil1!$B$106:$D$106</c:f>
              <c:strCache>
                <c:ptCount val="3"/>
                <c:pt idx="0">
                  <c:v>Oui</c:v>
                </c:pt>
                <c:pt idx="1">
                  <c:v>Certaines mais pas toutes</c:v>
                </c:pt>
                <c:pt idx="2">
                  <c:v>Non</c:v>
                </c:pt>
              </c:strCache>
            </c:strRef>
          </c:cat>
          <c:val>
            <c:numRef>
              <c:f>Feuil1!$B$107:$D$107</c:f>
              <c:numCache>
                <c:formatCode>0</c:formatCode>
                <c:ptCount val="3"/>
                <c:pt idx="0">
                  <c:v>0.54</c:v>
                </c:pt>
                <c:pt idx="1">
                  <c:v>0.42000000000000032</c:v>
                </c:pt>
                <c:pt idx="2">
                  <c:v>4.0000000000000022E-2</c:v>
                </c:pt>
              </c:numCache>
            </c:numRef>
          </c:val>
        </c:ser>
        <c:axId val="129434752"/>
        <c:axId val="129436288"/>
      </c:barChart>
      <c:catAx>
        <c:axId val="129434752"/>
        <c:scaling>
          <c:orientation val="minMax"/>
        </c:scaling>
        <c:axPos val="b"/>
        <c:tickLblPos val="nextTo"/>
        <c:crossAx val="129436288"/>
        <c:crosses val="autoZero"/>
        <c:auto val="1"/>
        <c:lblAlgn val="ctr"/>
        <c:lblOffset val="100"/>
      </c:catAx>
      <c:valAx>
        <c:axId val="129436288"/>
        <c:scaling>
          <c:orientation val="minMax"/>
        </c:scaling>
        <c:axPos val="l"/>
        <c:majorGridlines/>
        <c:numFmt formatCode="0%" sourceLinked="0"/>
        <c:tickLblPos val="nextTo"/>
        <c:crossAx val="129434752"/>
        <c:crosses val="autoZero"/>
        <c:crossBetween val="between"/>
      </c:valAx>
    </c:plotArea>
    <c:legend>
      <c:legendPos val="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a:defRPr/>
            </a:pPr>
            <a:r>
              <a:rPr lang="fr-FR" sz="1800" b="1" i="0" u="none" strike="noStrike" baseline="0"/>
              <a:t>Pour quelles raisons les femmes ne se rendent pas aux centres de santé ?</a:t>
            </a:r>
            <a:endParaRPr lang="fr-BE"/>
          </a:p>
        </c:rich>
      </c:tx>
    </c:title>
    <c:plotArea>
      <c:layout/>
      <c:barChart>
        <c:barDir val="col"/>
        <c:grouping val="clustered"/>
        <c:ser>
          <c:idx val="0"/>
          <c:order val="0"/>
          <c:tx>
            <c:strRef>
              <c:f>Feuil3!$K$325</c:f>
              <c:strCache>
                <c:ptCount val="1"/>
                <c:pt idx="0">
                  <c:v>Site</c:v>
                </c:pt>
              </c:strCache>
            </c:strRef>
          </c:tx>
          <c:cat>
            <c:strRef>
              <c:f>Feuil3!$L$324:$P$324</c:f>
              <c:strCache>
                <c:ptCount val="5"/>
                <c:pt idx="0">
                  <c:v>Elles ignorent les symptômes de la malnutrition.</c:v>
                </c:pt>
                <c:pt idx="1">
                  <c:v>Le centre est trop loin</c:v>
                </c:pt>
                <c:pt idx="2">
                  <c:v>Elles ne disposent pas de moyens.</c:v>
                </c:pt>
                <c:pt idx="3">
                  <c:v>Les croyances culturelles les y empêchent.</c:v>
                </c:pt>
                <c:pt idx="4">
                  <c:v>Elles ne sont pas informées des services de santé ;</c:v>
                </c:pt>
              </c:strCache>
            </c:strRef>
          </c:cat>
          <c:val>
            <c:numRef>
              <c:f>Feuil3!$L$325:$P$325</c:f>
              <c:numCache>
                <c:formatCode>General</c:formatCode>
                <c:ptCount val="5"/>
                <c:pt idx="0">
                  <c:v>9</c:v>
                </c:pt>
                <c:pt idx="1">
                  <c:v>5</c:v>
                </c:pt>
                <c:pt idx="2">
                  <c:v>4</c:v>
                </c:pt>
                <c:pt idx="3">
                  <c:v>2</c:v>
                </c:pt>
                <c:pt idx="4">
                  <c:v>2</c:v>
                </c:pt>
              </c:numCache>
            </c:numRef>
          </c:val>
        </c:ser>
        <c:axId val="132774144"/>
        <c:axId val="133246976"/>
      </c:barChart>
      <c:catAx>
        <c:axId val="132774144"/>
        <c:scaling>
          <c:orientation val="minMax"/>
        </c:scaling>
        <c:axPos val="b"/>
        <c:tickLblPos val="nextTo"/>
        <c:crossAx val="133246976"/>
        <c:crosses val="autoZero"/>
        <c:auto val="1"/>
        <c:lblAlgn val="ctr"/>
        <c:lblOffset val="100"/>
      </c:catAx>
      <c:valAx>
        <c:axId val="133246976"/>
        <c:scaling>
          <c:orientation val="minMax"/>
        </c:scaling>
        <c:axPos val="l"/>
        <c:majorGridlines/>
        <c:numFmt formatCode="General" sourceLinked="1"/>
        <c:tickLblPos val="nextTo"/>
        <c:crossAx val="13277414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a:defRPr/>
            </a:pPr>
            <a:r>
              <a:rPr lang="en-US" sz="1600">
                <a:latin typeface="Arial" pitchFamily="34" charset="0"/>
                <a:cs typeface="Arial" pitchFamily="34" charset="0"/>
              </a:rPr>
              <a:t>Type</a:t>
            </a:r>
            <a:r>
              <a:rPr lang="en-US" sz="1600" baseline="0">
                <a:latin typeface="Arial" pitchFamily="34" charset="0"/>
                <a:cs typeface="Arial" pitchFamily="34" charset="0"/>
              </a:rPr>
              <a:t> de travaux effectués par les enfants depuis la crise?</a:t>
            </a:r>
            <a:endParaRPr lang="en-US" sz="1600">
              <a:latin typeface="Arial" pitchFamily="34" charset="0"/>
              <a:cs typeface="Arial" pitchFamily="34" charset="0"/>
            </a:endParaRPr>
          </a:p>
        </c:rich>
      </c:tx>
    </c:title>
    <c:plotArea>
      <c:layout/>
      <c:barChart>
        <c:barDir val="col"/>
        <c:grouping val="clustered"/>
        <c:ser>
          <c:idx val="0"/>
          <c:order val="0"/>
          <c:tx>
            <c:strRef>
              <c:f>Feuil3!$O$15</c:f>
              <c:strCache>
                <c:ptCount val="1"/>
                <c:pt idx="0">
                  <c:v>Sites</c:v>
                </c:pt>
              </c:strCache>
            </c:strRef>
          </c:tx>
          <c:cat>
            <c:strRef>
              <c:f>Feuil3!$P$14:$V$14</c:f>
              <c:strCache>
                <c:ptCount val="7"/>
                <c:pt idx="0">
                  <c:v>Travaux domestiques pour des personnes autres que sa famille</c:v>
                </c:pt>
                <c:pt idx="1">
                  <c:v>Mines et carrières</c:v>
                </c:pt>
                <c:pt idx="2">
                  <c:v>Marché/commerce</c:v>
                </c:pt>
                <c:pt idx="3">
                  <c:v>Agriculture</c:v>
                </c:pt>
                <c:pt idx="4">
                  <c:v>Travail de rue/ Mendicité/ Talibé</c:v>
                </c:pt>
                <c:pt idx="5">
                  <c:v>Activités illégales</c:v>
                </c:pt>
                <c:pt idx="6">
                  <c:v>Exploitation sexuelle</c:v>
                </c:pt>
              </c:strCache>
            </c:strRef>
          </c:cat>
          <c:val>
            <c:numRef>
              <c:f>Feuil3!$P$15:$V$15</c:f>
              <c:numCache>
                <c:formatCode>General</c:formatCode>
                <c:ptCount val="7"/>
                <c:pt idx="0">
                  <c:v>13</c:v>
                </c:pt>
                <c:pt idx="1">
                  <c:v>10</c:v>
                </c:pt>
                <c:pt idx="2">
                  <c:v>8</c:v>
                </c:pt>
                <c:pt idx="3">
                  <c:v>6</c:v>
                </c:pt>
                <c:pt idx="4">
                  <c:v>4</c:v>
                </c:pt>
                <c:pt idx="5">
                  <c:v>4</c:v>
                </c:pt>
                <c:pt idx="6">
                  <c:v>3</c:v>
                </c:pt>
              </c:numCache>
            </c:numRef>
          </c:val>
        </c:ser>
        <c:axId val="129013632"/>
        <c:axId val="129259392"/>
      </c:barChart>
      <c:catAx>
        <c:axId val="129013632"/>
        <c:scaling>
          <c:orientation val="minMax"/>
        </c:scaling>
        <c:axPos val="b"/>
        <c:tickLblPos val="nextTo"/>
        <c:crossAx val="129259392"/>
        <c:crosses val="autoZero"/>
        <c:auto val="1"/>
        <c:lblAlgn val="ctr"/>
        <c:lblOffset val="100"/>
      </c:catAx>
      <c:valAx>
        <c:axId val="129259392"/>
        <c:scaling>
          <c:orientation val="minMax"/>
        </c:scaling>
        <c:axPos val="l"/>
        <c:majorGridlines/>
        <c:numFmt formatCode="General" sourceLinked="1"/>
        <c:tickLblPos val="nextTo"/>
        <c:crossAx val="129013632"/>
        <c:crosses val="autoZero"/>
        <c:crossBetween val="between"/>
      </c:valAx>
    </c:plotArea>
    <c:legend>
      <c:legendPos val="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fr-BE" sz="1600" b="1" i="0" baseline="0"/>
              <a:t>Est-ce que vos points d'eau ont été affectés depuis la crise?</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title>
    <c:plotArea>
      <c:layout/>
      <c:barChart>
        <c:barDir val="col"/>
        <c:grouping val="clustered"/>
        <c:ser>
          <c:idx val="0"/>
          <c:order val="0"/>
          <c:tx>
            <c:strRef>
              <c:f>Feuil1!$A$141</c:f>
              <c:strCache>
                <c:ptCount val="1"/>
                <c:pt idx="0">
                  <c:v>Pourcentage</c:v>
                </c:pt>
              </c:strCache>
            </c:strRef>
          </c:tx>
          <c:cat>
            <c:strRef>
              <c:f>Feuil1!$B$140:$C$140</c:f>
              <c:strCache>
                <c:ptCount val="2"/>
                <c:pt idx="0">
                  <c:v>Oui</c:v>
                </c:pt>
                <c:pt idx="1">
                  <c:v>Non</c:v>
                </c:pt>
              </c:strCache>
            </c:strRef>
          </c:cat>
          <c:val>
            <c:numRef>
              <c:f>Feuil1!$B$141:$C$141</c:f>
              <c:numCache>
                <c:formatCode>0</c:formatCode>
                <c:ptCount val="2"/>
                <c:pt idx="0">
                  <c:v>0.58000000000000007</c:v>
                </c:pt>
                <c:pt idx="1">
                  <c:v>0.42000000000000032</c:v>
                </c:pt>
              </c:numCache>
            </c:numRef>
          </c:val>
        </c:ser>
        <c:axId val="133254528"/>
        <c:axId val="133276800"/>
      </c:barChart>
      <c:catAx>
        <c:axId val="133254528"/>
        <c:scaling>
          <c:orientation val="minMax"/>
        </c:scaling>
        <c:axPos val="b"/>
        <c:tickLblPos val="nextTo"/>
        <c:crossAx val="133276800"/>
        <c:crosses val="autoZero"/>
        <c:auto val="1"/>
        <c:lblAlgn val="ctr"/>
        <c:lblOffset val="100"/>
      </c:catAx>
      <c:valAx>
        <c:axId val="133276800"/>
        <c:scaling>
          <c:orientation val="minMax"/>
        </c:scaling>
        <c:axPos val="l"/>
        <c:majorGridlines/>
        <c:numFmt formatCode="0%" sourceLinked="0"/>
        <c:tickLblPos val="nextTo"/>
        <c:crossAx val="133254528"/>
        <c:crosses val="autoZero"/>
        <c:crossBetween val="between"/>
      </c:valAx>
    </c:plotArea>
    <c:legend>
      <c:legendPos val="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fr-BE" sz="1800"/>
              <a:t>Comment ces points d’eau ont-ils été affectés ?</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fr-BE"/>
          </a:p>
        </c:rich>
      </c:tx>
    </c:title>
    <c:plotArea>
      <c:layout/>
      <c:barChart>
        <c:barDir val="col"/>
        <c:grouping val="clustered"/>
        <c:ser>
          <c:idx val="0"/>
          <c:order val="0"/>
          <c:tx>
            <c:strRef>
              <c:f>Feuil3!$E$328</c:f>
              <c:strCache>
                <c:ptCount val="1"/>
                <c:pt idx="0">
                  <c:v>Site</c:v>
                </c:pt>
              </c:strCache>
            </c:strRef>
          </c:tx>
          <c:cat>
            <c:strRef>
              <c:f>Feuil3!$F$327:$J$327</c:f>
              <c:strCache>
                <c:ptCount val="5"/>
                <c:pt idx="0">
                  <c:v>Attente plus longue</c:v>
                </c:pt>
                <c:pt idx="1">
                  <c:v>Point d'eau asseché</c:v>
                </c:pt>
                <c:pt idx="2">
                  <c:v>Qualité de l'eau réduite</c:v>
                </c:pt>
                <c:pt idx="3">
                  <c:v>Conflit au point d'eau</c:v>
                </c:pt>
                <c:pt idx="4">
                  <c:v>Manque de moyen pour avoir accès à l'eau</c:v>
                </c:pt>
              </c:strCache>
            </c:strRef>
          </c:cat>
          <c:val>
            <c:numRef>
              <c:f>Feuil3!$F$328:$J$328</c:f>
              <c:numCache>
                <c:formatCode>General</c:formatCode>
                <c:ptCount val="5"/>
                <c:pt idx="0">
                  <c:v>8</c:v>
                </c:pt>
                <c:pt idx="1">
                  <c:v>5</c:v>
                </c:pt>
                <c:pt idx="2">
                  <c:v>5</c:v>
                </c:pt>
                <c:pt idx="3">
                  <c:v>2</c:v>
                </c:pt>
                <c:pt idx="4">
                  <c:v>2</c:v>
                </c:pt>
              </c:numCache>
            </c:numRef>
          </c:val>
        </c:ser>
        <c:axId val="133280896"/>
        <c:axId val="133290240"/>
      </c:barChart>
      <c:catAx>
        <c:axId val="133280896"/>
        <c:scaling>
          <c:orientation val="minMax"/>
        </c:scaling>
        <c:axPos val="b"/>
        <c:tickLblPos val="nextTo"/>
        <c:crossAx val="133290240"/>
        <c:crosses val="autoZero"/>
        <c:auto val="1"/>
        <c:lblAlgn val="ctr"/>
        <c:lblOffset val="100"/>
      </c:catAx>
      <c:valAx>
        <c:axId val="133290240"/>
        <c:scaling>
          <c:orientation val="minMax"/>
        </c:scaling>
        <c:axPos val="l"/>
        <c:majorGridlines/>
        <c:numFmt formatCode="General" sourceLinked="1"/>
        <c:tickLblPos val="nextTo"/>
        <c:crossAx val="133280896"/>
        <c:crosses val="autoZero"/>
        <c:crossBetween val="between"/>
      </c:valAx>
    </c:plotArea>
    <c:legend>
      <c:legendPos val="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a:defRPr/>
            </a:pPr>
            <a:r>
              <a:rPr lang="en-US" sz="1400">
                <a:latin typeface="Arial" pitchFamily="34" charset="0"/>
                <a:cs typeface="Arial" pitchFamily="34" charset="0"/>
              </a:rPr>
              <a:t>Besoin</a:t>
            </a:r>
            <a:r>
              <a:rPr lang="en-US" sz="1400" baseline="0">
                <a:latin typeface="Arial" pitchFamily="34" charset="0"/>
                <a:cs typeface="Arial" pitchFamily="34" charset="0"/>
              </a:rPr>
              <a:t> en eau, hygiène et assainissement supplementaire suite a la crise?</a:t>
            </a:r>
            <a:endParaRPr lang="en-US" sz="1400">
              <a:latin typeface="Arial" pitchFamily="34" charset="0"/>
              <a:cs typeface="Arial" pitchFamily="34" charset="0"/>
            </a:endParaRPr>
          </a:p>
        </c:rich>
      </c:tx>
    </c:title>
    <c:plotArea>
      <c:layout/>
      <c:barChart>
        <c:barDir val="col"/>
        <c:grouping val="clustered"/>
        <c:ser>
          <c:idx val="0"/>
          <c:order val="0"/>
          <c:tx>
            <c:strRef>
              <c:f>Feuil3!$E$351</c:f>
              <c:strCache>
                <c:ptCount val="1"/>
                <c:pt idx="0">
                  <c:v>Pourcentage</c:v>
                </c:pt>
              </c:strCache>
            </c:strRef>
          </c:tx>
          <c:cat>
            <c:strRef>
              <c:f>Feuil3!$F$350:$I$350</c:f>
              <c:strCache>
                <c:ptCount val="4"/>
                <c:pt idx="0">
                  <c:v>De nouveaux points d'eau</c:v>
                </c:pt>
                <c:pt idx="1">
                  <c:v>Augmentation de la capacité des points d'eau existants</c:v>
                </c:pt>
                <c:pt idx="2">
                  <c:v>Sensibilisation sur les pratiques d'hygiène</c:v>
                </c:pt>
                <c:pt idx="3">
                  <c:v>Latrines </c:v>
                </c:pt>
              </c:strCache>
            </c:strRef>
          </c:cat>
          <c:val>
            <c:numRef>
              <c:f>Feuil3!$F$351:$I$351</c:f>
              <c:numCache>
                <c:formatCode>0</c:formatCode>
                <c:ptCount val="4"/>
                <c:pt idx="0">
                  <c:v>0.79</c:v>
                </c:pt>
                <c:pt idx="1">
                  <c:v>0.33000000000000063</c:v>
                </c:pt>
                <c:pt idx="2">
                  <c:v>0.33000000000000063</c:v>
                </c:pt>
                <c:pt idx="3">
                  <c:v>8.0000000000000043E-2</c:v>
                </c:pt>
              </c:numCache>
            </c:numRef>
          </c:val>
        </c:ser>
        <c:axId val="133519232"/>
        <c:axId val="133520768"/>
      </c:barChart>
      <c:catAx>
        <c:axId val="133519232"/>
        <c:scaling>
          <c:orientation val="minMax"/>
        </c:scaling>
        <c:axPos val="b"/>
        <c:tickLblPos val="nextTo"/>
        <c:crossAx val="133520768"/>
        <c:crosses val="autoZero"/>
        <c:auto val="1"/>
        <c:lblAlgn val="ctr"/>
        <c:lblOffset val="100"/>
      </c:catAx>
      <c:valAx>
        <c:axId val="133520768"/>
        <c:scaling>
          <c:orientation val="minMax"/>
        </c:scaling>
        <c:axPos val="l"/>
        <c:majorGridlines/>
        <c:numFmt formatCode="0%" sourceLinked="0"/>
        <c:tickLblPos val="nextTo"/>
        <c:crossAx val="133519232"/>
        <c:crosses val="autoZero"/>
        <c:crossBetween val="between"/>
      </c:valAx>
    </c:plotArea>
    <c:legend>
      <c:legendPos val="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fr-BE"/>
  <c:chart>
    <c:plotArea>
      <c:layout/>
      <c:barChart>
        <c:barDir val="col"/>
        <c:grouping val="clustered"/>
        <c:ser>
          <c:idx val="0"/>
          <c:order val="0"/>
          <c:cat>
            <c:strRef>
              <c:f>Feuil1!$B$8:$B$11</c:f>
              <c:strCache>
                <c:ptCount val="4"/>
                <c:pt idx="0">
                  <c:v>the father</c:v>
                </c:pt>
                <c:pt idx="1">
                  <c:v>Girls less than 12</c:v>
                </c:pt>
                <c:pt idx="2">
                  <c:v>Boys between 13 and 18</c:v>
                </c:pt>
                <c:pt idx="3">
                  <c:v>Everybody</c:v>
                </c:pt>
              </c:strCache>
            </c:strRef>
          </c:cat>
          <c:val>
            <c:numRef>
              <c:f>Feuil1!$C$8:$C$11</c:f>
            </c:numRef>
          </c:val>
        </c:ser>
        <c:ser>
          <c:idx val="1"/>
          <c:order val="1"/>
          <c:cat>
            <c:strRef>
              <c:f>Feuil1!$B$8:$B$11</c:f>
              <c:strCache>
                <c:ptCount val="4"/>
                <c:pt idx="0">
                  <c:v>the father</c:v>
                </c:pt>
                <c:pt idx="1">
                  <c:v>Girls less than 12</c:v>
                </c:pt>
                <c:pt idx="2">
                  <c:v>Boys between 13 and 18</c:v>
                </c:pt>
                <c:pt idx="3">
                  <c:v>Everybody</c:v>
                </c:pt>
              </c:strCache>
            </c:strRef>
          </c:cat>
          <c:val>
            <c:numRef>
              <c:f>Feuil1!$D$8:$D$11</c:f>
              <c:numCache>
                <c:formatCode>0</c:formatCode>
                <c:ptCount val="4"/>
                <c:pt idx="0">
                  <c:v>41.666666666666572</c:v>
                </c:pt>
                <c:pt idx="1">
                  <c:v>33.333333333333329</c:v>
                </c:pt>
                <c:pt idx="2">
                  <c:v>16.666666666666664</c:v>
                </c:pt>
                <c:pt idx="3">
                  <c:v>8.3333333333333321</c:v>
                </c:pt>
              </c:numCache>
            </c:numRef>
          </c:val>
        </c:ser>
        <c:axId val="133541888"/>
        <c:axId val="133543424"/>
      </c:barChart>
      <c:catAx>
        <c:axId val="133541888"/>
        <c:scaling>
          <c:orientation val="minMax"/>
        </c:scaling>
        <c:axPos val="b"/>
        <c:tickLblPos val="nextTo"/>
        <c:crossAx val="133543424"/>
        <c:crosses val="autoZero"/>
        <c:auto val="1"/>
        <c:lblAlgn val="ctr"/>
        <c:lblOffset val="100"/>
      </c:catAx>
      <c:valAx>
        <c:axId val="133543424"/>
        <c:scaling>
          <c:orientation val="minMax"/>
        </c:scaling>
        <c:axPos val="l"/>
        <c:majorGridlines/>
        <c:numFmt formatCode="0" sourceLinked="1"/>
        <c:tickLblPos val="nextTo"/>
        <c:crossAx val="133541888"/>
        <c:crosses val="autoZero"/>
        <c:crossBetween val="between"/>
      </c:valAx>
    </c:plotArea>
    <c:legend>
      <c:legendPos val="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a:defRPr/>
            </a:pPr>
            <a:r>
              <a:rPr lang="fr-BE" sz="1200"/>
              <a:t>Quels</a:t>
            </a:r>
            <a:r>
              <a:rPr lang="fr-BE" sz="1200" baseline="0"/>
              <a:t> sont les principales inquiétudes pour les parents?</a:t>
            </a:r>
            <a:endParaRPr lang="fr-BE" sz="1200"/>
          </a:p>
        </c:rich>
      </c:tx>
    </c:title>
    <c:plotArea>
      <c:layout/>
      <c:barChart>
        <c:barDir val="col"/>
        <c:grouping val="clustered"/>
        <c:ser>
          <c:idx val="0"/>
          <c:order val="0"/>
          <c:cat>
            <c:strRef>
              <c:f>Feuil1!$B$64:$H$64</c:f>
              <c:strCache>
                <c:ptCount val="7"/>
                <c:pt idx="0">
                  <c:v>Manque de nourriture</c:v>
                </c:pt>
                <c:pt idx="1">
                  <c:v>Manque d'éducation</c:v>
                </c:pt>
                <c:pt idx="2">
                  <c:v>Enfant impliqué dans le travail</c:v>
                </c:pt>
                <c:pt idx="3">
                  <c:v>Présence de maladies</c:v>
                </c:pt>
                <c:pt idx="4">
                  <c:v>Pas d'accès au service de Santé</c:v>
                </c:pt>
                <c:pt idx="5">
                  <c:v>Service de santé non disponible</c:v>
                </c:pt>
                <c:pt idx="6">
                  <c:v>Violences sexuelles</c:v>
                </c:pt>
              </c:strCache>
            </c:strRef>
          </c:cat>
          <c:val>
            <c:numRef>
              <c:f>Feuil1!$B$65:$H$65</c:f>
              <c:numCache>
                <c:formatCode>0</c:formatCode>
                <c:ptCount val="7"/>
                <c:pt idx="0">
                  <c:v>75</c:v>
                </c:pt>
                <c:pt idx="1">
                  <c:v>66.666666666666657</c:v>
                </c:pt>
                <c:pt idx="2">
                  <c:v>41.666666666666494</c:v>
                </c:pt>
                <c:pt idx="3">
                  <c:v>33.333333333333329</c:v>
                </c:pt>
                <c:pt idx="4">
                  <c:v>29.166666666666668</c:v>
                </c:pt>
                <c:pt idx="5">
                  <c:v>12.5</c:v>
                </c:pt>
                <c:pt idx="6">
                  <c:v>8.3333333333333321</c:v>
                </c:pt>
              </c:numCache>
            </c:numRef>
          </c:val>
        </c:ser>
        <c:axId val="133592576"/>
        <c:axId val="133594112"/>
      </c:barChart>
      <c:catAx>
        <c:axId val="133592576"/>
        <c:scaling>
          <c:orientation val="minMax"/>
        </c:scaling>
        <c:axPos val="b"/>
        <c:majorTickMark val="none"/>
        <c:tickLblPos val="nextTo"/>
        <c:crossAx val="133594112"/>
        <c:crosses val="autoZero"/>
        <c:auto val="1"/>
        <c:lblAlgn val="ctr"/>
        <c:lblOffset val="100"/>
      </c:catAx>
      <c:valAx>
        <c:axId val="133594112"/>
        <c:scaling>
          <c:orientation val="minMax"/>
        </c:scaling>
        <c:axPos val="l"/>
        <c:majorGridlines/>
        <c:numFmt formatCode="0" sourceLinked="1"/>
        <c:majorTickMark val="none"/>
        <c:tickLblPos val="nextTo"/>
        <c:crossAx val="133592576"/>
        <c:crosses val="autoZero"/>
        <c:crossBetween val="between"/>
      </c:valAx>
    </c:plotArea>
    <c:legend>
      <c:legendPos val="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a:defRPr/>
            </a:pPr>
            <a:r>
              <a:rPr lang="fr-BE" sz="1400" b="1" i="0" u="none" strike="noStrike" baseline="0"/>
              <a:t>Quels types de risques courent les enfants en l'abscence de leur mère ? </a:t>
            </a:r>
            <a:endParaRPr lang="fr-BE" sz="1400"/>
          </a:p>
        </c:rich>
      </c:tx>
    </c:title>
    <c:plotArea>
      <c:layout/>
      <c:barChart>
        <c:barDir val="col"/>
        <c:grouping val="clustered"/>
        <c:ser>
          <c:idx val="0"/>
          <c:order val="0"/>
          <c:tx>
            <c:strRef>
              <c:f>Feuil2!$G$25</c:f>
              <c:strCache>
                <c:ptCount val="1"/>
                <c:pt idx="0">
                  <c:v>Site</c:v>
                </c:pt>
              </c:strCache>
            </c:strRef>
          </c:tx>
          <c:cat>
            <c:strRef>
              <c:f>Feuil2!$H$24:$K$24</c:f>
              <c:strCache>
                <c:ptCount val="4"/>
                <c:pt idx="0">
                  <c:v>ils sont négligés</c:v>
                </c:pt>
                <c:pt idx="1">
                  <c:v>Ils n'ont pas accès à la nourriture</c:v>
                </c:pt>
                <c:pt idx="2">
                  <c:v>Ils sont abusés sexuellement</c:v>
                </c:pt>
                <c:pt idx="3">
                  <c:v>Ils manquent d'affection</c:v>
                </c:pt>
              </c:strCache>
            </c:strRef>
          </c:cat>
          <c:val>
            <c:numRef>
              <c:f>Feuil2!$H$25:$K$25</c:f>
              <c:numCache>
                <c:formatCode>General</c:formatCode>
                <c:ptCount val="4"/>
                <c:pt idx="0">
                  <c:v>9</c:v>
                </c:pt>
                <c:pt idx="1">
                  <c:v>6</c:v>
                </c:pt>
                <c:pt idx="2">
                  <c:v>1</c:v>
                </c:pt>
                <c:pt idx="3">
                  <c:v>1</c:v>
                </c:pt>
              </c:numCache>
            </c:numRef>
          </c:val>
        </c:ser>
        <c:axId val="133044096"/>
        <c:axId val="133045632"/>
      </c:barChart>
      <c:catAx>
        <c:axId val="133044096"/>
        <c:scaling>
          <c:orientation val="minMax"/>
        </c:scaling>
        <c:axPos val="b"/>
        <c:tickLblPos val="nextTo"/>
        <c:crossAx val="133045632"/>
        <c:crosses val="autoZero"/>
        <c:auto val="1"/>
        <c:lblAlgn val="ctr"/>
        <c:lblOffset val="100"/>
      </c:catAx>
      <c:valAx>
        <c:axId val="133045632"/>
        <c:scaling>
          <c:orientation val="minMax"/>
        </c:scaling>
        <c:axPos val="l"/>
        <c:majorGridlines/>
        <c:numFmt formatCode="General" sourceLinked="1"/>
        <c:tickLblPos val="nextTo"/>
        <c:crossAx val="13304409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a:defRPr/>
            </a:pPr>
            <a:r>
              <a:rPr lang="fr-BE" sz="1600" baseline="0">
                <a:latin typeface="Arial" pitchFamily="34" charset="0"/>
                <a:cs typeface="Arial" pitchFamily="34" charset="0"/>
              </a:rPr>
              <a:t>A qui le repas est servi en premier depuis la crise?</a:t>
            </a:r>
            <a:endParaRPr lang="fr-BE" sz="1600">
              <a:latin typeface="Arial" pitchFamily="34" charset="0"/>
              <a:cs typeface="Arial" pitchFamily="34" charset="0"/>
            </a:endParaRPr>
          </a:p>
        </c:rich>
      </c:tx>
    </c:title>
    <c:plotArea>
      <c:layout/>
      <c:barChart>
        <c:barDir val="col"/>
        <c:grouping val="clustered"/>
        <c:ser>
          <c:idx val="0"/>
          <c:order val="0"/>
          <c:tx>
            <c:strRef>
              <c:f>Feuil3!$F$44</c:f>
              <c:strCache>
                <c:ptCount val="1"/>
                <c:pt idx="0">
                  <c:v>Pourcentage</c:v>
                </c:pt>
              </c:strCache>
            </c:strRef>
          </c:tx>
          <c:cat>
            <c:strRef>
              <c:f>Feuil3!$G$43:$I$43</c:f>
              <c:strCache>
                <c:ptCount val="3"/>
                <c:pt idx="0">
                  <c:v>Les enfants de moins de 12 ans</c:v>
                </c:pt>
                <c:pt idx="1">
                  <c:v>Le père/ Le mari</c:v>
                </c:pt>
                <c:pt idx="2">
                  <c:v>Tout le monde</c:v>
                </c:pt>
              </c:strCache>
            </c:strRef>
          </c:cat>
          <c:val>
            <c:numRef>
              <c:f>Feuil3!$G$44:$I$44</c:f>
              <c:numCache>
                <c:formatCode>General</c:formatCode>
                <c:ptCount val="3"/>
                <c:pt idx="0">
                  <c:v>0.75000000000000155</c:v>
                </c:pt>
                <c:pt idx="1">
                  <c:v>0.2</c:v>
                </c:pt>
                <c:pt idx="2">
                  <c:v>0.16</c:v>
                </c:pt>
              </c:numCache>
            </c:numRef>
          </c:val>
        </c:ser>
        <c:axId val="132752896"/>
        <c:axId val="133410176"/>
      </c:barChart>
      <c:catAx>
        <c:axId val="132752896"/>
        <c:scaling>
          <c:orientation val="minMax"/>
        </c:scaling>
        <c:axPos val="b"/>
        <c:tickLblPos val="nextTo"/>
        <c:crossAx val="133410176"/>
        <c:crosses val="autoZero"/>
        <c:auto val="1"/>
        <c:lblAlgn val="ctr"/>
        <c:lblOffset val="100"/>
      </c:catAx>
      <c:valAx>
        <c:axId val="133410176"/>
        <c:scaling>
          <c:orientation val="minMax"/>
        </c:scaling>
        <c:axPos val="l"/>
        <c:majorGridlines/>
        <c:numFmt formatCode="0%" sourceLinked="0"/>
        <c:tickLblPos val="nextTo"/>
        <c:crossAx val="13275289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fr-BE" sz="1600" b="1" i="0" baseline="0"/>
              <a:t>Y a t-il dans la famille un membre plus affecté par le manque de nourriture? </a:t>
            </a: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title>
    <c:plotArea>
      <c:layout/>
      <c:barChart>
        <c:barDir val="col"/>
        <c:grouping val="clustered"/>
        <c:ser>
          <c:idx val="0"/>
          <c:order val="0"/>
          <c:tx>
            <c:strRef>
              <c:f>Feuil1!$A$39</c:f>
              <c:strCache>
                <c:ptCount val="1"/>
                <c:pt idx="0">
                  <c:v>Pourcentage</c:v>
                </c:pt>
              </c:strCache>
            </c:strRef>
          </c:tx>
          <c:cat>
            <c:strRef>
              <c:f>Feuil1!$B$38:$E$38</c:f>
              <c:strCache>
                <c:ptCount val="4"/>
                <c:pt idx="0">
                  <c:v>La mère </c:v>
                </c:pt>
                <c:pt idx="1">
                  <c:v>Le père</c:v>
                </c:pt>
                <c:pt idx="2">
                  <c:v>Les enfants de moins de 12 ans</c:v>
                </c:pt>
                <c:pt idx="3">
                  <c:v>Les enfants handicapés</c:v>
                </c:pt>
              </c:strCache>
            </c:strRef>
          </c:cat>
          <c:val>
            <c:numRef>
              <c:f>Feuil1!$B$39:$E$39</c:f>
              <c:numCache>
                <c:formatCode>0</c:formatCode>
                <c:ptCount val="4"/>
                <c:pt idx="0">
                  <c:v>0.96000000000000063</c:v>
                </c:pt>
                <c:pt idx="1">
                  <c:v>0.75000000000000155</c:v>
                </c:pt>
                <c:pt idx="2">
                  <c:v>0.13</c:v>
                </c:pt>
                <c:pt idx="3">
                  <c:v>8.0000000000000043E-2</c:v>
                </c:pt>
              </c:numCache>
            </c:numRef>
          </c:val>
        </c:ser>
        <c:axId val="89268608"/>
        <c:axId val="89270144"/>
      </c:barChart>
      <c:catAx>
        <c:axId val="89268608"/>
        <c:scaling>
          <c:orientation val="minMax"/>
        </c:scaling>
        <c:axPos val="b"/>
        <c:tickLblPos val="nextTo"/>
        <c:crossAx val="89270144"/>
        <c:crosses val="autoZero"/>
        <c:auto val="1"/>
        <c:lblAlgn val="ctr"/>
        <c:lblOffset val="100"/>
      </c:catAx>
      <c:valAx>
        <c:axId val="89270144"/>
        <c:scaling>
          <c:orientation val="minMax"/>
        </c:scaling>
        <c:axPos val="l"/>
        <c:majorGridlines/>
        <c:numFmt formatCode="0%" sourceLinked="0"/>
        <c:tickLblPos val="nextTo"/>
        <c:crossAx val="89268608"/>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fr-CA" sz="1800" b="1" i="0" baseline="0"/>
              <a:t>Dans ce village y a-t-il des enfants sépar</a:t>
            </a:r>
            <a:r>
              <a:rPr lang="fr-BE" sz="1800" b="1" i="0" baseline="0"/>
              <a:t>és de leurs familles suite à la crise</a:t>
            </a:r>
            <a:r>
              <a:rPr lang="fr-CA" sz="1800" b="1" i="0" baseline="0"/>
              <a:t>?</a:t>
            </a:r>
            <a:endParaRPr lang="en-US" sz="1800" b="1" i="0" baseline="0"/>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fr-BE"/>
          </a:p>
        </c:rich>
      </c:tx>
    </c:title>
    <c:plotArea>
      <c:layout/>
      <c:barChart>
        <c:barDir val="col"/>
        <c:grouping val="clustered"/>
        <c:ser>
          <c:idx val="0"/>
          <c:order val="0"/>
          <c:tx>
            <c:strRef>
              <c:f>Feuil3!$F$102</c:f>
              <c:strCache>
                <c:ptCount val="1"/>
                <c:pt idx="0">
                  <c:v>Pourcentage</c:v>
                </c:pt>
              </c:strCache>
            </c:strRef>
          </c:tx>
          <c:cat>
            <c:strRef>
              <c:f>Feuil3!$G$101:$H$101</c:f>
              <c:strCache>
                <c:ptCount val="2"/>
                <c:pt idx="0">
                  <c:v>oui</c:v>
                </c:pt>
                <c:pt idx="1">
                  <c:v>non</c:v>
                </c:pt>
              </c:strCache>
            </c:strRef>
          </c:cat>
          <c:val>
            <c:numRef>
              <c:f>Feuil3!$G$102:$H$102</c:f>
              <c:numCache>
                <c:formatCode>General</c:formatCode>
                <c:ptCount val="2"/>
                <c:pt idx="0">
                  <c:v>38</c:v>
                </c:pt>
                <c:pt idx="1">
                  <c:v>62</c:v>
                </c:pt>
              </c:numCache>
            </c:numRef>
          </c:val>
        </c:ser>
        <c:axId val="89286528"/>
        <c:axId val="89291776"/>
      </c:barChart>
      <c:catAx>
        <c:axId val="89286528"/>
        <c:scaling>
          <c:orientation val="minMax"/>
        </c:scaling>
        <c:axPos val="b"/>
        <c:tickLblPos val="nextTo"/>
        <c:crossAx val="89291776"/>
        <c:crosses val="autoZero"/>
        <c:auto val="1"/>
        <c:lblAlgn val="ctr"/>
        <c:lblOffset val="100"/>
      </c:catAx>
      <c:valAx>
        <c:axId val="89291776"/>
        <c:scaling>
          <c:orientation val="minMax"/>
        </c:scaling>
        <c:axPos val="l"/>
        <c:majorGridlines/>
        <c:numFmt formatCode="General" sourceLinked="1"/>
        <c:tickLblPos val="nextTo"/>
        <c:crossAx val="89286528"/>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a:defRPr/>
            </a:pPr>
            <a:r>
              <a:rPr lang="fr-BE" sz="1400">
                <a:latin typeface="Arial" pitchFamily="34" charset="0"/>
                <a:cs typeface="Arial" pitchFamily="34" charset="0"/>
              </a:rPr>
              <a:t>Principales</a:t>
            </a:r>
            <a:r>
              <a:rPr lang="fr-BE" sz="1400" baseline="0">
                <a:latin typeface="Arial" pitchFamily="34" charset="0"/>
                <a:cs typeface="Arial" pitchFamily="34" charset="0"/>
              </a:rPr>
              <a:t> causes de séparation</a:t>
            </a:r>
            <a:endParaRPr lang="fr-BE" sz="1400">
              <a:latin typeface="Arial" pitchFamily="34" charset="0"/>
              <a:cs typeface="Arial" pitchFamily="34" charset="0"/>
            </a:endParaRPr>
          </a:p>
        </c:rich>
      </c:tx>
    </c:title>
    <c:plotArea>
      <c:layout/>
      <c:barChart>
        <c:barDir val="col"/>
        <c:grouping val="clustered"/>
        <c:ser>
          <c:idx val="0"/>
          <c:order val="0"/>
          <c:tx>
            <c:strRef>
              <c:f>Feuil1!$A$41</c:f>
              <c:strCache>
                <c:ptCount val="1"/>
                <c:pt idx="0">
                  <c:v>Sites</c:v>
                </c:pt>
              </c:strCache>
            </c:strRef>
          </c:tx>
          <c:cat>
            <c:strRef>
              <c:f>Feuil1!$B$40:$E$40</c:f>
              <c:strCache>
                <c:ptCount val="4"/>
                <c:pt idx="0">
                  <c:v>L'enfant a quitté le village sans ses parents</c:v>
                </c:pt>
                <c:pt idx="1">
                  <c:v>Les parents ont quitté le village sans leurs enfants</c:v>
                </c:pt>
                <c:pt idx="2">
                  <c:v>Les parents envoient leurs enfants chez d'autres membres de la famille</c:v>
                </c:pt>
                <c:pt idx="3">
                  <c:v>Les enfants proviennent du Nord du Mali</c:v>
                </c:pt>
              </c:strCache>
            </c:strRef>
          </c:cat>
          <c:val>
            <c:numRef>
              <c:f>Feuil1!$B$41:$E$41</c:f>
              <c:numCache>
                <c:formatCode>0</c:formatCode>
                <c:ptCount val="4"/>
                <c:pt idx="0">
                  <c:v>9</c:v>
                </c:pt>
                <c:pt idx="1">
                  <c:v>5</c:v>
                </c:pt>
                <c:pt idx="2">
                  <c:v>3</c:v>
                </c:pt>
                <c:pt idx="3">
                  <c:v>3</c:v>
                </c:pt>
              </c:numCache>
            </c:numRef>
          </c:val>
        </c:ser>
        <c:axId val="89311872"/>
        <c:axId val="89321856"/>
      </c:barChart>
      <c:catAx>
        <c:axId val="89311872"/>
        <c:scaling>
          <c:orientation val="minMax"/>
        </c:scaling>
        <c:axPos val="b"/>
        <c:tickLblPos val="nextTo"/>
        <c:crossAx val="89321856"/>
        <c:crosses val="autoZero"/>
        <c:auto val="1"/>
        <c:lblAlgn val="ctr"/>
        <c:lblOffset val="100"/>
      </c:catAx>
      <c:valAx>
        <c:axId val="89321856"/>
        <c:scaling>
          <c:orientation val="minMax"/>
        </c:scaling>
        <c:axPos val="l"/>
        <c:majorGridlines/>
        <c:numFmt formatCode="0" sourceLinked="1"/>
        <c:tickLblPos val="nextTo"/>
        <c:crossAx val="89311872"/>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a:defRPr/>
            </a:pPr>
            <a:r>
              <a:rPr lang="fr-BE" sz="1400">
                <a:latin typeface="Arial" pitchFamily="34" charset="0"/>
                <a:cs typeface="Arial" pitchFamily="34" charset="0"/>
              </a:rPr>
              <a:t>Qui</a:t>
            </a:r>
            <a:r>
              <a:rPr lang="fr-BE" sz="1400" baseline="0">
                <a:latin typeface="Arial" pitchFamily="34" charset="0"/>
                <a:cs typeface="Arial" pitchFamily="34" charset="0"/>
              </a:rPr>
              <a:t> s'occupe des enfants en l'abscence de la mère?</a:t>
            </a:r>
            <a:endParaRPr lang="fr-BE" sz="1400">
              <a:latin typeface="Arial" pitchFamily="34" charset="0"/>
              <a:cs typeface="Arial" pitchFamily="34" charset="0"/>
            </a:endParaRPr>
          </a:p>
        </c:rich>
      </c:tx>
    </c:title>
    <c:plotArea>
      <c:layout/>
      <c:barChart>
        <c:barDir val="col"/>
        <c:grouping val="clustered"/>
        <c:ser>
          <c:idx val="0"/>
          <c:order val="0"/>
          <c:tx>
            <c:strRef>
              <c:f>Feuil3!$O$134</c:f>
              <c:strCache>
                <c:ptCount val="1"/>
                <c:pt idx="0">
                  <c:v>Pourcentage</c:v>
                </c:pt>
              </c:strCache>
            </c:strRef>
          </c:tx>
          <c:cat>
            <c:strRef>
              <c:f>Feuil3!$P$133:$T$133</c:f>
              <c:strCache>
                <c:ptCount val="5"/>
                <c:pt idx="0">
                  <c:v>Le mari</c:v>
                </c:pt>
                <c:pt idx="1">
                  <c:v>un membre de la famille venu d'ailleurs vient</c:v>
                </c:pt>
                <c:pt idx="2">
                  <c:v>Les enfants plus agés</c:v>
                </c:pt>
                <c:pt idx="3">
                  <c:v>Les coépouses</c:v>
                </c:pt>
                <c:pt idx="4">
                  <c:v>Les enfants se rendent chez un membre e la famille</c:v>
                </c:pt>
              </c:strCache>
            </c:strRef>
          </c:cat>
          <c:val>
            <c:numRef>
              <c:f>Feuil3!$P$134:$T$134</c:f>
              <c:numCache>
                <c:formatCode>General</c:formatCode>
                <c:ptCount val="5"/>
                <c:pt idx="0">
                  <c:v>0.63000000000000156</c:v>
                </c:pt>
                <c:pt idx="1">
                  <c:v>0.38000000000000084</c:v>
                </c:pt>
                <c:pt idx="2">
                  <c:v>0.33000000000000096</c:v>
                </c:pt>
                <c:pt idx="3">
                  <c:v>0.29000000000000031</c:v>
                </c:pt>
                <c:pt idx="4">
                  <c:v>0.17</c:v>
                </c:pt>
              </c:numCache>
            </c:numRef>
          </c:val>
        </c:ser>
        <c:axId val="89399296"/>
        <c:axId val="89400832"/>
      </c:barChart>
      <c:catAx>
        <c:axId val="89399296"/>
        <c:scaling>
          <c:orientation val="minMax"/>
        </c:scaling>
        <c:axPos val="b"/>
        <c:tickLblPos val="nextTo"/>
        <c:crossAx val="89400832"/>
        <c:crosses val="autoZero"/>
        <c:auto val="1"/>
        <c:lblAlgn val="ctr"/>
        <c:lblOffset val="100"/>
      </c:catAx>
      <c:valAx>
        <c:axId val="89400832"/>
        <c:scaling>
          <c:orientation val="minMax"/>
        </c:scaling>
        <c:axPos val="l"/>
        <c:majorGridlines/>
        <c:numFmt formatCode="0%" sourceLinked="0"/>
        <c:tickLblPos val="nextTo"/>
        <c:crossAx val="89399296"/>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fr-BE"/>
  <c:clrMapOvr bg1="lt1" tx1="dk1" bg2="lt2" tx2="dk2" accent1="accent1" accent2="accent2" accent3="accent3" accent4="accent4" accent5="accent5" accent6="accent6" hlink="hlink" folHlink="folHlink"/>
  <c:chart>
    <c:title>
      <c:tx>
        <c:rich>
          <a:bodyPr/>
          <a:lstStyle/>
          <a:p>
            <a:pPr>
              <a:defRPr lang="en-US"/>
            </a:pPr>
            <a:r>
              <a:rPr lang="fr-BE" sz="1400" baseline="0">
                <a:latin typeface="Arial" pitchFamily="34" charset="0"/>
                <a:cs typeface="Arial" pitchFamily="34" charset="0"/>
              </a:rPr>
              <a:t>Les enfants sont-ils plus exposés en l'absence de leur mère?</a:t>
            </a:r>
            <a:endParaRPr lang="fr-BE" sz="1400">
              <a:latin typeface="Arial" pitchFamily="34" charset="0"/>
              <a:cs typeface="Arial" pitchFamily="34" charset="0"/>
            </a:endParaRPr>
          </a:p>
        </c:rich>
      </c:tx>
    </c:title>
    <c:plotArea>
      <c:layout/>
      <c:barChart>
        <c:barDir val="col"/>
        <c:grouping val="clustered"/>
        <c:ser>
          <c:idx val="0"/>
          <c:order val="0"/>
          <c:cat>
            <c:strRef>
              <c:f>Feuil1!$B$117:$C$117</c:f>
              <c:strCache>
                <c:ptCount val="2"/>
                <c:pt idx="0">
                  <c:v>Oui</c:v>
                </c:pt>
                <c:pt idx="1">
                  <c:v>Non</c:v>
                </c:pt>
              </c:strCache>
            </c:strRef>
          </c:cat>
          <c:val>
            <c:numRef>
              <c:f>Feuil1!$B$118:$C$118</c:f>
              <c:numCache>
                <c:formatCode>General</c:formatCode>
                <c:ptCount val="2"/>
                <c:pt idx="0">
                  <c:v>37</c:v>
                </c:pt>
                <c:pt idx="1">
                  <c:v>63</c:v>
                </c:pt>
              </c:numCache>
            </c:numRef>
          </c:val>
        </c:ser>
        <c:axId val="89426944"/>
        <c:axId val="113341184"/>
      </c:barChart>
      <c:catAx>
        <c:axId val="89426944"/>
        <c:scaling>
          <c:orientation val="minMax"/>
        </c:scaling>
        <c:axPos val="b"/>
        <c:majorTickMark val="none"/>
        <c:tickLblPos val="nextTo"/>
        <c:txPr>
          <a:bodyPr/>
          <a:lstStyle/>
          <a:p>
            <a:pPr>
              <a:defRPr lang="en-US"/>
            </a:pPr>
            <a:endParaRPr lang="fr-FR"/>
          </a:p>
        </c:txPr>
        <c:crossAx val="113341184"/>
        <c:crosses val="autoZero"/>
        <c:auto val="1"/>
        <c:lblAlgn val="ctr"/>
        <c:lblOffset val="100"/>
      </c:catAx>
      <c:valAx>
        <c:axId val="113341184"/>
        <c:scaling>
          <c:orientation val="minMax"/>
        </c:scaling>
        <c:axPos val="l"/>
        <c:majorGridlines/>
        <c:numFmt formatCode="General" sourceLinked="1"/>
        <c:majorTickMark val="none"/>
        <c:tickLblPos val="nextTo"/>
        <c:txPr>
          <a:bodyPr/>
          <a:lstStyle/>
          <a:p>
            <a:pPr>
              <a:defRPr lang="en-US"/>
            </a:pPr>
            <a:endParaRPr lang="fr-FR"/>
          </a:p>
        </c:txPr>
        <c:crossAx val="89426944"/>
        <c:crosses val="autoZero"/>
        <c:crossBetween val="between"/>
      </c:valAx>
    </c:plotArea>
    <c:legend>
      <c:legendPos val="r"/>
      <c:txPr>
        <a:bodyPr/>
        <a:lstStyle/>
        <a:p>
          <a:pPr>
            <a:defRPr lang="en-US"/>
          </a:pPr>
          <a:endParaRPr lang="fr-FR"/>
        </a:p>
      </c:txPr>
    </c:legend>
    <c:plotVisOnly val="1"/>
    <c:dispBlanksAs val="gap"/>
  </c:chart>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BE"/>
  <c:chart>
    <c:title>
      <c:tx>
        <c:rich>
          <a:bodyPr/>
          <a:lstStyle/>
          <a:p>
            <a:pPr>
              <a:defRPr/>
            </a:pPr>
            <a:r>
              <a:rPr lang="fr-BE" sz="1400" b="1" i="0" u="none" strike="noStrike" baseline="0"/>
              <a:t>Quels types de risques courent les enfants en l'abscence de leur mère ? </a:t>
            </a:r>
            <a:endParaRPr lang="fr-BE" sz="1400"/>
          </a:p>
        </c:rich>
      </c:tx>
    </c:title>
    <c:plotArea>
      <c:layout/>
      <c:barChart>
        <c:barDir val="col"/>
        <c:grouping val="clustered"/>
        <c:ser>
          <c:idx val="0"/>
          <c:order val="0"/>
          <c:tx>
            <c:strRef>
              <c:f>Feuil2!$G$25</c:f>
              <c:strCache>
                <c:ptCount val="1"/>
                <c:pt idx="0">
                  <c:v>Site</c:v>
                </c:pt>
              </c:strCache>
            </c:strRef>
          </c:tx>
          <c:cat>
            <c:strRef>
              <c:f>Feuil2!$H$24:$K$24</c:f>
              <c:strCache>
                <c:ptCount val="4"/>
                <c:pt idx="0">
                  <c:v>ils sont négligés</c:v>
                </c:pt>
                <c:pt idx="1">
                  <c:v>Ils n'ont pas accès à la nourriture</c:v>
                </c:pt>
                <c:pt idx="2">
                  <c:v>Ils sont abusés sexuellement</c:v>
                </c:pt>
                <c:pt idx="3">
                  <c:v>Ils manquent d'affection</c:v>
                </c:pt>
              </c:strCache>
            </c:strRef>
          </c:cat>
          <c:val>
            <c:numRef>
              <c:f>Feuil2!$H$25:$K$25</c:f>
              <c:numCache>
                <c:formatCode>General</c:formatCode>
                <c:ptCount val="4"/>
                <c:pt idx="0">
                  <c:v>9</c:v>
                </c:pt>
                <c:pt idx="1">
                  <c:v>6</c:v>
                </c:pt>
                <c:pt idx="2">
                  <c:v>1</c:v>
                </c:pt>
                <c:pt idx="3">
                  <c:v>1</c:v>
                </c:pt>
              </c:numCache>
            </c:numRef>
          </c:val>
        </c:ser>
        <c:axId val="113350912"/>
        <c:axId val="113360896"/>
      </c:barChart>
      <c:catAx>
        <c:axId val="113350912"/>
        <c:scaling>
          <c:orientation val="minMax"/>
        </c:scaling>
        <c:axPos val="b"/>
        <c:tickLblPos val="nextTo"/>
        <c:crossAx val="113360896"/>
        <c:crosses val="autoZero"/>
        <c:auto val="1"/>
        <c:lblAlgn val="ctr"/>
        <c:lblOffset val="100"/>
      </c:catAx>
      <c:valAx>
        <c:axId val="113360896"/>
        <c:scaling>
          <c:orientation val="minMax"/>
        </c:scaling>
        <c:axPos val="l"/>
        <c:majorGridlines/>
        <c:numFmt formatCode="General" sourceLinked="1"/>
        <c:tickLblPos val="nextTo"/>
        <c:crossAx val="113350912"/>
        <c:crosses val="autoZero"/>
        <c:crossBetween val="between"/>
      </c:valAx>
    </c:plotArea>
    <c:legend>
      <c:legendPos val="r"/>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10A1E-EC84-4C52-AAFB-D3339ED2C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42</Pages>
  <Words>12015</Words>
  <Characters>66083</Characters>
  <Application>Microsoft Office Word</Application>
  <DocSecurity>0</DocSecurity>
  <Lines>550</Lines>
  <Paragraphs>155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77943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konta</dc:creator>
  <cp:keywords/>
  <dc:description/>
  <cp:lastModifiedBy>User</cp:lastModifiedBy>
  <cp:revision>4</cp:revision>
  <dcterms:created xsi:type="dcterms:W3CDTF">2012-10-11T07:06:00Z</dcterms:created>
  <dcterms:modified xsi:type="dcterms:W3CDTF">2012-10-11T08:08:00Z</dcterms:modified>
</cp:coreProperties>
</file>