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93" w:rsidRPr="001C0B30" w:rsidRDefault="00C73193" w:rsidP="007A1DF3">
      <w:pPr>
        <w:spacing w:after="0" w:line="240" w:lineRule="auto"/>
        <w:contextualSpacing/>
        <w:rPr>
          <w:rFonts w:cstheme="minorHAnsi"/>
          <w:b/>
          <w:sz w:val="28"/>
          <w:szCs w:val="28"/>
          <w:lang w:val="fr-FR"/>
        </w:rPr>
      </w:pPr>
      <w:r w:rsidRPr="001C0B30">
        <w:rPr>
          <w:rFonts w:cstheme="minorHAnsi"/>
          <w:b/>
          <w:sz w:val="28"/>
          <w:szCs w:val="28"/>
          <w:lang w:val="fr-FR"/>
        </w:rPr>
        <w:t>Sc</w:t>
      </w:r>
      <w:r w:rsidR="001C0B30">
        <w:rPr>
          <w:rFonts w:cstheme="minorHAnsi"/>
          <w:b/>
          <w:sz w:val="28"/>
          <w:szCs w:val="28"/>
          <w:lang w:val="fr-FR"/>
        </w:rPr>
        <w:t>é</w:t>
      </w:r>
      <w:r w:rsidRPr="001C0B30">
        <w:rPr>
          <w:rFonts w:cstheme="minorHAnsi"/>
          <w:b/>
          <w:sz w:val="28"/>
          <w:szCs w:val="28"/>
          <w:lang w:val="fr-FR"/>
        </w:rPr>
        <w:t xml:space="preserve">nario 1: </w:t>
      </w:r>
      <w:r w:rsidR="001C0B30">
        <w:rPr>
          <w:rFonts w:cstheme="minorHAnsi"/>
          <w:b/>
          <w:sz w:val="28"/>
          <w:szCs w:val="28"/>
          <w:lang w:val="fr-FR"/>
        </w:rPr>
        <w:t>Pay</w:t>
      </w:r>
      <w:r w:rsidR="004E7F82">
        <w:rPr>
          <w:rFonts w:cstheme="minorHAnsi"/>
          <w:b/>
          <w:sz w:val="28"/>
          <w:szCs w:val="28"/>
          <w:lang w:val="fr-FR"/>
        </w:rPr>
        <w:t>s</w:t>
      </w:r>
      <w:r w:rsidRPr="001C0B30">
        <w:rPr>
          <w:rFonts w:cstheme="minorHAnsi"/>
          <w:b/>
          <w:sz w:val="28"/>
          <w:szCs w:val="28"/>
          <w:lang w:val="fr-FR"/>
        </w:rPr>
        <w:t xml:space="preserve"> A</w:t>
      </w:r>
      <w:r w:rsidR="00AD0476" w:rsidRPr="001C0B30">
        <w:rPr>
          <w:rFonts w:cstheme="minorHAnsi"/>
          <w:b/>
          <w:sz w:val="28"/>
          <w:szCs w:val="28"/>
          <w:lang w:val="fr-FR"/>
        </w:rPr>
        <w:t xml:space="preserve"> (CANADA)</w:t>
      </w:r>
    </w:p>
    <w:p w:rsidR="00946D41" w:rsidRPr="001C0B30" w:rsidRDefault="001C0B30">
      <w:pPr>
        <w:rPr>
          <w:rFonts w:cstheme="minorHAnsi"/>
          <w:b/>
          <w:lang w:val="fr-FR"/>
        </w:rPr>
      </w:pPr>
      <w:r>
        <w:rPr>
          <w:lang w:val="fr-FR"/>
        </w:rPr>
        <w:br/>
      </w:r>
      <w:r w:rsidR="004E7A6D">
        <w:rPr>
          <w:lang w:val="fr-FR"/>
        </w:rPr>
        <w:t>Au cours d</w:t>
      </w:r>
      <w:r w:rsidR="004E7F82">
        <w:rPr>
          <w:lang w:val="fr-FR"/>
        </w:rPr>
        <w:t>u</w:t>
      </w:r>
      <w:r w:rsidR="004E7A6D">
        <w:rPr>
          <w:lang w:val="fr-FR"/>
        </w:rPr>
        <w:t xml:space="preserve"> </w:t>
      </w:r>
      <w:r>
        <w:rPr>
          <w:lang w:val="fr-FR"/>
        </w:rPr>
        <w:t>mois</w:t>
      </w:r>
      <w:r w:rsidR="004E7F82">
        <w:rPr>
          <w:lang w:val="fr-FR"/>
        </w:rPr>
        <w:t xml:space="preserve"> passé</w:t>
      </w:r>
      <w:r>
        <w:rPr>
          <w:lang w:val="fr-FR"/>
        </w:rPr>
        <w:t xml:space="preserve">, plus de </w:t>
      </w:r>
      <w:r w:rsidR="009B648C">
        <w:rPr>
          <w:lang w:val="fr-FR"/>
        </w:rPr>
        <w:t>2</w:t>
      </w:r>
      <w:r>
        <w:rPr>
          <w:lang w:val="fr-FR"/>
        </w:rPr>
        <w:t xml:space="preserve">00.000 personnes ont été forcées de fuir leurs maisons </w:t>
      </w:r>
      <w:r w:rsidR="004E7A6D">
        <w:rPr>
          <w:lang w:val="fr-FR"/>
        </w:rPr>
        <w:t xml:space="preserve">à cause de la famine et </w:t>
      </w:r>
      <w:r w:rsidR="004E7F82">
        <w:rPr>
          <w:lang w:val="fr-FR"/>
        </w:rPr>
        <w:t xml:space="preserve">de </w:t>
      </w:r>
      <w:r w:rsidR="004E7A6D">
        <w:rPr>
          <w:lang w:val="fr-FR"/>
        </w:rPr>
        <w:t>l’insécurité</w:t>
      </w:r>
      <w:r>
        <w:rPr>
          <w:lang w:val="fr-FR"/>
        </w:rPr>
        <w:t xml:space="preserve">. </w:t>
      </w:r>
      <w:r w:rsidR="00773A6C">
        <w:rPr>
          <w:lang w:val="fr-FR"/>
        </w:rPr>
        <w:t>U</w:t>
      </w:r>
      <w:r>
        <w:rPr>
          <w:lang w:val="fr-FR"/>
        </w:rPr>
        <w:t xml:space="preserve">ne sécheresse a été </w:t>
      </w:r>
      <w:r w:rsidR="00773A6C">
        <w:rPr>
          <w:lang w:val="fr-FR"/>
        </w:rPr>
        <w:t>déclarée</w:t>
      </w:r>
      <w:r>
        <w:rPr>
          <w:lang w:val="fr-FR"/>
        </w:rPr>
        <w:t xml:space="preserve"> dans 3 provinces (l</w:t>
      </w:r>
      <w:r w:rsidR="004E7F82">
        <w:rPr>
          <w:lang w:val="fr-FR"/>
        </w:rPr>
        <w:t>e</w:t>
      </w:r>
      <w:r>
        <w:rPr>
          <w:lang w:val="fr-FR"/>
        </w:rPr>
        <w:t xml:space="preserve"> Saskatchewan, le Manitoba et l'Ontario) détruisant les moyens de subsistance des gens</w:t>
      </w:r>
      <w:r w:rsidR="00773A6C">
        <w:rPr>
          <w:lang w:val="fr-FR"/>
        </w:rPr>
        <w:t xml:space="preserve">. </w:t>
      </w:r>
      <w:r w:rsidR="004E7F82">
        <w:rPr>
          <w:lang w:val="fr-FR"/>
        </w:rPr>
        <w:t xml:space="preserve">Un </w:t>
      </w:r>
      <w:r w:rsidR="00773A6C">
        <w:rPr>
          <w:lang w:val="fr-FR"/>
        </w:rPr>
        <w:t xml:space="preserve">conflit sporadique a été présent pendant plus de 4 mois, mais un coup d’état  militaire </w:t>
      </w:r>
      <w:r w:rsidR="004E7F82">
        <w:rPr>
          <w:lang w:val="fr-FR"/>
        </w:rPr>
        <w:t xml:space="preserve">canadien </w:t>
      </w:r>
      <w:r w:rsidR="00773A6C">
        <w:rPr>
          <w:lang w:val="fr-FR"/>
        </w:rPr>
        <w:t xml:space="preserve">a ajouté </w:t>
      </w:r>
      <w:r w:rsidR="004E7F82">
        <w:rPr>
          <w:lang w:val="fr-FR"/>
        </w:rPr>
        <w:t>à</w:t>
      </w:r>
      <w:r w:rsidR="00773A6C">
        <w:rPr>
          <w:lang w:val="fr-FR"/>
        </w:rPr>
        <w:t xml:space="preserve"> </w:t>
      </w:r>
      <w:r w:rsidR="004E7F82">
        <w:rPr>
          <w:lang w:val="fr-FR"/>
        </w:rPr>
        <w:t>l’</w:t>
      </w:r>
      <w:r w:rsidR="00773A6C">
        <w:rPr>
          <w:lang w:val="fr-FR"/>
        </w:rPr>
        <w:t xml:space="preserve">insécurité </w:t>
      </w:r>
      <w:r w:rsidR="004E7F82">
        <w:rPr>
          <w:lang w:val="fr-FR"/>
        </w:rPr>
        <w:t xml:space="preserve">générale </w:t>
      </w:r>
      <w:r w:rsidR="00773A6C">
        <w:rPr>
          <w:lang w:val="fr-FR"/>
        </w:rPr>
        <w:t xml:space="preserve">et </w:t>
      </w:r>
      <w:r w:rsidR="004E7F82">
        <w:rPr>
          <w:lang w:val="fr-FR"/>
        </w:rPr>
        <w:t xml:space="preserve">au </w:t>
      </w:r>
      <w:r w:rsidR="00773A6C">
        <w:rPr>
          <w:lang w:val="fr-FR"/>
        </w:rPr>
        <w:t xml:space="preserve">manque de confiance </w:t>
      </w:r>
      <w:r w:rsidR="004E7F82">
        <w:rPr>
          <w:lang w:val="fr-FR"/>
        </w:rPr>
        <w:t>de l</w:t>
      </w:r>
      <w:r w:rsidR="00773A6C">
        <w:rPr>
          <w:lang w:val="fr-FR"/>
        </w:rPr>
        <w:t>a part de la population.  Tou</w:t>
      </w:r>
      <w:r w:rsidR="004E7F82">
        <w:rPr>
          <w:lang w:val="fr-FR"/>
        </w:rPr>
        <w:t xml:space="preserve">t cela </w:t>
      </w:r>
      <w:r w:rsidR="00773A6C">
        <w:rPr>
          <w:lang w:val="fr-FR"/>
        </w:rPr>
        <w:t xml:space="preserve"> a</w:t>
      </w:r>
      <w:r>
        <w:rPr>
          <w:lang w:val="fr-FR"/>
        </w:rPr>
        <w:t xml:space="preserve"> provoqu</w:t>
      </w:r>
      <w:r w:rsidR="004E7F82">
        <w:rPr>
          <w:lang w:val="fr-FR"/>
        </w:rPr>
        <w:t>é</w:t>
      </w:r>
      <w:r>
        <w:rPr>
          <w:lang w:val="fr-FR"/>
        </w:rPr>
        <w:t xml:space="preserve"> </w:t>
      </w:r>
      <w:r w:rsidR="004E7F82">
        <w:rPr>
          <w:lang w:val="fr-FR"/>
        </w:rPr>
        <w:t xml:space="preserve">le déplacement de plus </w:t>
      </w:r>
      <w:r>
        <w:rPr>
          <w:lang w:val="fr-FR"/>
        </w:rPr>
        <w:t xml:space="preserve">de </w:t>
      </w:r>
      <w:r w:rsidR="004E7A6D">
        <w:rPr>
          <w:lang w:val="fr-FR"/>
        </w:rPr>
        <w:t>6</w:t>
      </w:r>
      <w:r>
        <w:rPr>
          <w:lang w:val="fr-FR"/>
        </w:rPr>
        <w:t xml:space="preserve">0.000 personnes </w:t>
      </w:r>
      <w:r w:rsidR="004E7F82">
        <w:rPr>
          <w:lang w:val="fr-FR"/>
        </w:rPr>
        <w:t xml:space="preserve">au </w:t>
      </w:r>
      <w:r>
        <w:rPr>
          <w:lang w:val="fr-FR"/>
        </w:rPr>
        <w:t xml:space="preserve">Canada et </w:t>
      </w:r>
      <w:r w:rsidR="004E7F82">
        <w:rPr>
          <w:lang w:val="fr-FR"/>
        </w:rPr>
        <w:t xml:space="preserve">l’exil de plus de </w:t>
      </w:r>
      <w:r w:rsidR="009B648C">
        <w:rPr>
          <w:lang w:val="fr-FR"/>
        </w:rPr>
        <w:t>1</w:t>
      </w:r>
      <w:r w:rsidR="004E7A6D">
        <w:rPr>
          <w:lang w:val="fr-FR"/>
        </w:rPr>
        <w:t>42.</w:t>
      </w:r>
      <w:r>
        <w:rPr>
          <w:lang w:val="fr-FR"/>
        </w:rPr>
        <w:t xml:space="preserve">000 autres </w:t>
      </w:r>
      <w:r w:rsidR="004E7F82">
        <w:rPr>
          <w:lang w:val="fr-FR"/>
        </w:rPr>
        <w:t xml:space="preserve">personnes </w:t>
      </w:r>
      <w:r>
        <w:rPr>
          <w:lang w:val="fr-FR"/>
        </w:rPr>
        <w:t xml:space="preserve">qui ont traversé la frontière </w:t>
      </w:r>
      <w:r w:rsidR="004E7F82">
        <w:rPr>
          <w:lang w:val="fr-FR"/>
        </w:rPr>
        <w:t xml:space="preserve">vers </w:t>
      </w:r>
      <w:r>
        <w:rPr>
          <w:lang w:val="fr-FR"/>
        </w:rPr>
        <w:t>le pays voisin</w:t>
      </w:r>
      <w:r w:rsidR="004E7F82">
        <w:rPr>
          <w:lang w:val="fr-FR"/>
        </w:rPr>
        <w:t>, l’</w:t>
      </w:r>
      <w:r>
        <w:rPr>
          <w:lang w:val="fr-FR"/>
        </w:rPr>
        <w:t>Australie.</w:t>
      </w:r>
      <w:r w:rsidR="00773A6C">
        <w:rPr>
          <w:lang w:val="fr-FR"/>
        </w:rPr>
        <w:t xml:space="preserve"> </w:t>
      </w:r>
      <w:r>
        <w:rPr>
          <w:lang w:val="fr-FR"/>
        </w:rPr>
        <w:br/>
      </w:r>
      <w:r>
        <w:rPr>
          <w:lang w:val="fr-FR"/>
        </w:rPr>
        <w:br/>
        <w:t>Parmi les personnes déplacées, la majorité (</w:t>
      </w:r>
      <w:r w:rsidR="004E7A6D">
        <w:rPr>
          <w:lang w:val="fr-FR"/>
        </w:rPr>
        <w:t>38</w:t>
      </w:r>
      <w:r>
        <w:rPr>
          <w:lang w:val="fr-FR"/>
        </w:rPr>
        <w:t>.000) ont fui vers la région d'Ottawa la capitale</w:t>
      </w:r>
      <w:r w:rsidR="004E7F82">
        <w:rPr>
          <w:lang w:val="fr-FR"/>
        </w:rPr>
        <w:t>, dont</w:t>
      </w:r>
      <w:r>
        <w:rPr>
          <w:lang w:val="fr-FR"/>
        </w:rPr>
        <w:t xml:space="preserve"> </w:t>
      </w:r>
      <w:r w:rsidR="004E7A6D">
        <w:rPr>
          <w:lang w:val="fr-FR"/>
        </w:rPr>
        <w:t>24</w:t>
      </w:r>
      <w:r>
        <w:rPr>
          <w:lang w:val="fr-FR"/>
        </w:rPr>
        <w:t xml:space="preserve">.000 </w:t>
      </w:r>
      <w:r w:rsidR="00CF3798">
        <w:rPr>
          <w:lang w:val="fr-FR"/>
        </w:rPr>
        <w:t>ont</w:t>
      </w:r>
      <w:r w:rsidR="004E7F82">
        <w:rPr>
          <w:lang w:val="fr-FR"/>
        </w:rPr>
        <w:t xml:space="preserve"> </w:t>
      </w:r>
      <w:r>
        <w:rPr>
          <w:lang w:val="fr-FR"/>
        </w:rPr>
        <w:t>trouv</w:t>
      </w:r>
      <w:r w:rsidR="004E7F82">
        <w:rPr>
          <w:lang w:val="fr-FR"/>
        </w:rPr>
        <w:t>é</w:t>
      </w:r>
      <w:r>
        <w:rPr>
          <w:lang w:val="fr-FR"/>
        </w:rPr>
        <w:t xml:space="preserve"> refuge dans le camp </w:t>
      </w:r>
      <w:r w:rsidR="004E7A6D">
        <w:rPr>
          <w:lang w:val="fr-FR"/>
        </w:rPr>
        <w:t>officiel</w:t>
      </w:r>
      <w:r w:rsidR="004E7F82">
        <w:rPr>
          <w:lang w:val="fr-FR"/>
        </w:rPr>
        <w:t xml:space="preserve"> pour déplacés</w:t>
      </w:r>
      <w:r w:rsidR="004E7A6D">
        <w:rPr>
          <w:lang w:val="fr-FR"/>
        </w:rPr>
        <w:t xml:space="preserve"> et</w:t>
      </w:r>
      <w:r>
        <w:rPr>
          <w:lang w:val="fr-FR"/>
        </w:rPr>
        <w:t xml:space="preserve"> le reste</w:t>
      </w:r>
      <w:r w:rsidR="004E7F82">
        <w:rPr>
          <w:lang w:val="fr-FR"/>
        </w:rPr>
        <w:t>, à savoir quelques</w:t>
      </w:r>
      <w:r>
        <w:rPr>
          <w:lang w:val="fr-FR"/>
        </w:rPr>
        <w:t xml:space="preserve"> </w:t>
      </w:r>
      <w:r w:rsidR="004E7A6D">
        <w:rPr>
          <w:lang w:val="fr-FR"/>
        </w:rPr>
        <w:t>14.</w:t>
      </w:r>
      <w:r>
        <w:rPr>
          <w:lang w:val="fr-FR"/>
        </w:rPr>
        <w:t xml:space="preserve">000 </w:t>
      </w:r>
      <w:r w:rsidR="004E7F82">
        <w:rPr>
          <w:lang w:val="fr-FR"/>
        </w:rPr>
        <w:t xml:space="preserve">personnes sont </w:t>
      </w:r>
      <w:r>
        <w:rPr>
          <w:lang w:val="fr-FR"/>
        </w:rPr>
        <w:t>disséminé</w:t>
      </w:r>
      <w:r w:rsidR="004E7F82">
        <w:rPr>
          <w:lang w:val="fr-FR"/>
        </w:rPr>
        <w:t>e</w:t>
      </w:r>
      <w:r>
        <w:rPr>
          <w:lang w:val="fr-FR"/>
        </w:rPr>
        <w:t xml:space="preserve">s dans la ville. </w:t>
      </w:r>
      <w:r w:rsidR="004E7F82">
        <w:rPr>
          <w:lang w:val="fr-FR"/>
        </w:rPr>
        <w:t xml:space="preserve">La ville compte </w:t>
      </w:r>
      <w:r>
        <w:rPr>
          <w:lang w:val="fr-FR"/>
        </w:rPr>
        <w:t>250 quartiers, mais les données du HCR suggère</w:t>
      </w:r>
      <w:r w:rsidR="004E7F82">
        <w:rPr>
          <w:lang w:val="fr-FR"/>
        </w:rPr>
        <w:t>nt</w:t>
      </w:r>
      <w:r>
        <w:rPr>
          <w:lang w:val="fr-FR"/>
        </w:rPr>
        <w:t xml:space="preserve"> que les personnes déplacées sont concentrées dans 35 quartiers du sud-ouest de la ville.</w:t>
      </w:r>
      <w:r>
        <w:rPr>
          <w:lang w:val="fr-FR"/>
        </w:rPr>
        <w:br/>
      </w:r>
      <w:r>
        <w:rPr>
          <w:lang w:val="fr-FR"/>
        </w:rPr>
        <w:br/>
        <w:t xml:space="preserve">12.000 </w:t>
      </w:r>
      <w:r w:rsidR="00AA734B">
        <w:rPr>
          <w:lang w:val="fr-FR"/>
        </w:rPr>
        <w:t xml:space="preserve">autres </w:t>
      </w:r>
      <w:r>
        <w:rPr>
          <w:lang w:val="fr-FR"/>
        </w:rPr>
        <w:t>personnes déplacées ont fui vers des</w:t>
      </w:r>
      <w:r w:rsidR="00773A6C">
        <w:rPr>
          <w:lang w:val="fr-FR"/>
        </w:rPr>
        <w:t xml:space="preserve"> camps non-officiel</w:t>
      </w:r>
      <w:r w:rsidR="00AA734B">
        <w:rPr>
          <w:lang w:val="fr-FR"/>
        </w:rPr>
        <w:t>s</w:t>
      </w:r>
      <w:r w:rsidR="00773A6C">
        <w:rPr>
          <w:lang w:val="fr-FR"/>
        </w:rPr>
        <w:t xml:space="preserve"> </w:t>
      </w:r>
      <w:r>
        <w:rPr>
          <w:lang w:val="fr-FR"/>
        </w:rPr>
        <w:t>dans la vil</w:t>
      </w:r>
      <w:r w:rsidR="004E7A6D">
        <w:rPr>
          <w:lang w:val="fr-FR"/>
        </w:rPr>
        <w:t xml:space="preserve">le </w:t>
      </w:r>
      <w:r w:rsidR="00AA734B">
        <w:rPr>
          <w:lang w:val="fr-FR"/>
        </w:rPr>
        <w:t xml:space="preserve">éloignée </w:t>
      </w:r>
      <w:r w:rsidR="004E7A6D">
        <w:rPr>
          <w:lang w:val="fr-FR"/>
        </w:rPr>
        <w:t>de Calgary qui n</w:t>
      </w:r>
      <w:r w:rsidR="00AA734B">
        <w:rPr>
          <w:lang w:val="fr-FR"/>
        </w:rPr>
        <w:t xml:space="preserve">e dispose </w:t>
      </w:r>
      <w:r>
        <w:rPr>
          <w:lang w:val="fr-FR"/>
        </w:rPr>
        <w:t>pas d'aéroport et est seulement accessible par la route</w:t>
      </w:r>
      <w:r w:rsidR="00CF3798">
        <w:rPr>
          <w:lang w:val="fr-FR"/>
        </w:rPr>
        <w:t>, route qui est difficilement praticable</w:t>
      </w:r>
      <w:r>
        <w:rPr>
          <w:lang w:val="fr-FR"/>
        </w:rPr>
        <w:t xml:space="preserve">. </w:t>
      </w:r>
      <w:r w:rsidR="00773A6C">
        <w:rPr>
          <w:lang w:val="fr-FR"/>
        </w:rPr>
        <w:t>7</w:t>
      </w:r>
      <w:r>
        <w:rPr>
          <w:lang w:val="fr-FR"/>
        </w:rPr>
        <w:t xml:space="preserve">.000 </w:t>
      </w:r>
      <w:r w:rsidR="00CF3798">
        <w:rPr>
          <w:lang w:val="fr-FR"/>
        </w:rPr>
        <w:t xml:space="preserve">autres </w:t>
      </w:r>
      <w:r>
        <w:rPr>
          <w:lang w:val="fr-FR"/>
        </w:rPr>
        <w:t>personnes déplacées</w:t>
      </w:r>
      <w:r w:rsidR="00AA734B">
        <w:rPr>
          <w:lang w:val="fr-FR"/>
        </w:rPr>
        <w:t xml:space="preserve"> </w:t>
      </w:r>
      <w:r>
        <w:rPr>
          <w:lang w:val="fr-FR"/>
        </w:rPr>
        <w:t xml:space="preserve">ont fui vers le reste des camps </w:t>
      </w:r>
      <w:r w:rsidR="00773A6C">
        <w:rPr>
          <w:lang w:val="fr-FR"/>
        </w:rPr>
        <w:t>non-officiel</w:t>
      </w:r>
      <w:r w:rsidR="00AA734B">
        <w:rPr>
          <w:lang w:val="fr-FR"/>
        </w:rPr>
        <w:t>s</w:t>
      </w:r>
      <w:r>
        <w:rPr>
          <w:lang w:val="fr-FR"/>
        </w:rPr>
        <w:t xml:space="preserve"> </w:t>
      </w:r>
      <w:r w:rsidR="00CF3798">
        <w:rPr>
          <w:lang w:val="fr-FR"/>
        </w:rPr>
        <w:t>d’</w:t>
      </w:r>
      <w:r>
        <w:rPr>
          <w:lang w:val="fr-FR"/>
        </w:rPr>
        <w:t xml:space="preserve">Edmonton et </w:t>
      </w:r>
      <w:r w:rsidR="00CF3798">
        <w:rPr>
          <w:lang w:val="fr-FR"/>
        </w:rPr>
        <w:t>de</w:t>
      </w:r>
      <w:r>
        <w:rPr>
          <w:lang w:val="fr-FR"/>
        </w:rPr>
        <w:t xml:space="preserve"> Winnipeg. Les </w:t>
      </w:r>
      <w:r w:rsidR="00773A6C">
        <w:rPr>
          <w:lang w:val="fr-FR"/>
        </w:rPr>
        <w:t>3</w:t>
      </w:r>
      <w:r>
        <w:rPr>
          <w:lang w:val="fr-FR"/>
        </w:rPr>
        <w:t>.000 autres</w:t>
      </w:r>
      <w:r w:rsidR="00CF3798">
        <w:rPr>
          <w:lang w:val="fr-FR"/>
        </w:rPr>
        <w:t xml:space="preserve"> personnes déplacées restantes </w:t>
      </w:r>
      <w:r>
        <w:rPr>
          <w:lang w:val="fr-FR"/>
        </w:rPr>
        <w:t>ont été disséminé</w:t>
      </w:r>
      <w:r w:rsidR="00AA734B">
        <w:rPr>
          <w:lang w:val="fr-FR"/>
        </w:rPr>
        <w:t>e</w:t>
      </w:r>
      <w:r>
        <w:rPr>
          <w:lang w:val="fr-FR"/>
        </w:rPr>
        <w:t>s dans la campagne dans les zones rurales où leur</w:t>
      </w:r>
      <w:r w:rsidR="00AA734B">
        <w:rPr>
          <w:lang w:val="fr-FR"/>
        </w:rPr>
        <w:t>s</w:t>
      </w:r>
      <w:r>
        <w:rPr>
          <w:lang w:val="fr-FR"/>
        </w:rPr>
        <w:t xml:space="preserve"> mouvement</w:t>
      </w:r>
      <w:r w:rsidR="00AA734B">
        <w:rPr>
          <w:lang w:val="fr-FR"/>
        </w:rPr>
        <w:t>s</w:t>
      </w:r>
      <w:r>
        <w:rPr>
          <w:lang w:val="fr-FR"/>
        </w:rPr>
        <w:t xml:space="preserve"> </w:t>
      </w:r>
      <w:r w:rsidR="00CF3798">
        <w:rPr>
          <w:lang w:val="fr-FR"/>
        </w:rPr>
        <w:t>s</w:t>
      </w:r>
      <w:r w:rsidR="00AA734B">
        <w:rPr>
          <w:lang w:val="fr-FR"/>
        </w:rPr>
        <w:t>ont</w:t>
      </w:r>
      <w:r>
        <w:rPr>
          <w:lang w:val="fr-FR"/>
        </w:rPr>
        <w:t xml:space="preserve"> limité</w:t>
      </w:r>
      <w:r w:rsidR="00AA734B">
        <w:rPr>
          <w:lang w:val="fr-FR"/>
        </w:rPr>
        <w:t>s</w:t>
      </w:r>
      <w:r>
        <w:rPr>
          <w:lang w:val="fr-FR"/>
        </w:rPr>
        <w:t xml:space="preserve"> par le conflit en cours.</w:t>
      </w:r>
      <w:r>
        <w:rPr>
          <w:lang w:val="fr-FR"/>
        </w:rPr>
        <w:br/>
      </w:r>
      <w:r>
        <w:rPr>
          <w:lang w:val="fr-FR"/>
        </w:rPr>
        <w:br/>
        <w:t xml:space="preserve">Comme </w:t>
      </w:r>
      <w:r w:rsidR="00AA734B">
        <w:rPr>
          <w:lang w:val="fr-FR"/>
        </w:rPr>
        <w:t xml:space="preserve">c’est le cas dans </w:t>
      </w:r>
      <w:r>
        <w:rPr>
          <w:lang w:val="fr-FR"/>
        </w:rPr>
        <w:t xml:space="preserve">de nombreux déplacements, la grande majorité des personnes déplacées </w:t>
      </w:r>
      <w:r w:rsidR="00AA734B">
        <w:rPr>
          <w:lang w:val="fr-FR"/>
        </w:rPr>
        <w:t xml:space="preserve">sont </w:t>
      </w:r>
      <w:r>
        <w:rPr>
          <w:lang w:val="fr-FR"/>
        </w:rPr>
        <w:t>des femmes et des enfants</w:t>
      </w:r>
      <w:r w:rsidR="00AA734B">
        <w:rPr>
          <w:lang w:val="fr-FR"/>
        </w:rPr>
        <w:t> ;</w:t>
      </w:r>
      <w:r>
        <w:rPr>
          <w:lang w:val="fr-FR"/>
        </w:rPr>
        <w:t xml:space="preserve"> la plupart des hommes sont restés </w:t>
      </w:r>
      <w:r w:rsidR="00AA734B">
        <w:rPr>
          <w:lang w:val="fr-FR"/>
        </w:rPr>
        <w:t>en a</w:t>
      </w:r>
      <w:r>
        <w:rPr>
          <w:lang w:val="fr-FR"/>
        </w:rPr>
        <w:t xml:space="preserve">rrière pour s'occuper de </w:t>
      </w:r>
      <w:r w:rsidR="00AA734B">
        <w:rPr>
          <w:lang w:val="fr-FR"/>
        </w:rPr>
        <w:t>l</w:t>
      </w:r>
      <w:r w:rsidR="00CF3798">
        <w:rPr>
          <w:lang w:val="fr-FR"/>
        </w:rPr>
        <w:t>eurs</w:t>
      </w:r>
      <w:r w:rsidR="00AA734B">
        <w:rPr>
          <w:lang w:val="fr-FR"/>
        </w:rPr>
        <w:t xml:space="preserve"> </w:t>
      </w:r>
      <w:r>
        <w:rPr>
          <w:lang w:val="fr-FR"/>
        </w:rPr>
        <w:t>terre</w:t>
      </w:r>
      <w:r w:rsidR="00CF3798">
        <w:rPr>
          <w:lang w:val="fr-FR"/>
        </w:rPr>
        <w:t>s</w:t>
      </w:r>
      <w:r>
        <w:rPr>
          <w:lang w:val="fr-FR"/>
        </w:rPr>
        <w:t xml:space="preserve"> ou pour combattre dans le cadre du conflit. Avec la perte des mécanismes traditionnels de protection familiale, </w:t>
      </w:r>
      <w:r w:rsidR="00773A6C">
        <w:rPr>
          <w:lang w:val="fr-FR"/>
        </w:rPr>
        <w:t>plusieurs</w:t>
      </w:r>
      <w:r>
        <w:rPr>
          <w:lang w:val="fr-FR"/>
        </w:rPr>
        <w:t xml:space="preserve"> enfants auraient été séparés de leurs familles, à la fois vol</w:t>
      </w:r>
      <w:r w:rsidR="00773A6C">
        <w:rPr>
          <w:lang w:val="fr-FR"/>
        </w:rPr>
        <w:t>ontairement et involontairement</w:t>
      </w:r>
      <w:r>
        <w:rPr>
          <w:lang w:val="fr-FR"/>
        </w:rPr>
        <w:t xml:space="preserve">. En outre, le risque de hausse du recrutement des enfants est une préoccupation majeure </w:t>
      </w:r>
      <w:r w:rsidR="00773A6C">
        <w:rPr>
          <w:lang w:val="fr-FR"/>
        </w:rPr>
        <w:t>á cause</w:t>
      </w:r>
      <w:r>
        <w:rPr>
          <w:lang w:val="fr-FR"/>
        </w:rPr>
        <w:t xml:space="preserve"> du conflit en cours. </w:t>
      </w:r>
      <w:r w:rsidR="00AA734B">
        <w:rPr>
          <w:lang w:val="fr-FR"/>
        </w:rPr>
        <w:t>Les d</w:t>
      </w:r>
      <w:r>
        <w:rPr>
          <w:lang w:val="fr-FR"/>
        </w:rPr>
        <w:t xml:space="preserve">éplacements ne sont cependant pas </w:t>
      </w:r>
      <w:r w:rsidR="00773A6C">
        <w:rPr>
          <w:lang w:val="fr-FR"/>
        </w:rPr>
        <w:t>nouveaux</w:t>
      </w:r>
      <w:r>
        <w:rPr>
          <w:lang w:val="fr-FR"/>
        </w:rPr>
        <w:t xml:space="preserve"> au Canada. Il y a</w:t>
      </w:r>
      <w:r w:rsidR="00AA734B">
        <w:rPr>
          <w:lang w:val="fr-FR"/>
        </w:rPr>
        <w:t xml:space="preserve"> eu </w:t>
      </w:r>
      <w:r>
        <w:rPr>
          <w:lang w:val="fr-FR"/>
        </w:rPr>
        <w:t xml:space="preserve"> </w:t>
      </w:r>
      <w:r w:rsidR="00AA734B">
        <w:rPr>
          <w:lang w:val="fr-FR"/>
        </w:rPr>
        <w:t xml:space="preserve">des </w:t>
      </w:r>
      <w:r>
        <w:rPr>
          <w:lang w:val="fr-FR"/>
        </w:rPr>
        <w:t>déplacement</w:t>
      </w:r>
      <w:r w:rsidR="00AA734B">
        <w:rPr>
          <w:lang w:val="fr-FR"/>
        </w:rPr>
        <w:t>s</w:t>
      </w:r>
      <w:r>
        <w:rPr>
          <w:lang w:val="fr-FR"/>
        </w:rPr>
        <w:t xml:space="preserve"> 10 ans </w:t>
      </w:r>
      <w:r w:rsidR="00AA734B">
        <w:rPr>
          <w:lang w:val="fr-FR"/>
        </w:rPr>
        <w:t xml:space="preserve">auparavant, au moment où </w:t>
      </w:r>
      <w:r>
        <w:rPr>
          <w:lang w:val="fr-FR"/>
        </w:rPr>
        <w:t xml:space="preserve">les camps officiels ont été mis en place à Ottawa. Beaucoup des personnes </w:t>
      </w:r>
      <w:r w:rsidR="008F685D">
        <w:rPr>
          <w:lang w:val="fr-FR"/>
        </w:rPr>
        <w:t xml:space="preserve">précédemment </w:t>
      </w:r>
      <w:r>
        <w:rPr>
          <w:lang w:val="fr-FR"/>
        </w:rPr>
        <w:t>déplacées réside</w:t>
      </w:r>
      <w:r w:rsidR="008F685D">
        <w:rPr>
          <w:lang w:val="fr-FR"/>
        </w:rPr>
        <w:t>nt</w:t>
      </w:r>
      <w:r>
        <w:rPr>
          <w:lang w:val="fr-FR"/>
        </w:rPr>
        <w:t xml:space="preserve"> toujours dans le camp officiel </w:t>
      </w:r>
      <w:r w:rsidR="008F685D">
        <w:rPr>
          <w:lang w:val="fr-FR"/>
        </w:rPr>
        <w:t>d’</w:t>
      </w:r>
      <w:r>
        <w:rPr>
          <w:lang w:val="fr-FR"/>
        </w:rPr>
        <w:t>Ottawa.</w:t>
      </w:r>
      <w:r>
        <w:rPr>
          <w:lang w:val="fr-FR"/>
        </w:rPr>
        <w:br/>
      </w:r>
      <w:r>
        <w:rPr>
          <w:lang w:val="fr-FR"/>
        </w:rPr>
        <w:br/>
        <w:t xml:space="preserve">En raison du conflit, l'accès à </w:t>
      </w:r>
      <w:r w:rsidR="00DA6FD6">
        <w:rPr>
          <w:lang w:val="fr-FR"/>
        </w:rPr>
        <w:t>certain</w:t>
      </w:r>
      <w:r w:rsidR="008F685D">
        <w:rPr>
          <w:lang w:val="fr-FR"/>
        </w:rPr>
        <w:t>e</w:t>
      </w:r>
      <w:r w:rsidR="00DA6FD6">
        <w:rPr>
          <w:lang w:val="fr-FR"/>
        </w:rPr>
        <w:t>s</w:t>
      </w:r>
      <w:r>
        <w:rPr>
          <w:lang w:val="fr-FR"/>
        </w:rPr>
        <w:t xml:space="preserve"> </w:t>
      </w:r>
      <w:r w:rsidR="008F685D">
        <w:rPr>
          <w:lang w:val="fr-FR"/>
        </w:rPr>
        <w:t xml:space="preserve">zones </w:t>
      </w:r>
      <w:r>
        <w:rPr>
          <w:lang w:val="fr-FR"/>
        </w:rPr>
        <w:t>affecté</w:t>
      </w:r>
      <w:r w:rsidR="008F685D">
        <w:rPr>
          <w:lang w:val="fr-FR"/>
        </w:rPr>
        <w:t>e</w:t>
      </w:r>
      <w:r>
        <w:rPr>
          <w:lang w:val="fr-FR"/>
        </w:rPr>
        <w:t xml:space="preserve">s par la sécheresse, </w:t>
      </w:r>
      <w:r w:rsidR="008F685D">
        <w:rPr>
          <w:lang w:val="fr-FR"/>
        </w:rPr>
        <w:t>dont</w:t>
      </w:r>
      <w:r>
        <w:rPr>
          <w:lang w:val="fr-FR"/>
        </w:rPr>
        <w:t xml:space="preserve"> </w:t>
      </w:r>
      <w:r w:rsidR="008F685D">
        <w:rPr>
          <w:lang w:val="fr-FR"/>
        </w:rPr>
        <w:t>d</w:t>
      </w:r>
      <w:r>
        <w:rPr>
          <w:lang w:val="fr-FR"/>
        </w:rPr>
        <w:t xml:space="preserve">es zones rurales et même certaines parties de la capitale, restent extrêmement </w:t>
      </w:r>
      <w:r w:rsidR="008F685D">
        <w:rPr>
          <w:lang w:val="fr-FR"/>
        </w:rPr>
        <w:t xml:space="preserve">difficiles d’accès </w:t>
      </w:r>
      <w:r>
        <w:rPr>
          <w:lang w:val="fr-FR"/>
        </w:rPr>
        <w:t xml:space="preserve">pour les travailleurs humanitaires. </w:t>
      </w:r>
      <w:r w:rsidR="008F685D">
        <w:rPr>
          <w:lang w:val="fr-FR"/>
        </w:rPr>
        <w:t xml:space="preserve">Les informations recueillies le sont principalement par le </w:t>
      </w:r>
      <w:r>
        <w:rPr>
          <w:lang w:val="fr-FR"/>
        </w:rPr>
        <w:t>bouche à oreille</w:t>
      </w:r>
      <w:r w:rsidR="008F685D">
        <w:rPr>
          <w:lang w:val="fr-FR"/>
        </w:rPr>
        <w:t xml:space="preserve">, par </w:t>
      </w:r>
      <w:r>
        <w:rPr>
          <w:lang w:val="fr-FR"/>
        </w:rPr>
        <w:t xml:space="preserve">quelques rapports vérifiés et </w:t>
      </w:r>
      <w:r w:rsidR="00CF3798">
        <w:rPr>
          <w:lang w:val="fr-FR"/>
        </w:rPr>
        <w:t xml:space="preserve">par </w:t>
      </w:r>
      <w:r>
        <w:rPr>
          <w:lang w:val="fr-FR"/>
        </w:rPr>
        <w:t xml:space="preserve">les missions de courte durée </w:t>
      </w:r>
      <w:r w:rsidR="008F685D">
        <w:rPr>
          <w:lang w:val="fr-FR"/>
        </w:rPr>
        <w:t>des</w:t>
      </w:r>
      <w:r>
        <w:rPr>
          <w:lang w:val="fr-FR"/>
        </w:rPr>
        <w:t xml:space="preserve"> travailleurs humanitaires. La situation pourrait </w:t>
      </w:r>
      <w:r w:rsidR="008F685D">
        <w:rPr>
          <w:lang w:val="fr-FR"/>
        </w:rPr>
        <w:t xml:space="preserve">rapidement </w:t>
      </w:r>
      <w:r>
        <w:rPr>
          <w:lang w:val="fr-FR"/>
        </w:rPr>
        <w:t>se détériorer si des mesures ne sont pas prises immédiatement.</w:t>
      </w:r>
      <w:r w:rsidR="00946D41" w:rsidRPr="001C0B30">
        <w:rPr>
          <w:rFonts w:cstheme="minorHAnsi"/>
          <w:b/>
          <w:lang w:val="fr-FR"/>
        </w:rPr>
        <w:br w:type="page"/>
      </w:r>
    </w:p>
    <w:p w:rsidR="001C0B30" w:rsidRDefault="001C0B30" w:rsidP="001C0B30">
      <w:pPr>
        <w:spacing w:after="0" w:line="240" w:lineRule="auto"/>
        <w:contextualSpacing/>
        <w:rPr>
          <w:rFonts w:cstheme="minorHAnsi"/>
          <w:b/>
          <w:sz w:val="28"/>
          <w:szCs w:val="28"/>
          <w:lang w:val="fr-FR"/>
        </w:rPr>
      </w:pPr>
      <w:r w:rsidRPr="001C0B30">
        <w:rPr>
          <w:rFonts w:cstheme="minorHAnsi"/>
          <w:b/>
          <w:sz w:val="28"/>
          <w:szCs w:val="28"/>
          <w:lang w:val="fr-FR"/>
        </w:rPr>
        <w:lastRenderedPageBreak/>
        <w:t>Sc</w:t>
      </w:r>
      <w:r>
        <w:rPr>
          <w:rFonts w:cstheme="minorHAnsi"/>
          <w:b/>
          <w:sz w:val="28"/>
          <w:szCs w:val="28"/>
          <w:lang w:val="fr-FR"/>
        </w:rPr>
        <w:t>é</w:t>
      </w:r>
      <w:r w:rsidRPr="001C0B30">
        <w:rPr>
          <w:rFonts w:cstheme="minorHAnsi"/>
          <w:b/>
          <w:sz w:val="28"/>
          <w:szCs w:val="28"/>
          <w:lang w:val="fr-FR"/>
        </w:rPr>
        <w:t xml:space="preserve">nario </w:t>
      </w:r>
      <w:r>
        <w:rPr>
          <w:rFonts w:cstheme="minorHAnsi"/>
          <w:b/>
          <w:sz w:val="28"/>
          <w:szCs w:val="28"/>
          <w:lang w:val="fr-FR"/>
        </w:rPr>
        <w:t>2</w:t>
      </w:r>
      <w:r w:rsidRPr="001C0B30">
        <w:rPr>
          <w:rFonts w:cstheme="minorHAnsi"/>
          <w:b/>
          <w:sz w:val="28"/>
          <w:szCs w:val="28"/>
          <w:lang w:val="fr-FR"/>
        </w:rPr>
        <w:t xml:space="preserve">: </w:t>
      </w:r>
      <w:r>
        <w:rPr>
          <w:rFonts w:cstheme="minorHAnsi"/>
          <w:b/>
          <w:sz w:val="28"/>
          <w:szCs w:val="28"/>
          <w:lang w:val="fr-FR"/>
        </w:rPr>
        <w:t>Pay</w:t>
      </w:r>
      <w:r w:rsidR="008F685D">
        <w:rPr>
          <w:rFonts w:cstheme="minorHAnsi"/>
          <w:b/>
          <w:sz w:val="28"/>
          <w:szCs w:val="28"/>
          <w:lang w:val="fr-FR"/>
        </w:rPr>
        <w:t>s</w:t>
      </w:r>
      <w:r w:rsidRPr="001C0B30">
        <w:rPr>
          <w:rFonts w:cstheme="minorHAnsi"/>
          <w:b/>
          <w:sz w:val="28"/>
          <w:szCs w:val="28"/>
          <w:lang w:val="fr-FR"/>
        </w:rPr>
        <w:t xml:space="preserve"> </w:t>
      </w:r>
      <w:r>
        <w:rPr>
          <w:rFonts w:cstheme="minorHAnsi"/>
          <w:b/>
          <w:sz w:val="28"/>
          <w:szCs w:val="28"/>
          <w:lang w:val="fr-FR"/>
        </w:rPr>
        <w:t>B</w:t>
      </w:r>
      <w:r w:rsidRPr="001C0B30">
        <w:rPr>
          <w:rFonts w:cstheme="minorHAnsi"/>
          <w:b/>
          <w:sz w:val="28"/>
          <w:szCs w:val="28"/>
          <w:lang w:val="fr-FR"/>
        </w:rPr>
        <w:t xml:space="preserve"> (</w:t>
      </w:r>
      <w:r>
        <w:rPr>
          <w:rFonts w:cstheme="minorHAnsi"/>
          <w:b/>
          <w:sz w:val="28"/>
          <w:szCs w:val="28"/>
          <w:lang w:val="fr-FR"/>
        </w:rPr>
        <w:t>AUSTRALIE</w:t>
      </w:r>
      <w:r w:rsidRPr="001C0B30">
        <w:rPr>
          <w:rFonts w:cstheme="minorHAnsi"/>
          <w:b/>
          <w:sz w:val="28"/>
          <w:szCs w:val="28"/>
          <w:lang w:val="fr-FR"/>
        </w:rPr>
        <w:t>)</w:t>
      </w:r>
    </w:p>
    <w:p w:rsidR="00DA6FD6" w:rsidRDefault="00DA6FD6" w:rsidP="001C0B30">
      <w:pPr>
        <w:spacing w:after="0" w:line="240" w:lineRule="auto"/>
        <w:contextualSpacing/>
        <w:rPr>
          <w:rFonts w:cstheme="minorHAnsi"/>
          <w:b/>
          <w:sz w:val="28"/>
          <w:szCs w:val="28"/>
          <w:lang w:val="fr-FR"/>
        </w:rPr>
      </w:pPr>
    </w:p>
    <w:p w:rsidR="00877B79" w:rsidRPr="001C0B30" w:rsidRDefault="001C0B30" w:rsidP="001C0B30">
      <w:pPr>
        <w:rPr>
          <w:rFonts w:cstheme="minorHAnsi"/>
          <w:b/>
          <w:lang w:val="fr-FR"/>
        </w:rPr>
      </w:pPr>
      <w:r>
        <w:rPr>
          <w:lang w:val="fr-FR"/>
        </w:rPr>
        <w:t xml:space="preserve">Le conflit au Canada a eu un impact significatif sur l'Australie - en particulier </w:t>
      </w:r>
      <w:r w:rsidR="00B9596C">
        <w:rPr>
          <w:lang w:val="fr-FR"/>
        </w:rPr>
        <w:t>l</w:t>
      </w:r>
      <w:r>
        <w:rPr>
          <w:lang w:val="fr-FR"/>
        </w:rPr>
        <w:t xml:space="preserve">es zones frontalières dans le Nord qui </w:t>
      </w:r>
      <w:r w:rsidR="00B9596C">
        <w:rPr>
          <w:lang w:val="fr-FR"/>
        </w:rPr>
        <w:t xml:space="preserve">accueillent </w:t>
      </w:r>
      <w:r>
        <w:rPr>
          <w:lang w:val="fr-FR"/>
        </w:rPr>
        <w:t xml:space="preserve">de fortes concentrations de réfugiés </w:t>
      </w:r>
      <w:r w:rsidR="00B9596C">
        <w:rPr>
          <w:lang w:val="fr-FR"/>
        </w:rPr>
        <w:t>provenant d</w:t>
      </w:r>
      <w:r>
        <w:rPr>
          <w:lang w:val="fr-FR"/>
        </w:rPr>
        <w:t xml:space="preserve">u Canada. La première vague de </w:t>
      </w:r>
      <w:r w:rsidR="00B9596C">
        <w:rPr>
          <w:lang w:val="fr-FR"/>
        </w:rPr>
        <w:t>réfugiés c</w:t>
      </w:r>
      <w:r>
        <w:rPr>
          <w:lang w:val="fr-FR"/>
        </w:rPr>
        <w:t xml:space="preserve">anadiens sont arrivés </w:t>
      </w:r>
      <w:r w:rsidR="00B9596C">
        <w:rPr>
          <w:lang w:val="fr-FR"/>
        </w:rPr>
        <w:t>du</w:t>
      </w:r>
      <w:r>
        <w:rPr>
          <w:lang w:val="fr-FR"/>
        </w:rPr>
        <w:t xml:space="preserve"> Mandurah il y</w:t>
      </w:r>
      <w:r w:rsidR="0099111F">
        <w:rPr>
          <w:lang w:val="fr-FR"/>
        </w:rPr>
        <w:t xml:space="preserve"> </w:t>
      </w:r>
      <w:r>
        <w:rPr>
          <w:lang w:val="fr-FR"/>
        </w:rPr>
        <w:t xml:space="preserve">a </w:t>
      </w:r>
      <w:r w:rsidR="0099111F">
        <w:rPr>
          <w:lang w:val="fr-FR"/>
        </w:rPr>
        <w:t>4</w:t>
      </w:r>
      <w:r>
        <w:rPr>
          <w:lang w:val="fr-FR"/>
        </w:rPr>
        <w:t xml:space="preserve"> </w:t>
      </w:r>
      <w:r w:rsidR="0099111F">
        <w:rPr>
          <w:lang w:val="fr-FR"/>
        </w:rPr>
        <w:t>mois</w:t>
      </w:r>
      <w:r>
        <w:rPr>
          <w:lang w:val="fr-FR"/>
        </w:rPr>
        <w:t xml:space="preserve">, à la suite de violents combats qui ont éclaté </w:t>
      </w:r>
      <w:r w:rsidR="0099111F">
        <w:rPr>
          <w:lang w:val="fr-FR"/>
        </w:rPr>
        <w:t xml:space="preserve">quelque mois </w:t>
      </w:r>
      <w:r w:rsidR="00B9596C">
        <w:rPr>
          <w:lang w:val="fr-FR"/>
        </w:rPr>
        <w:t>auparavant</w:t>
      </w:r>
      <w:r>
        <w:rPr>
          <w:lang w:val="fr-FR"/>
        </w:rPr>
        <w:t>. Le camp de réfugiés établi</w:t>
      </w:r>
      <w:bookmarkStart w:id="0" w:name="_GoBack"/>
      <w:bookmarkEnd w:id="0"/>
      <w:r>
        <w:rPr>
          <w:lang w:val="fr-FR"/>
        </w:rPr>
        <w:t xml:space="preserve"> à la périphérie de Mandurah </w:t>
      </w:r>
      <w:r w:rsidR="00B9596C">
        <w:rPr>
          <w:lang w:val="fr-FR"/>
        </w:rPr>
        <w:t xml:space="preserve">a été rapidement </w:t>
      </w:r>
      <w:r>
        <w:rPr>
          <w:lang w:val="fr-FR"/>
        </w:rPr>
        <w:t xml:space="preserve">rempli à pleine capacité, avec plus de </w:t>
      </w:r>
      <w:r w:rsidR="009B648C">
        <w:rPr>
          <w:lang w:val="fr-FR"/>
        </w:rPr>
        <w:t>7</w:t>
      </w:r>
      <w:r>
        <w:rPr>
          <w:lang w:val="fr-FR"/>
        </w:rPr>
        <w:t xml:space="preserve">5.000 </w:t>
      </w:r>
      <w:r w:rsidR="0099111F">
        <w:rPr>
          <w:lang w:val="fr-FR"/>
        </w:rPr>
        <w:t>C</w:t>
      </w:r>
      <w:r>
        <w:rPr>
          <w:lang w:val="fr-FR"/>
        </w:rPr>
        <w:t xml:space="preserve">anadiens qui </w:t>
      </w:r>
      <w:r w:rsidR="00B9596C">
        <w:rPr>
          <w:lang w:val="fr-FR"/>
        </w:rPr>
        <w:t xml:space="preserve">ont </w:t>
      </w:r>
      <w:r>
        <w:rPr>
          <w:lang w:val="fr-FR"/>
        </w:rPr>
        <w:t>cherch</w:t>
      </w:r>
      <w:r w:rsidR="00B9596C">
        <w:rPr>
          <w:lang w:val="fr-FR"/>
        </w:rPr>
        <w:t>é</w:t>
      </w:r>
      <w:r>
        <w:rPr>
          <w:lang w:val="fr-FR"/>
        </w:rPr>
        <w:t xml:space="preserve"> refuge </w:t>
      </w:r>
      <w:r w:rsidR="00B9596C">
        <w:rPr>
          <w:lang w:val="fr-FR"/>
        </w:rPr>
        <w:t>au cours des</w:t>
      </w:r>
      <w:r>
        <w:rPr>
          <w:lang w:val="fr-FR"/>
        </w:rPr>
        <w:t xml:space="preserve"> </w:t>
      </w:r>
      <w:r w:rsidR="0099111F">
        <w:rPr>
          <w:lang w:val="fr-FR"/>
        </w:rPr>
        <w:t xml:space="preserve">3 </w:t>
      </w:r>
      <w:r>
        <w:rPr>
          <w:lang w:val="fr-FR"/>
        </w:rPr>
        <w:t>premiers mois d</w:t>
      </w:r>
      <w:r w:rsidR="00B9596C">
        <w:rPr>
          <w:lang w:val="fr-FR"/>
        </w:rPr>
        <w:t>u conflit armé</w:t>
      </w:r>
      <w:r>
        <w:rPr>
          <w:lang w:val="fr-FR"/>
        </w:rPr>
        <w:t xml:space="preserve">. Avec des centaines de Canadiens qui traversent la frontière chaque jour pour échapper aux combats et </w:t>
      </w:r>
      <w:r w:rsidR="00B9596C">
        <w:rPr>
          <w:lang w:val="fr-FR"/>
        </w:rPr>
        <w:t xml:space="preserve">à </w:t>
      </w:r>
      <w:r>
        <w:rPr>
          <w:lang w:val="fr-FR"/>
        </w:rPr>
        <w:t xml:space="preserve">l'insécurité, le gouvernement australien n'a pas </w:t>
      </w:r>
      <w:r w:rsidR="00B9596C">
        <w:rPr>
          <w:lang w:val="fr-FR"/>
        </w:rPr>
        <w:t xml:space="preserve">eu d’autre </w:t>
      </w:r>
      <w:r>
        <w:rPr>
          <w:lang w:val="fr-FR"/>
        </w:rPr>
        <w:t>choix</w:t>
      </w:r>
      <w:r w:rsidR="00B9596C">
        <w:rPr>
          <w:lang w:val="fr-FR"/>
        </w:rPr>
        <w:t xml:space="preserve"> que de </w:t>
      </w:r>
      <w:r>
        <w:rPr>
          <w:lang w:val="fr-FR"/>
        </w:rPr>
        <w:t xml:space="preserve">permettre au HCR de mettre en place deux camps de réfugiés supplémentaires à la périphérie des villes voisines de Bunbury et </w:t>
      </w:r>
      <w:proofErr w:type="spellStart"/>
      <w:r>
        <w:rPr>
          <w:lang w:val="fr-FR"/>
        </w:rPr>
        <w:t>Manjimup</w:t>
      </w:r>
      <w:proofErr w:type="spellEnd"/>
      <w:r>
        <w:rPr>
          <w:lang w:val="fr-FR"/>
        </w:rPr>
        <w:t xml:space="preserve">. La population de </w:t>
      </w:r>
      <w:r w:rsidR="009B648C">
        <w:rPr>
          <w:lang w:val="fr-FR"/>
        </w:rPr>
        <w:t xml:space="preserve">ces camps </w:t>
      </w:r>
      <w:r w:rsidR="00B9596C">
        <w:rPr>
          <w:lang w:val="fr-FR"/>
        </w:rPr>
        <w:t xml:space="preserve">est respectivement de </w:t>
      </w:r>
      <w:r w:rsidR="009B648C">
        <w:rPr>
          <w:lang w:val="fr-FR"/>
        </w:rPr>
        <w:t>45</w:t>
      </w:r>
      <w:r>
        <w:rPr>
          <w:lang w:val="fr-FR"/>
        </w:rPr>
        <w:t xml:space="preserve">.000 et </w:t>
      </w:r>
      <w:r w:rsidR="00CF3798">
        <w:rPr>
          <w:lang w:val="fr-FR"/>
        </w:rPr>
        <w:t xml:space="preserve">de </w:t>
      </w:r>
      <w:r w:rsidR="009B648C">
        <w:rPr>
          <w:lang w:val="fr-FR"/>
        </w:rPr>
        <w:t>30</w:t>
      </w:r>
      <w:r>
        <w:rPr>
          <w:lang w:val="fr-FR"/>
        </w:rPr>
        <w:t xml:space="preserve"> 000 </w:t>
      </w:r>
      <w:r w:rsidR="00CF3798">
        <w:rPr>
          <w:lang w:val="fr-FR"/>
        </w:rPr>
        <w:t xml:space="preserve">réfugiés qui y ont été installés </w:t>
      </w:r>
      <w:r w:rsidR="009B648C">
        <w:rPr>
          <w:lang w:val="fr-FR"/>
        </w:rPr>
        <w:t>au cours des trois semaines précéd</w:t>
      </w:r>
      <w:r w:rsidR="00B9596C">
        <w:rPr>
          <w:lang w:val="fr-FR"/>
        </w:rPr>
        <w:t>e</w:t>
      </w:r>
      <w:r w:rsidR="009B648C">
        <w:rPr>
          <w:lang w:val="fr-FR"/>
        </w:rPr>
        <w:t>nt</w:t>
      </w:r>
      <w:r w:rsidR="00B9596C">
        <w:rPr>
          <w:lang w:val="fr-FR"/>
        </w:rPr>
        <w:t>es</w:t>
      </w:r>
      <w:r>
        <w:rPr>
          <w:lang w:val="fr-FR"/>
        </w:rPr>
        <w:t xml:space="preserve">. Les agences humanitaires </w:t>
      </w:r>
      <w:r w:rsidR="009B648C">
        <w:rPr>
          <w:lang w:val="fr-FR"/>
        </w:rPr>
        <w:t>n’</w:t>
      </w:r>
      <w:r>
        <w:rPr>
          <w:lang w:val="fr-FR"/>
        </w:rPr>
        <w:t xml:space="preserve">ont </w:t>
      </w:r>
      <w:r w:rsidR="00B9596C">
        <w:rPr>
          <w:lang w:val="fr-FR"/>
        </w:rPr>
        <w:t xml:space="preserve">pas </w:t>
      </w:r>
      <w:r>
        <w:rPr>
          <w:lang w:val="fr-FR"/>
        </w:rPr>
        <w:t xml:space="preserve">pu établir de structures solides pour les écoles, cliniques médicales, lieux de culte et, dans certains cas, </w:t>
      </w:r>
      <w:r w:rsidR="00B9596C">
        <w:rPr>
          <w:lang w:val="fr-FR"/>
        </w:rPr>
        <w:t>d</w:t>
      </w:r>
      <w:r>
        <w:rPr>
          <w:lang w:val="fr-FR"/>
        </w:rPr>
        <w:t>e</w:t>
      </w:r>
      <w:r w:rsidR="009A624A">
        <w:rPr>
          <w:lang w:val="fr-FR"/>
        </w:rPr>
        <w:t>s</w:t>
      </w:r>
      <w:r>
        <w:rPr>
          <w:lang w:val="fr-FR"/>
        </w:rPr>
        <w:t xml:space="preserve"> </w:t>
      </w:r>
      <w:r w:rsidR="009A624A">
        <w:rPr>
          <w:lang w:val="fr-FR"/>
        </w:rPr>
        <w:t>abris</w:t>
      </w:r>
      <w:r>
        <w:rPr>
          <w:lang w:val="fr-FR"/>
        </w:rPr>
        <w:t xml:space="preserve">. </w:t>
      </w:r>
      <w:r>
        <w:rPr>
          <w:lang w:val="fr-FR"/>
        </w:rPr>
        <w:br/>
      </w:r>
      <w:r>
        <w:rPr>
          <w:lang w:val="fr-FR"/>
        </w:rPr>
        <w:br/>
        <w:t xml:space="preserve">Plus de la moitié des personnes déplacées à la suite du conflit ont eu la chance d'avoir des liens étroits avec les communautés déjà établies dans les camps de Mandurah, Bunbury et </w:t>
      </w:r>
      <w:proofErr w:type="spellStart"/>
      <w:r>
        <w:rPr>
          <w:lang w:val="fr-FR"/>
        </w:rPr>
        <w:t>Manjimup</w:t>
      </w:r>
      <w:proofErr w:type="spellEnd"/>
      <w:r>
        <w:rPr>
          <w:lang w:val="fr-FR"/>
        </w:rPr>
        <w:t xml:space="preserve"> et ont pu s</w:t>
      </w:r>
      <w:r w:rsidR="009A624A">
        <w:rPr>
          <w:lang w:val="fr-FR"/>
        </w:rPr>
        <w:t>’installer</w:t>
      </w:r>
      <w:r>
        <w:rPr>
          <w:lang w:val="fr-FR"/>
        </w:rPr>
        <w:t xml:space="preserve"> dans ces camps (</w:t>
      </w:r>
      <w:r w:rsidR="00553054">
        <w:rPr>
          <w:lang w:val="fr-FR"/>
        </w:rPr>
        <w:t>11.000</w:t>
      </w:r>
      <w:r>
        <w:rPr>
          <w:lang w:val="fr-FR"/>
        </w:rPr>
        <w:t xml:space="preserve"> ménages; </w:t>
      </w:r>
      <w:r w:rsidR="00553054">
        <w:rPr>
          <w:lang w:val="fr-FR"/>
        </w:rPr>
        <w:t>75.</w:t>
      </w:r>
      <w:r>
        <w:rPr>
          <w:lang w:val="fr-FR"/>
        </w:rPr>
        <w:t>0000 individus). En raison de</w:t>
      </w:r>
      <w:r w:rsidR="00B9596C">
        <w:rPr>
          <w:lang w:val="fr-FR"/>
        </w:rPr>
        <w:t>s faibles capacités planifiées pour répondre à l’urgence</w:t>
      </w:r>
      <w:r>
        <w:rPr>
          <w:lang w:val="fr-FR"/>
        </w:rPr>
        <w:t xml:space="preserve">, ces nouveaux arrivants dans les camps </w:t>
      </w:r>
      <w:r w:rsidR="00B9596C">
        <w:rPr>
          <w:lang w:val="fr-FR"/>
        </w:rPr>
        <w:t xml:space="preserve">ont </w:t>
      </w:r>
      <w:r>
        <w:rPr>
          <w:lang w:val="fr-FR"/>
        </w:rPr>
        <w:t>pris la communauté humanitaire par surprise</w:t>
      </w:r>
      <w:r w:rsidR="009A624A">
        <w:rPr>
          <w:lang w:val="fr-FR"/>
        </w:rPr>
        <w:t xml:space="preserve">. Cela a eu comme conséquence </w:t>
      </w:r>
      <w:r>
        <w:rPr>
          <w:lang w:val="fr-FR"/>
        </w:rPr>
        <w:t xml:space="preserve"> que les </w:t>
      </w:r>
      <w:r w:rsidR="009B648C">
        <w:rPr>
          <w:lang w:val="fr-FR"/>
        </w:rPr>
        <w:t>nouveaux arrivés</w:t>
      </w:r>
      <w:r>
        <w:rPr>
          <w:lang w:val="fr-FR"/>
        </w:rPr>
        <w:t xml:space="preserve"> ont mis la pression sur les services existants et, par conséquent, ont provoqué des tensions et forcé différents groupes ethniques </w:t>
      </w:r>
      <w:r w:rsidR="009B648C">
        <w:rPr>
          <w:lang w:val="fr-FR"/>
        </w:rPr>
        <w:t xml:space="preserve">à quitter </w:t>
      </w:r>
      <w:r w:rsidR="009A624A">
        <w:rPr>
          <w:lang w:val="fr-FR"/>
        </w:rPr>
        <w:t>l</w:t>
      </w:r>
      <w:r w:rsidR="009B648C">
        <w:rPr>
          <w:lang w:val="fr-FR"/>
        </w:rPr>
        <w:t>es camps officiel</w:t>
      </w:r>
      <w:r w:rsidR="00B9596C">
        <w:rPr>
          <w:lang w:val="fr-FR"/>
        </w:rPr>
        <w:t>s</w:t>
      </w:r>
      <w:r w:rsidR="009B648C">
        <w:rPr>
          <w:lang w:val="fr-FR"/>
        </w:rPr>
        <w:t>. Ce</w:t>
      </w:r>
      <w:r w:rsidR="00B9596C">
        <w:rPr>
          <w:lang w:val="fr-FR"/>
        </w:rPr>
        <w:t>s</w:t>
      </w:r>
      <w:r w:rsidR="009B648C">
        <w:rPr>
          <w:lang w:val="fr-FR"/>
        </w:rPr>
        <w:t xml:space="preserve"> population</w:t>
      </w:r>
      <w:r w:rsidR="00B9596C">
        <w:rPr>
          <w:lang w:val="fr-FR"/>
        </w:rPr>
        <w:t>s</w:t>
      </w:r>
      <w:r w:rsidR="009B648C">
        <w:rPr>
          <w:lang w:val="fr-FR"/>
        </w:rPr>
        <w:t xml:space="preserve"> </w:t>
      </w:r>
      <w:r>
        <w:rPr>
          <w:lang w:val="fr-FR"/>
        </w:rPr>
        <w:t xml:space="preserve">ont été </w:t>
      </w:r>
      <w:r w:rsidR="009B648C">
        <w:rPr>
          <w:lang w:val="fr-FR"/>
        </w:rPr>
        <w:t>forc</w:t>
      </w:r>
      <w:r w:rsidR="00B9596C">
        <w:rPr>
          <w:lang w:val="fr-FR"/>
        </w:rPr>
        <w:t>é</w:t>
      </w:r>
      <w:r w:rsidR="009A624A">
        <w:rPr>
          <w:lang w:val="fr-FR"/>
        </w:rPr>
        <w:t>e</w:t>
      </w:r>
      <w:r w:rsidR="009B648C">
        <w:rPr>
          <w:lang w:val="fr-FR"/>
        </w:rPr>
        <w:t>s</w:t>
      </w:r>
      <w:r>
        <w:rPr>
          <w:lang w:val="fr-FR"/>
        </w:rPr>
        <w:t xml:space="preserve"> de s'installer </w:t>
      </w:r>
      <w:r w:rsidR="00B9596C">
        <w:rPr>
          <w:lang w:val="fr-FR"/>
        </w:rPr>
        <w:t>à</w:t>
      </w:r>
      <w:r w:rsidR="00553054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553054">
        <w:rPr>
          <w:lang w:val="fr-FR"/>
        </w:rPr>
        <w:t>l’</w:t>
      </w:r>
      <w:r>
        <w:rPr>
          <w:lang w:val="fr-FR"/>
        </w:rPr>
        <w:t xml:space="preserve">extérieur </w:t>
      </w:r>
      <w:r w:rsidR="009B648C">
        <w:rPr>
          <w:lang w:val="fr-FR"/>
        </w:rPr>
        <w:t>de</w:t>
      </w:r>
      <w:r w:rsidR="00553054">
        <w:rPr>
          <w:lang w:val="fr-FR"/>
        </w:rPr>
        <w:t>s camps</w:t>
      </w:r>
      <w:r>
        <w:rPr>
          <w:lang w:val="fr-FR"/>
        </w:rPr>
        <w:t xml:space="preserve"> - Woomera, </w:t>
      </w:r>
      <w:proofErr w:type="spellStart"/>
      <w:r>
        <w:rPr>
          <w:lang w:val="fr-FR"/>
        </w:rPr>
        <w:t>Corroboree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Yakandandah</w:t>
      </w:r>
      <w:proofErr w:type="spellEnd"/>
      <w:r>
        <w:rPr>
          <w:lang w:val="fr-FR"/>
        </w:rPr>
        <w:t xml:space="preserve"> - où l'aide humanitaire et l'accès aux services de base tels que les latrines, les école</w:t>
      </w:r>
      <w:r w:rsidR="00553054">
        <w:rPr>
          <w:lang w:val="fr-FR"/>
        </w:rPr>
        <w:t>s, les établissements de santé</w:t>
      </w:r>
      <w:r w:rsidR="00B9596C">
        <w:rPr>
          <w:lang w:val="fr-FR"/>
        </w:rPr>
        <w:t xml:space="preserve"> sont limités</w:t>
      </w:r>
      <w:r w:rsidR="00553054">
        <w:rPr>
          <w:lang w:val="fr-FR"/>
        </w:rPr>
        <w:t xml:space="preserve">. </w:t>
      </w:r>
      <w:r>
        <w:rPr>
          <w:lang w:val="fr-FR"/>
        </w:rPr>
        <w:t xml:space="preserve">Environ </w:t>
      </w:r>
      <w:r w:rsidR="00553054">
        <w:rPr>
          <w:lang w:val="fr-FR"/>
        </w:rPr>
        <w:t>3.000</w:t>
      </w:r>
      <w:r>
        <w:rPr>
          <w:lang w:val="fr-FR"/>
        </w:rPr>
        <w:t xml:space="preserve"> ménages (</w:t>
      </w:r>
      <w:r w:rsidR="00553054">
        <w:rPr>
          <w:lang w:val="fr-FR"/>
        </w:rPr>
        <w:t>21</w:t>
      </w:r>
      <w:r>
        <w:rPr>
          <w:lang w:val="fr-FR"/>
        </w:rPr>
        <w:t xml:space="preserve">.000 personnes) vivent dans </w:t>
      </w:r>
      <w:r w:rsidR="00553054">
        <w:rPr>
          <w:lang w:val="fr-FR"/>
        </w:rPr>
        <w:t>ces zones périphériques</w:t>
      </w:r>
      <w:r>
        <w:rPr>
          <w:lang w:val="fr-FR"/>
        </w:rPr>
        <w:t xml:space="preserve">. </w:t>
      </w:r>
      <w:r>
        <w:rPr>
          <w:lang w:val="fr-FR"/>
        </w:rPr>
        <w:br/>
      </w:r>
      <w:r>
        <w:rPr>
          <w:lang w:val="fr-FR"/>
        </w:rPr>
        <w:br/>
      </w:r>
      <w:r w:rsidR="00B9596C">
        <w:rPr>
          <w:lang w:val="fr-FR"/>
        </w:rPr>
        <w:t>Il y a</w:t>
      </w:r>
      <w:r w:rsidR="009A624A">
        <w:rPr>
          <w:lang w:val="fr-FR"/>
        </w:rPr>
        <w:t>,</w:t>
      </w:r>
      <w:r w:rsidR="00B9596C">
        <w:rPr>
          <w:lang w:val="fr-FR"/>
        </w:rPr>
        <w:t xml:space="preserve"> en outre, </w:t>
      </w:r>
      <w:r>
        <w:rPr>
          <w:lang w:val="fr-FR"/>
        </w:rPr>
        <w:t xml:space="preserve">environ </w:t>
      </w:r>
      <w:r w:rsidR="00553054">
        <w:rPr>
          <w:lang w:val="fr-FR"/>
        </w:rPr>
        <w:t>5</w:t>
      </w:r>
      <w:r>
        <w:rPr>
          <w:lang w:val="fr-FR"/>
        </w:rPr>
        <w:t xml:space="preserve">00 ménages; </w:t>
      </w:r>
      <w:r w:rsidR="00553054">
        <w:rPr>
          <w:lang w:val="fr-FR"/>
        </w:rPr>
        <w:t>35</w:t>
      </w:r>
      <w:r>
        <w:rPr>
          <w:lang w:val="fr-FR"/>
        </w:rPr>
        <w:t>00 personnes appartenant tous à d</w:t>
      </w:r>
      <w:r w:rsidR="009A624A">
        <w:rPr>
          <w:lang w:val="fr-FR"/>
        </w:rPr>
        <w:t xml:space="preserve">ifférents </w:t>
      </w:r>
      <w:r>
        <w:rPr>
          <w:lang w:val="fr-FR"/>
        </w:rPr>
        <w:t>clans originaires des zones touchées par</w:t>
      </w:r>
      <w:r w:rsidR="00553054" w:rsidRPr="00553054">
        <w:rPr>
          <w:lang w:val="fr-FR"/>
        </w:rPr>
        <w:t xml:space="preserve"> </w:t>
      </w:r>
      <w:r w:rsidR="00553054">
        <w:rPr>
          <w:lang w:val="fr-FR"/>
        </w:rPr>
        <w:t>la sécheresse</w:t>
      </w:r>
      <w:r>
        <w:rPr>
          <w:lang w:val="fr-FR"/>
        </w:rPr>
        <w:t xml:space="preserve"> </w:t>
      </w:r>
      <w:r w:rsidR="00553054">
        <w:rPr>
          <w:lang w:val="fr-FR"/>
        </w:rPr>
        <w:t>au</w:t>
      </w:r>
      <w:r>
        <w:rPr>
          <w:lang w:val="fr-FR"/>
        </w:rPr>
        <w:t xml:space="preserve"> Canada </w:t>
      </w:r>
      <w:r w:rsidR="00B9596C">
        <w:rPr>
          <w:lang w:val="fr-FR"/>
        </w:rPr>
        <w:t>sont</w:t>
      </w:r>
      <w:r w:rsidR="00553054">
        <w:rPr>
          <w:lang w:val="fr-FR"/>
        </w:rPr>
        <w:t xml:space="preserve"> logé</w:t>
      </w:r>
      <w:r w:rsidR="00B9596C">
        <w:rPr>
          <w:lang w:val="fr-FR"/>
        </w:rPr>
        <w:t>s</w:t>
      </w:r>
      <w:r>
        <w:rPr>
          <w:lang w:val="fr-FR"/>
        </w:rPr>
        <w:t xml:space="preserve"> à la périphérie des villages locaux de </w:t>
      </w:r>
      <w:proofErr w:type="spellStart"/>
      <w:r>
        <w:rPr>
          <w:lang w:val="fr-FR"/>
        </w:rPr>
        <w:t>Billabong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Bombora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Boondock</w:t>
      </w:r>
      <w:proofErr w:type="spellEnd"/>
      <w:r>
        <w:rPr>
          <w:lang w:val="fr-FR"/>
        </w:rPr>
        <w:t xml:space="preserve">, et </w:t>
      </w:r>
      <w:proofErr w:type="spellStart"/>
      <w:r>
        <w:rPr>
          <w:lang w:val="fr-FR"/>
        </w:rPr>
        <w:t>Gundiwindi</w:t>
      </w:r>
      <w:proofErr w:type="spellEnd"/>
      <w:r>
        <w:rPr>
          <w:lang w:val="fr-FR"/>
        </w:rPr>
        <w:t>. Ces villages, qui sont loin d'être les principaux camps, sont séparés par de longues distances et sont accessibles uniquement le long des chemins de terre qui deviennent presque impraticable</w:t>
      </w:r>
      <w:r w:rsidR="009A624A">
        <w:rPr>
          <w:lang w:val="fr-FR"/>
        </w:rPr>
        <w:t>s</w:t>
      </w:r>
      <w:r>
        <w:rPr>
          <w:lang w:val="fr-FR"/>
        </w:rPr>
        <w:t xml:space="preserve"> après de fortes pluies.</w:t>
      </w:r>
      <w:r>
        <w:rPr>
          <w:lang w:val="fr-FR"/>
        </w:rPr>
        <w:br/>
      </w:r>
      <w:r>
        <w:rPr>
          <w:lang w:val="fr-FR"/>
        </w:rPr>
        <w:br/>
      </w:r>
      <w:r w:rsidR="009A624A" w:rsidRPr="00BC72F5">
        <w:rPr>
          <w:u w:val="single"/>
          <w:lang w:val="fr-FR"/>
        </w:rPr>
        <w:t>Note</w:t>
      </w:r>
      <w:r>
        <w:rPr>
          <w:lang w:val="fr-FR"/>
        </w:rPr>
        <w:t xml:space="preserve">: Chaque camp </w:t>
      </w:r>
      <w:r w:rsidR="00553054">
        <w:rPr>
          <w:lang w:val="fr-FR"/>
        </w:rPr>
        <w:t xml:space="preserve">officiel </w:t>
      </w:r>
      <w:r w:rsidR="009A624A">
        <w:rPr>
          <w:lang w:val="fr-FR"/>
        </w:rPr>
        <w:t>compte</w:t>
      </w:r>
      <w:r>
        <w:rPr>
          <w:lang w:val="fr-FR"/>
        </w:rPr>
        <w:t xml:space="preserve"> </w:t>
      </w:r>
      <w:r w:rsidR="00553054">
        <w:rPr>
          <w:lang w:val="fr-FR"/>
        </w:rPr>
        <w:t xml:space="preserve">presque </w:t>
      </w:r>
      <w:r>
        <w:rPr>
          <w:lang w:val="fr-FR"/>
        </w:rPr>
        <w:t>1</w:t>
      </w:r>
      <w:r w:rsidR="009A624A">
        <w:rPr>
          <w:lang w:val="fr-FR"/>
        </w:rPr>
        <w:t>.</w:t>
      </w:r>
      <w:r>
        <w:rPr>
          <w:lang w:val="fr-FR"/>
        </w:rPr>
        <w:t>000 personnes par bloc.</w:t>
      </w:r>
      <w:r w:rsidR="00877B79" w:rsidRPr="001C0B30">
        <w:rPr>
          <w:rFonts w:cstheme="minorHAnsi"/>
          <w:b/>
          <w:lang w:val="fr-FR"/>
        </w:rPr>
        <w:br w:type="page"/>
      </w:r>
    </w:p>
    <w:p w:rsidR="00946D41" w:rsidRPr="00B91F55" w:rsidRDefault="009A624A" w:rsidP="00946D41">
      <w:pPr>
        <w:tabs>
          <w:tab w:val="left" w:pos="2415"/>
        </w:tabs>
        <w:jc w:val="both"/>
        <w:rPr>
          <w:rFonts w:cstheme="minorHAnsi"/>
          <w:b/>
          <w:lang w:val="fr-BE"/>
        </w:rPr>
      </w:pPr>
      <w:r>
        <w:rPr>
          <w:rFonts w:cstheme="minorHAnsi"/>
          <w:b/>
          <w:lang w:val="fr-BE"/>
        </w:rPr>
        <w:lastRenderedPageBreak/>
        <w:t>Enoncé de l’</w:t>
      </w:r>
      <w:proofErr w:type="spellStart"/>
      <w:r w:rsidR="0011330D" w:rsidRPr="00B91F55">
        <w:rPr>
          <w:rFonts w:cstheme="minorHAnsi"/>
          <w:b/>
          <w:lang w:val="fr-BE"/>
        </w:rPr>
        <w:t>exercise</w:t>
      </w:r>
      <w:proofErr w:type="spellEnd"/>
      <w:r w:rsidR="0011330D" w:rsidRPr="00B91F55">
        <w:rPr>
          <w:rFonts w:cstheme="minorHAnsi"/>
          <w:b/>
          <w:lang w:val="fr-BE"/>
        </w:rPr>
        <w:t> :</w:t>
      </w:r>
      <w:r w:rsidR="00946D41" w:rsidRPr="00B91F55">
        <w:rPr>
          <w:rFonts w:cstheme="minorHAnsi"/>
          <w:b/>
          <w:lang w:val="fr-BE"/>
        </w:rPr>
        <w:t xml:space="preserve"> </w:t>
      </w:r>
    </w:p>
    <w:p w:rsidR="0011330D" w:rsidRDefault="0011330D" w:rsidP="0011330D">
      <w:pPr>
        <w:tabs>
          <w:tab w:val="left" w:pos="2415"/>
        </w:tabs>
        <w:jc w:val="both"/>
        <w:rPr>
          <w:lang w:val="fr-FR"/>
        </w:rPr>
      </w:pPr>
      <w:r>
        <w:rPr>
          <w:rStyle w:val="hps"/>
          <w:lang w:val="fr-FR"/>
        </w:rPr>
        <w:t>Diviser</w:t>
      </w:r>
      <w:r>
        <w:rPr>
          <w:lang w:val="fr-FR"/>
        </w:rPr>
        <w:t xml:space="preserve"> </w:t>
      </w:r>
      <w:r>
        <w:rPr>
          <w:rStyle w:val="hps"/>
          <w:lang w:val="fr-FR"/>
        </w:rPr>
        <w:t>en deux groupes</w:t>
      </w:r>
      <w:r>
        <w:rPr>
          <w:lang w:val="fr-FR"/>
        </w:rPr>
        <w:t xml:space="preserve">: le Canada </w:t>
      </w:r>
      <w:r>
        <w:rPr>
          <w:rStyle w:val="hps"/>
          <w:lang w:val="fr-FR"/>
        </w:rPr>
        <w:t>et l'Australie ;</w:t>
      </w:r>
    </w:p>
    <w:p w:rsidR="004E7A6D" w:rsidRDefault="004E7A6D" w:rsidP="0011330D">
      <w:pPr>
        <w:tabs>
          <w:tab w:val="left" w:pos="2415"/>
        </w:tabs>
        <w:jc w:val="both"/>
        <w:rPr>
          <w:rFonts w:cstheme="minorHAnsi"/>
          <w:lang w:val="fr-FR"/>
        </w:rPr>
      </w:pPr>
    </w:p>
    <w:p w:rsidR="0011330D" w:rsidRDefault="0011330D" w:rsidP="0011330D">
      <w:pPr>
        <w:tabs>
          <w:tab w:val="left" w:pos="2415"/>
        </w:tabs>
        <w:jc w:val="both"/>
        <w:rPr>
          <w:rFonts w:cstheme="minorHAnsi"/>
          <w:lang w:val="fr-FR"/>
        </w:rPr>
      </w:pPr>
      <w:r w:rsidRPr="0011330D">
        <w:rPr>
          <w:rFonts w:cstheme="minorHAnsi"/>
          <w:lang w:val="fr-FR"/>
        </w:rPr>
        <w:t xml:space="preserve">1. Identifier les scénarios (sur la base </w:t>
      </w:r>
      <w:r w:rsidR="00B9596C">
        <w:rPr>
          <w:rFonts w:cstheme="minorHAnsi"/>
          <w:lang w:val="fr-FR"/>
        </w:rPr>
        <w:t>d</w:t>
      </w:r>
      <w:r w:rsidRPr="0011330D">
        <w:rPr>
          <w:rFonts w:cstheme="minorHAnsi"/>
          <w:lang w:val="fr-FR"/>
        </w:rPr>
        <w:t>es différentes caractéristiques connues de la population touchée);</w:t>
      </w:r>
    </w:p>
    <w:p w:rsidR="0011330D" w:rsidRDefault="0011330D" w:rsidP="0011330D">
      <w:pPr>
        <w:tabs>
          <w:tab w:val="left" w:pos="2415"/>
        </w:tabs>
        <w:jc w:val="both"/>
        <w:rPr>
          <w:rFonts w:cstheme="minorHAnsi"/>
          <w:lang w:val="fr-FR"/>
        </w:rPr>
      </w:pPr>
      <w:r w:rsidRPr="0011330D">
        <w:rPr>
          <w:rFonts w:cstheme="minorHAnsi"/>
          <w:lang w:val="fr-FR"/>
        </w:rPr>
        <w:t>2. Définir l'unité de mesure par scénario</w:t>
      </w:r>
      <w:r>
        <w:rPr>
          <w:rFonts w:cstheme="minorHAnsi"/>
          <w:lang w:val="fr-FR"/>
        </w:rPr>
        <w:t>;</w:t>
      </w:r>
    </w:p>
    <w:p w:rsidR="0011330D" w:rsidRDefault="0011330D" w:rsidP="0011330D">
      <w:pPr>
        <w:tabs>
          <w:tab w:val="left" w:pos="2415"/>
        </w:tabs>
        <w:jc w:val="both"/>
        <w:rPr>
          <w:rFonts w:cstheme="minorHAnsi"/>
          <w:lang w:val="fr-FR"/>
        </w:rPr>
      </w:pPr>
      <w:r w:rsidRPr="0011330D">
        <w:rPr>
          <w:rFonts w:cstheme="minorHAnsi"/>
          <w:lang w:val="fr-FR"/>
        </w:rPr>
        <w:t xml:space="preserve">3. Créer une grille </w:t>
      </w:r>
      <w:r w:rsidR="005A692D">
        <w:rPr>
          <w:rFonts w:cstheme="minorHAnsi"/>
          <w:lang w:val="fr-FR"/>
        </w:rPr>
        <w:t>d’</w:t>
      </w:r>
      <w:r w:rsidRPr="0011330D">
        <w:rPr>
          <w:rFonts w:cstheme="minorHAnsi"/>
          <w:lang w:val="fr-FR"/>
        </w:rPr>
        <w:t xml:space="preserve">échantillon en identifiant le nombre de sites </w:t>
      </w:r>
      <w:r w:rsidR="005A692D">
        <w:rPr>
          <w:rFonts w:cstheme="minorHAnsi"/>
          <w:lang w:val="fr-FR"/>
        </w:rPr>
        <w:t xml:space="preserve">qui </w:t>
      </w:r>
      <w:r w:rsidRPr="0011330D">
        <w:rPr>
          <w:rFonts w:cstheme="minorHAnsi"/>
          <w:lang w:val="fr-FR"/>
        </w:rPr>
        <w:t>seront visités par scénario (et pourquoi);</w:t>
      </w:r>
    </w:p>
    <w:p w:rsidR="0011330D" w:rsidRPr="0011330D" w:rsidRDefault="0011330D" w:rsidP="0011330D">
      <w:pPr>
        <w:tabs>
          <w:tab w:val="left" w:pos="2415"/>
        </w:tabs>
        <w:jc w:val="both"/>
        <w:rPr>
          <w:rFonts w:cstheme="minorHAnsi"/>
          <w:lang w:val="fr-FR"/>
        </w:rPr>
      </w:pPr>
      <w:r w:rsidRPr="0011330D">
        <w:rPr>
          <w:rFonts w:cstheme="minorHAnsi"/>
          <w:lang w:val="fr-FR"/>
        </w:rPr>
        <w:t>4. Définir les zones prioritaires en termes de zones les plus gravement touché</w:t>
      </w:r>
      <w:r w:rsidR="00A37220">
        <w:rPr>
          <w:rFonts w:cstheme="minorHAnsi"/>
          <w:lang w:val="fr-FR"/>
        </w:rPr>
        <w:t>e</w:t>
      </w:r>
      <w:r w:rsidRPr="0011330D">
        <w:rPr>
          <w:rFonts w:cstheme="minorHAnsi"/>
          <w:lang w:val="fr-FR"/>
        </w:rPr>
        <w:t xml:space="preserve">s, les zones avec des lacunes dans les connaissances, les contraintes de temps, accès, sécurité, </w:t>
      </w:r>
      <w:proofErr w:type="spellStart"/>
      <w:r w:rsidRPr="0011330D">
        <w:rPr>
          <w:rFonts w:cstheme="minorHAnsi"/>
          <w:lang w:val="fr-FR"/>
        </w:rPr>
        <w:t>etc</w:t>
      </w:r>
      <w:proofErr w:type="spellEnd"/>
    </w:p>
    <w:p w:rsidR="00946D41" w:rsidRPr="0011330D" w:rsidRDefault="0011330D" w:rsidP="0011330D">
      <w:pPr>
        <w:tabs>
          <w:tab w:val="left" w:pos="2415"/>
        </w:tabs>
        <w:jc w:val="both"/>
        <w:rPr>
          <w:rFonts w:cstheme="minorHAnsi"/>
          <w:lang w:val="en-US"/>
        </w:rPr>
      </w:pPr>
      <w:r w:rsidRPr="0011330D">
        <w:rPr>
          <w:rFonts w:cstheme="minorHAnsi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23495</wp:posOffset>
            </wp:positionV>
            <wp:extent cx="6359525" cy="6563995"/>
            <wp:effectExtent l="0" t="0" r="317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656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6D41" w:rsidRPr="0011330D">
        <w:rPr>
          <w:rFonts w:cstheme="minorHAnsi"/>
          <w:lang w:val="en-US"/>
        </w:rPr>
        <w:t xml:space="preserve">. </w:t>
      </w:r>
    </w:p>
    <w:p w:rsidR="001F58BA" w:rsidRPr="0011330D" w:rsidRDefault="001F58BA" w:rsidP="009B53C6">
      <w:pPr>
        <w:tabs>
          <w:tab w:val="left" w:pos="2415"/>
        </w:tabs>
        <w:rPr>
          <w:rFonts w:cstheme="minorHAnsi"/>
          <w:lang w:val="en-US"/>
        </w:rPr>
      </w:pPr>
    </w:p>
    <w:sectPr w:rsidR="001F58BA" w:rsidRPr="0011330D" w:rsidSect="009B218B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08" w:rsidRDefault="001A3708" w:rsidP="00F35432">
      <w:pPr>
        <w:spacing w:after="0" w:line="240" w:lineRule="auto"/>
      </w:pPr>
      <w:r>
        <w:separator/>
      </w:r>
    </w:p>
  </w:endnote>
  <w:endnote w:type="continuationSeparator" w:id="0">
    <w:p w:rsidR="001A3708" w:rsidRDefault="001A3708" w:rsidP="00F3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08" w:rsidRDefault="001A3708" w:rsidP="00F35432">
      <w:pPr>
        <w:spacing w:after="0" w:line="240" w:lineRule="auto"/>
      </w:pPr>
      <w:r>
        <w:separator/>
      </w:r>
    </w:p>
  </w:footnote>
  <w:footnote w:type="continuationSeparator" w:id="0">
    <w:p w:rsidR="001A3708" w:rsidRDefault="001A3708" w:rsidP="00F3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32" w:rsidRPr="001C0B30" w:rsidRDefault="001C0B30" w:rsidP="00F35432">
    <w:pPr>
      <w:jc w:val="center"/>
      <w:rPr>
        <w:rFonts w:cstheme="minorHAnsi"/>
        <w:b/>
        <w:sz w:val="28"/>
        <w:szCs w:val="28"/>
        <w:lang w:val="fr-FR"/>
      </w:rPr>
    </w:pPr>
    <w:r w:rsidRPr="001C0B30">
      <w:rPr>
        <w:rFonts w:cstheme="minorHAnsi"/>
        <w:b/>
        <w:sz w:val="28"/>
        <w:szCs w:val="28"/>
        <w:lang w:val="fr-FR"/>
      </w:rPr>
      <w:t>Polycopié</w:t>
    </w:r>
    <w:r w:rsidR="00F35432" w:rsidRPr="001C0B30">
      <w:rPr>
        <w:rFonts w:cstheme="minorHAnsi"/>
        <w:b/>
        <w:sz w:val="28"/>
        <w:szCs w:val="28"/>
        <w:lang w:val="fr-FR"/>
      </w:rPr>
      <w:t xml:space="preserve"> #3</w:t>
    </w:r>
  </w:p>
  <w:p w:rsidR="00F35432" w:rsidRPr="001C0B30" w:rsidRDefault="00F35432" w:rsidP="00F35432">
    <w:pPr>
      <w:jc w:val="center"/>
      <w:rPr>
        <w:rFonts w:cstheme="minorHAnsi"/>
        <w:b/>
        <w:sz w:val="28"/>
        <w:szCs w:val="28"/>
        <w:lang w:val="fr-FR"/>
      </w:rPr>
    </w:pPr>
    <w:r w:rsidRPr="001C0B30">
      <w:rPr>
        <w:rFonts w:cstheme="minorHAnsi"/>
        <w:b/>
        <w:sz w:val="28"/>
        <w:szCs w:val="28"/>
        <w:lang w:val="fr-FR"/>
      </w:rPr>
      <w:t>EXERCISE</w:t>
    </w:r>
    <w:r w:rsidR="001C0B30" w:rsidRPr="001C0B30">
      <w:rPr>
        <w:rFonts w:cstheme="minorHAnsi"/>
        <w:b/>
        <w:sz w:val="28"/>
        <w:szCs w:val="28"/>
        <w:lang w:val="fr-FR"/>
      </w:rPr>
      <w:t xml:space="preserve"> d’Échantillonnage</w:t>
    </w:r>
    <w:r w:rsidR="004E7F82">
      <w:rPr>
        <w:rFonts w:cstheme="minorHAnsi"/>
        <w:b/>
        <w:sz w:val="28"/>
        <w:szCs w:val="28"/>
        <w:lang w:val="fr-FR"/>
      </w:rPr>
      <w:t xml:space="preserve"> </w:t>
    </w:r>
    <w:r w:rsidR="004E7A6D">
      <w:rPr>
        <w:rFonts w:cstheme="minorHAnsi"/>
        <w:b/>
        <w:sz w:val="28"/>
        <w:szCs w:val="28"/>
        <w:lang w:val="fr-FR"/>
      </w:rPr>
      <w:t xml:space="preserve">- </w:t>
    </w:r>
    <w:r w:rsidR="004E7A6D" w:rsidRPr="004E7A6D">
      <w:rPr>
        <w:rFonts w:cstheme="minorHAnsi"/>
        <w:b/>
        <w:sz w:val="28"/>
        <w:szCs w:val="28"/>
        <w:lang w:val="fr-FR"/>
      </w:rPr>
      <w:t>La sécheresse et les conflits au Canada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63"/>
    <w:multiLevelType w:val="hybridMultilevel"/>
    <w:tmpl w:val="9C30518C"/>
    <w:lvl w:ilvl="0" w:tplc="5B843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96B1E"/>
    <w:multiLevelType w:val="hybridMultilevel"/>
    <w:tmpl w:val="CA02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616CA"/>
    <w:multiLevelType w:val="hybridMultilevel"/>
    <w:tmpl w:val="933AB0A0"/>
    <w:lvl w:ilvl="0" w:tplc="A50ADB7A">
      <w:start w:val="1"/>
      <w:numFmt w:val="bullet"/>
      <w:lvlText w:val="-"/>
      <w:lvlJc w:val="left"/>
      <w:pPr>
        <w:ind w:left="27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>
    <w:nsid w:val="71B74CB3"/>
    <w:multiLevelType w:val="hybridMultilevel"/>
    <w:tmpl w:val="5FA6C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13"/>
    <w:rsid w:val="000257F3"/>
    <w:rsid w:val="00033848"/>
    <w:rsid w:val="000B2014"/>
    <w:rsid w:val="000D1B36"/>
    <w:rsid w:val="000D646E"/>
    <w:rsid w:val="000F640D"/>
    <w:rsid w:val="00102925"/>
    <w:rsid w:val="0011330D"/>
    <w:rsid w:val="00117071"/>
    <w:rsid w:val="00135BF3"/>
    <w:rsid w:val="00166F41"/>
    <w:rsid w:val="001A3708"/>
    <w:rsid w:val="001A408F"/>
    <w:rsid w:val="001C0B30"/>
    <w:rsid w:val="001C6E4B"/>
    <w:rsid w:val="001F58BA"/>
    <w:rsid w:val="0022032E"/>
    <w:rsid w:val="00222936"/>
    <w:rsid w:val="00226F7B"/>
    <w:rsid w:val="0024196C"/>
    <w:rsid w:val="002E24D2"/>
    <w:rsid w:val="002F5F08"/>
    <w:rsid w:val="0031413E"/>
    <w:rsid w:val="00317823"/>
    <w:rsid w:val="0038223D"/>
    <w:rsid w:val="003E28BC"/>
    <w:rsid w:val="003E5FD5"/>
    <w:rsid w:val="00410DBB"/>
    <w:rsid w:val="00412B64"/>
    <w:rsid w:val="00414718"/>
    <w:rsid w:val="00421577"/>
    <w:rsid w:val="00454F99"/>
    <w:rsid w:val="00493D13"/>
    <w:rsid w:val="00496E82"/>
    <w:rsid w:val="00497A01"/>
    <w:rsid w:val="004A3C45"/>
    <w:rsid w:val="004B141E"/>
    <w:rsid w:val="004B2661"/>
    <w:rsid w:val="004B73FE"/>
    <w:rsid w:val="004E626F"/>
    <w:rsid w:val="004E7A6D"/>
    <w:rsid w:val="004E7F82"/>
    <w:rsid w:val="004F3679"/>
    <w:rsid w:val="004F50BD"/>
    <w:rsid w:val="00504683"/>
    <w:rsid w:val="00553054"/>
    <w:rsid w:val="00575F41"/>
    <w:rsid w:val="005A10AB"/>
    <w:rsid w:val="005A692D"/>
    <w:rsid w:val="005D1F74"/>
    <w:rsid w:val="00621649"/>
    <w:rsid w:val="00621B57"/>
    <w:rsid w:val="00624BAF"/>
    <w:rsid w:val="00632C46"/>
    <w:rsid w:val="00651C19"/>
    <w:rsid w:val="00685F20"/>
    <w:rsid w:val="006B3167"/>
    <w:rsid w:val="006C2EF0"/>
    <w:rsid w:val="006C33A0"/>
    <w:rsid w:val="006E7820"/>
    <w:rsid w:val="006E7B3B"/>
    <w:rsid w:val="00704B22"/>
    <w:rsid w:val="00706CBE"/>
    <w:rsid w:val="00773A6C"/>
    <w:rsid w:val="007851D2"/>
    <w:rsid w:val="007A1DF3"/>
    <w:rsid w:val="007D5D09"/>
    <w:rsid w:val="007D676B"/>
    <w:rsid w:val="007F10AC"/>
    <w:rsid w:val="007F5AA0"/>
    <w:rsid w:val="00807C54"/>
    <w:rsid w:val="00877B79"/>
    <w:rsid w:val="00882CF8"/>
    <w:rsid w:val="00897C72"/>
    <w:rsid w:val="008B4436"/>
    <w:rsid w:val="008C07EB"/>
    <w:rsid w:val="008D32C6"/>
    <w:rsid w:val="008F685D"/>
    <w:rsid w:val="009004EE"/>
    <w:rsid w:val="00943961"/>
    <w:rsid w:val="009443FA"/>
    <w:rsid w:val="00946B7C"/>
    <w:rsid w:val="00946D41"/>
    <w:rsid w:val="0098155F"/>
    <w:rsid w:val="0099111F"/>
    <w:rsid w:val="009A624A"/>
    <w:rsid w:val="009B218B"/>
    <w:rsid w:val="009B53C6"/>
    <w:rsid w:val="009B648C"/>
    <w:rsid w:val="009D4E33"/>
    <w:rsid w:val="00A37220"/>
    <w:rsid w:val="00A92A23"/>
    <w:rsid w:val="00AA5850"/>
    <w:rsid w:val="00AA734B"/>
    <w:rsid w:val="00AA7888"/>
    <w:rsid w:val="00AD0476"/>
    <w:rsid w:val="00AF3CC0"/>
    <w:rsid w:val="00AF77DF"/>
    <w:rsid w:val="00B101EB"/>
    <w:rsid w:val="00B252A2"/>
    <w:rsid w:val="00B26199"/>
    <w:rsid w:val="00B42758"/>
    <w:rsid w:val="00B60B6F"/>
    <w:rsid w:val="00B91F55"/>
    <w:rsid w:val="00B9596C"/>
    <w:rsid w:val="00B964E0"/>
    <w:rsid w:val="00BC72F5"/>
    <w:rsid w:val="00BE7369"/>
    <w:rsid w:val="00C2605F"/>
    <w:rsid w:val="00C73193"/>
    <w:rsid w:val="00CA096B"/>
    <w:rsid w:val="00CF3798"/>
    <w:rsid w:val="00D11F31"/>
    <w:rsid w:val="00DA09BC"/>
    <w:rsid w:val="00DA14EE"/>
    <w:rsid w:val="00DA6FD6"/>
    <w:rsid w:val="00DE0A31"/>
    <w:rsid w:val="00E248F1"/>
    <w:rsid w:val="00E3343E"/>
    <w:rsid w:val="00E9084E"/>
    <w:rsid w:val="00EA4154"/>
    <w:rsid w:val="00EF05F1"/>
    <w:rsid w:val="00F002B2"/>
    <w:rsid w:val="00F06014"/>
    <w:rsid w:val="00F35432"/>
    <w:rsid w:val="00F5490A"/>
    <w:rsid w:val="00F55284"/>
    <w:rsid w:val="00F67B55"/>
    <w:rsid w:val="00F828E5"/>
    <w:rsid w:val="00F94E0A"/>
    <w:rsid w:val="00FE4CC6"/>
    <w:rsid w:val="00FF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32"/>
  </w:style>
  <w:style w:type="paragraph" w:styleId="Footer">
    <w:name w:val="footer"/>
    <w:basedOn w:val="Normal"/>
    <w:link w:val="FooterChar"/>
    <w:uiPriority w:val="99"/>
    <w:unhideWhenUsed/>
    <w:rsid w:val="00F3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32"/>
  </w:style>
  <w:style w:type="paragraph" w:styleId="BalloonText">
    <w:name w:val="Balloon Text"/>
    <w:basedOn w:val="Normal"/>
    <w:link w:val="BalloonTextChar"/>
    <w:uiPriority w:val="99"/>
    <w:semiHidden/>
    <w:unhideWhenUsed/>
    <w:rsid w:val="00F3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3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1330D"/>
  </w:style>
  <w:style w:type="paragraph" w:styleId="Revision">
    <w:name w:val="Revision"/>
    <w:hidden/>
    <w:uiPriority w:val="99"/>
    <w:semiHidden/>
    <w:rsid w:val="00A37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32"/>
  </w:style>
  <w:style w:type="paragraph" w:styleId="Footer">
    <w:name w:val="footer"/>
    <w:basedOn w:val="Normal"/>
    <w:link w:val="FooterChar"/>
    <w:uiPriority w:val="99"/>
    <w:unhideWhenUsed/>
    <w:rsid w:val="00F3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32"/>
  </w:style>
  <w:style w:type="paragraph" w:styleId="BalloonText">
    <w:name w:val="Balloon Text"/>
    <w:basedOn w:val="Normal"/>
    <w:link w:val="BalloonTextChar"/>
    <w:uiPriority w:val="99"/>
    <w:semiHidden/>
    <w:unhideWhenUsed/>
    <w:rsid w:val="00F3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3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1330D"/>
  </w:style>
  <w:style w:type="paragraph" w:styleId="Revision">
    <w:name w:val="Revision"/>
    <w:hidden/>
    <w:uiPriority w:val="99"/>
    <w:semiHidden/>
    <w:rsid w:val="00A37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hmansourian</cp:lastModifiedBy>
  <cp:revision>2</cp:revision>
  <dcterms:created xsi:type="dcterms:W3CDTF">2012-03-26T21:14:00Z</dcterms:created>
  <dcterms:modified xsi:type="dcterms:W3CDTF">2012-03-26T21:14:00Z</dcterms:modified>
</cp:coreProperties>
</file>