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5D" w:rsidRPr="00D621D9" w:rsidRDefault="00233976" w:rsidP="00233976">
      <w:pPr>
        <w:bidi/>
        <w:rPr>
          <w:bCs/>
          <w:color w:val="002060"/>
          <w:sz w:val="24"/>
          <w:szCs w:val="24"/>
          <w:rtl/>
        </w:rPr>
      </w:pPr>
      <w:bookmarkStart w:id="0" w:name="_GoBack"/>
      <w:bookmarkEnd w:id="0"/>
      <w:r w:rsidRPr="00D621D9">
        <w:rPr>
          <w:rFonts w:hint="cs"/>
          <w:bCs/>
          <w:noProof/>
          <w:color w:val="002060"/>
          <w:sz w:val="24"/>
          <w:szCs w:val="24"/>
          <w:rtl/>
          <w:lang w:bidi="ar-SA"/>
        </w:rPr>
        <w:drawing>
          <wp:anchor distT="0" distB="0" distL="114300" distR="114300" simplePos="0" relativeHeight="251659264" behindDoc="1" locked="0" layoutInCell="1" allowOverlap="1" wp14:anchorId="3CFAD7CF" wp14:editId="7E35EB59">
            <wp:simplePos x="0" y="0"/>
            <wp:positionH relativeFrom="margin">
              <wp:posOffset>0</wp:posOffset>
            </wp:positionH>
            <wp:positionV relativeFrom="paragraph">
              <wp:posOffset>-696349</wp:posOffset>
            </wp:positionV>
            <wp:extent cx="758952" cy="787669"/>
            <wp:effectExtent l="0" t="0" r="3175"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 cy="787669"/>
                    </a:xfrm>
                    <a:prstGeom prst="rect">
                      <a:avLst/>
                    </a:prstGeom>
                  </pic:spPr>
                </pic:pic>
              </a:graphicData>
            </a:graphic>
            <wp14:sizeRelH relativeFrom="page">
              <wp14:pctWidth>0</wp14:pctWidth>
            </wp14:sizeRelH>
            <wp14:sizeRelV relativeFrom="page">
              <wp14:pctHeight>0</wp14:pctHeight>
            </wp14:sizeRelV>
          </wp:anchor>
        </w:drawing>
      </w:r>
      <w:r w:rsidRPr="00D621D9">
        <w:rPr>
          <w:rFonts w:hint="cs"/>
          <w:bCs/>
          <w:color w:val="002060"/>
          <w:sz w:val="24"/>
          <w:szCs w:val="24"/>
          <w:rtl/>
        </w:rPr>
        <w:t>نشاط تقويم الإشراف</w:t>
      </w:r>
    </w:p>
    <w:p w:rsidR="00233976" w:rsidRPr="00233976" w:rsidRDefault="00233976" w:rsidP="00233976">
      <w:pPr>
        <w:bidi/>
        <w:rPr>
          <w:color w:val="000000" w:themeColor="text1"/>
          <w:rtl/>
        </w:rPr>
      </w:pPr>
      <w:r>
        <w:rPr>
          <w:rFonts w:hint="cs"/>
          <w:color w:val="000000" w:themeColor="text1"/>
          <w:rtl/>
        </w:rPr>
        <w:t>تعليمات:</w:t>
      </w:r>
    </w:p>
    <w:p w:rsidR="00233976" w:rsidRDefault="00233976" w:rsidP="00233976">
      <w:pPr>
        <w:bidi/>
        <w:rPr>
          <w:color w:val="000000" w:themeColor="text1"/>
          <w:rtl/>
        </w:rPr>
      </w:pPr>
      <w:r>
        <w:rPr>
          <w:rFonts w:hint="cs"/>
          <w:color w:val="000000" w:themeColor="text1"/>
          <w:rtl/>
        </w:rPr>
        <w:t>ينبغي أن تحصل كل مجموعة على تقويم فارغ مدته شهر على لوح شرح قلّاب ومجموعة من بطاقات "الركائز الأساسية" الخاصة بالإشراف والمجهزة مسبقًا (أدناه). ينبغي قص هذه البطاقات للنشاط، ووضعها في ظرف خاص بكل مجموعة.</w:t>
      </w:r>
    </w:p>
    <w:p w:rsidR="00233976" w:rsidRPr="00233976" w:rsidRDefault="00233976" w:rsidP="00233976">
      <w:pPr>
        <w:bidi/>
        <w:rPr>
          <w:color w:val="000000" w:themeColor="text1"/>
          <w:rtl/>
        </w:rPr>
      </w:pPr>
      <w:r>
        <w:rPr>
          <w:rFonts w:hint="cs"/>
          <w:color w:val="000000" w:themeColor="text1"/>
          <w:rtl/>
        </w:rPr>
        <w:t xml:space="preserve">تتمثل مهمة المجموعة في </w:t>
      </w:r>
      <w:r w:rsidR="003F59D3">
        <w:rPr>
          <w:rFonts w:hint="cs"/>
          <w:color w:val="000000" w:themeColor="text1"/>
          <w:rtl/>
        </w:rPr>
        <w:t>وضع</w:t>
      </w:r>
      <w:r>
        <w:rPr>
          <w:rFonts w:hint="cs"/>
          <w:color w:val="000000" w:themeColor="text1"/>
          <w:rtl/>
        </w:rPr>
        <w:t xml:space="preserve"> تقويم الإشراف الذي يتيح للمشرف تطبيق كل ممارسات الإشراف على نموذج "</w:t>
      </w:r>
      <w:r w:rsidR="00935FF5">
        <w:rPr>
          <w:rFonts w:hint="cs"/>
          <w:color w:val="000000" w:themeColor="text1"/>
          <w:rtl/>
        </w:rPr>
        <w:t>لفريق إدارة حالة</w:t>
      </w:r>
      <w:r>
        <w:rPr>
          <w:rFonts w:hint="cs"/>
          <w:color w:val="000000" w:themeColor="text1"/>
          <w:rtl/>
        </w:rPr>
        <w:t>". كما يمكنهم إعداد بطاقاتهم الخاصة في حال كانت البطاقات الموجودة لا تلبي احتياجاتهم.</w:t>
      </w:r>
    </w:p>
    <w:p w:rsidR="00233976" w:rsidRDefault="00233976" w:rsidP="00233976">
      <w:pPr>
        <w:bidi/>
        <w:rPr>
          <w:color w:val="000000" w:themeColor="text1"/>
          <w:rtl/>
        </w:rPr>
      </w:pPr>
      <w:r>
        <w:rPr>
          <w:rFonts w:hint="cs"/>
          <w:color w:val="000000" w:themeColor="text1"/>
          <w:rtl/>
        </w:rPr>
        <w:t>الفِرق:</w:t>
      </w:r>
    </w:p>
    <w:p w:rsidR="00B11947" w:rsidRPr="00233976" w:rsidRDefault="00233976" w:rsidP="00233976">
      <w:pPr>
        <w:numPr>
          <w:ilvl w:val="0"/>
          <w:numId w:val="1"/>
        </w:numPr>
        <w:bidi/>
        <w:rPr>
          <w:color w:val="000000" w:themeColor="text1"/>
          <w:rtl/>
        </w:rPr>
      </w:pPr>
      <w:r>
        <w:rPr>
          <w:rFonts w:hint="cs"/>
          <w:color w:val="000000" w:themeColor="text1"/>
          <w:rtl/>
        </w:rPr>
        <w:t>التوظيف الجديد: أخصائي إدارة الحالة 1</w:t>
      </w:r>
    </w:p>
    <w:p w:rsidR="00B11947" w:rsidRPr="00233976" w:rsidRDefault="00233976" w:rsidP="00233976">
      <w:pPr>
        <w:numPr>
          <w:ilvl w:val="0"/>
          <w:numId w:val="1"/>
        </w:numPr>
        <w:bidi/>
        <w:rPr>
          <w:color w:val="000000" w:themeColor="text1"/>
          <w:rtl/>
        </w:rPr>
      </w:pPr>
      <w:r>
        <w:rPr>
          <w:rFonts w:hint="cs"/>
          <w:color w:val="000000" w:themeColor="text1"/>
          <w:rtl/>
        </w:rPr>
        <w:t>أخصائيو إدارة الحالة المبتدئون: أخصائي إدارة الحالة 2</w:t>
      </w:r>
      <w:r w:rsidR="00BD252D">
        <w:rPr>
          <w:rFonts w:hint="cs"/>
          <w:color w:val="000000" w:themeColor="text1"/>
          <w:rtl/>
        </w:rPr>
        <w:t>،و</w:t>
      </w:r>
      <w:r>
        <w:rPr>
          <w:rFonts w:hint="cs"/>
          <w:color w:val="000000" w:themeColor="text1"/>
          <w:rtl/>
        </w:rPr>
        <w:t>أخصائي إدارة الحالة 3</w:t>
      </w:r>
      <w:r w:rsidR="00BD252D">
        <w:rPr>
          <w:rFonts w:hint="cs"/>
          <w:color w:val="000000" w:themeColor="text1"/>
          <w:rtl/>
        </w:rPr>
        <w:t>،</w:t>
      </w:r>
      <w:r>
        <w:rPr>
          <w:rFonts w:hint="cs"/>
          <w:color w:val="000000" w:themeColor="text1"/>
          <w:rtl/>
        </w:rPr>
        <w:t xml:space="preserve"> </w:t>
      </w:r>
      <w:r w:rsidR="00BD252D">
        <w:rPr>
          <w:rFonts w:hint="cs"/>
          <w:color w:val="000000" w:themeColor="text1"/>
          <w:rtl/>
        </w:rPr>
        <w:t>و</w:t>
      </w:r>
      <w:r>
        <w:rPr>
          <w:rFonts w:hint="cs"/>
          <w:color w:val="000000" w:themeColor="text1"/>
          <w:rtl/>
        </w:rPr>
        <w:t>أخصائي إدارة الحالة 4</w:t>
      </w:r>
    </w:p>
    <w:p w:rsidR="00B11947" w:rsidRPr="00233976" w:rsidRDefault="00233976" w:rsidP="00233976">
      <w:pPr>
        <w:numPr>
          <w:ilvl w:val="0"/>
          <w:numId w:val="1"/>
        </w:numPr>
        <w:bidi/>
        <w:rPr>
          <w:color w:val="000000" w:themeColor="text1"/>
          <w:rtl/>
        </w:rPr>
      </w:pPr>
      <w:r>
        <w:rPr>
          <w:rFonts w:hint="cs"/>
          <w:color w:val="000000" w:themeColor="text1"/>
          <w:rtl/>
        </w:rPr>
        <w:t xml:space="preserve">أخصائيو إدارة الحالة الخبراء: أخصائي إدارة الحالة 5، </w:t>
      </w:r>
      <w:r w:rsidR="00C243A7">
        <w:rPr>
          <w:rFonts w:hint="cs"/>
          <w:color w:val="000000" w:themeColor="text1"/>
          <w:rtl/>
        </w:rPr>
        <w:t>و</w:t>
      </w:r>
      <w:r>
        <w:rPr>
          <w:rFonts w:hint="cs"/>
          <w:color w:val="000000" w:themeColor="text1"/>
          <w:rtl/>
        </w:rPr>
        <w:t>أخصائي إدارة الحالة 6</w:t>
      </w:r>
    </w:p>
    <w:tbl>
      <w:tblPr>
        <w:tblStyle w:val="TableGrid"/>
        <w:bidiVisual/>
        <w:tblW w:w="14062" w:type="dxa"/>
        <w:jc w:val="center"/>
        <w:tblLook w:val="04A0" w:firstRow="1" w:lastRow="0" w:firstColumn="1" w:lastColumn="0" w:noHBand="0" w:noVBand="1"/>
      </w:tblPr>
      <w:tblGrid>
        <w:gridCol w:w="2409"/>
        <w:gridCol w:w="2409"/>
        <w:gridCol w:w="2409"/>
        <w:gridCol w:w="2409"/>
        <w:gridCol w:w="2213"/>
        <w:gridCol w:w="2213"/>
      </w:tblGrid>
      <w:tr w:rsidR="00233976" w:rsidRPr="0031407A" w:rsidTr="00233976">
        <w:trPr>
          <w:trHeight w:val="1816"/>
          <w:jc w:val="center"/>
        </w:trPr>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r>
      <w:tr w:rsidR="00233976" w:rsidRPr="0031407A" w:rsidTr="00233976">
        <w:trPr>
          <w:trHeight w:val="1816"/>
          <w:jc w:val="center"/>
        </w:trPr>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r>
      <w:tr w:rsidR="00233976" w:rsidRPr="0031407A" w:rsidTr="00233976">
        <w:trPr>
          <w:trHeight w:val="1793"/>
          <w:jc w:val="center"/>
        </w:trPr>
        <w:tc>
          <w:tcPr>
            <w:tcW w:w="2409" w:type="dxa"/>
            <w:vAlign w:val="center"/>
          </w:tcPr>
          <w:p w:rsidR="0031407A" w:rsidRPr="0031407A" w:rsidRDefault="009314B6" w:rsidP="00694062">
            <w:pPr>
              <w:bidi/>
              <w:jc w:val="center"/>
              <w:rPr>
                <w:sz w:val="40"/>
                <w:szCs w:val="40"/>
                <w:rtl/>
              </w:rPr>
            </w:pPr>
            <w:r>
              <w:rPr>
                <w:rFonts w:hint="cs"/>
                <w:sz w:val="40"/>
                <w:szCs w:val="40"/>
                <w:rtl/>
              </w:rPr>
              <w:lastRenderedPageBreak/>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r>
      <w:tr w:rsidR="0031407A" w:rsidRPr="0031407A" w:rsidTr="00233976">
        <w:tblPrEx>
          <w:jc w:val="left"/>
        </w:tblPrEx>
        <w:trPr>
          <w:trHeight w:val="1793"/>
        </w:trPr>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409"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c>
          <w:tcPr>
            <w:tcW w:w="2213" w:type="dxa"/>
            <w:vAlign w:val="center"/>
          </w:tcPr>
          <w:p w:rsidR="0031407A" w:rsidRPr="0031407A" w:rsidRDefault="009314B6" w:rsidP="00694062">
            <w:pPr>
              <w:bidi/>
              <w:jc w:val="center"/>
              <w:rPr>
                <w:sz w:val="40"/>
                <w:szCs w:val="40"/>
                <w:rtl/>
              </w:rPr>
            </w:pPr>
            <w:r>
              <w:rPr>
                <w:rFonts w:hint="cs"/>
                <w:sz w:val="40"/>
                <w:szCs w:val="40"/>
                <w:rtl/>
              </w:rPr>
              <w:t>جلسة إشراف فردي</w:t>
            </w:r>
          </w:p>
        </w:tc>
      </w:tr>
      <w:tr w:rsidR="0031407A" w:rsidRPr="0031407A" w:rsidTr="00233976">
        <w:tblPrEx>
          <w:jc w:val="left"/>
        </w:tblPrEx>
        <w:trPr>
          <w:trHeight w:val="1793"/>
        </w:trPr>
        <w:tc>
          <w:tcPr>
            <w:tcW w:w="2409" w:type="dxa"/>
            <w:vAlign w:val="center"/>
          </w:tcPr>
          <w:p w:rsidR="0031407A" w:rsidRPr="0031407A" w:rsidRDefault="0031407A" w:rsidP="00694062">
            <w:pPr>
              <w:bidi/>
              <w:jc w:val="center"/>
              <w:rPr>
                <w:sz w:val="40"/>
                <w:szCs w:val="40"/>
                <w:rtl/>
              </w:rPr>
            </w:pPr>
            <w:r>
              <w:rPr>
                <w:rFonts w:hint="cs"/>
                <w:sz w:val="40"/>
                <w:szCs w:val="40"/>
                <w:rtl/>
              </w:rPr>
              <w:t>تقييم قدرة أخصائيي إدارة الحالة</w:t>
            </w:r>
          </w:p>
        </w:tc>
        <w:tc>
          <w:tcPr>
            <w:tcW w:w="2409" w:type="dxa"/>
            <w:vAlign w:val="center"/>
          </w:tcPr>
          <w:p w:rsidR="0031407A" w:rsidRPr="0031407A" w:rsidRDefault="009314B6" w:rsidP="00694062">
            <w:pPr>
              <w:bidi/>
              <w:jc w:val="center"/>
              <w:rPr>
                <w:sz w:val="40"/>
                <w:szCs w:val="40"/>
                <w:rtl/>
              </w:rPr>
            </w:pPr>
            <w:r>
              <w:rPr>
                <w:rFonts w:hint="cs"/>
                <w:sz w:val="40"/>
                <w:szCs w:val="40"/>
                <w:rtl/>
              </w:rPr>
              <w:t>ملازمة</w:t>
            </w:r>
          </w:p>
        </w:tc>
        <w:tc>
          <w:tcPr>
            <w:tcW w:w="2409" w:type="dxa"/>
            <w:vAlign w:val="center"/>
          </w:tcPr>
          <w:p w:rsidR="0031407A" w:rsidRPr="0031407A" w:rsidRDefault="009314B6" w:rsidP="00694062">
            <w:pPr>
              <w:bidi/>
              <w:jc w:val="center"/>
              <w:rPr>
                <w:sz w:val="40"/>
                <w:szCs w:val="40"/>
                <w:rtl/>
              </w:rPr>
            </w:pPr>
            <w:r>
              <w:rPr>
                <w:rFonts w:hint="cs"/>
                <w:sz w:val="40"/>
                <w:szCs w:val="40"/>
                <w:rtl/>
              </w:rPr>
              <w:t>ملازمة</w:t>
            </w:r>
          </w:p>
        </w:tc>
        <w:tc>
          <w:tcPr>
            <w:tcW w:w="2409" w:type="dxa"/>
            <w:vAlign w:val="center"/>
          </w:tcPr>
          <w:p w:rsidR="0031407A" w:rsidRPr="0031407A" w:rsidRDefault="009314B6" w:rsidP="00694062">
            <w:pPr>
              <w:bidi/>
              <w:jc w:val="center"/>
              <w:rPr>
                <w:sz w:val="40"/>
                <w:szCs w:val="40"/>
                <w:rtl/>
              </w:rPr>
            </w:pPr>
            <w:r>
              <w:rPr>
                <w:rFonts w:hint="cs"/>
                <w:sz w:val="40"/>
                <w:szCs w:val="40"/>
                <w:rtl/>
              </w:rPr>
              <w:t>ملازمة</w:t>
            </w:r>
          </w:p>
        </w:tc>
        <w:tc>
          <w:tcPr>
            <w:tcW w:w="2213" w:type="dxa"/>
            <w:vAlign w:val="center"/>
          </w:tcPr>
          <w:p w:rsidR="0031407A" w:rsidRPr="0031407A" w:rsidRDefault="009314B6" w:rsidP="00694062">
            <w:pPr>
              <w:bidi/>
              <w:jc w:val="center"/>
              <w:rPr>
                <w:sz w:val="40"/>
                <w:szCs w:val="40"/>
                <w:rtl/>
              </w:rPr>
            </w:pPr>
            <w:r>
              <w:rPr>
                <w:rFonts w:hint="cs"/>
                <w:sz w:val="40"/>
                <w:szCs w:val="40"/>
                <w:rtl/>
              </w:rPr>
              <w:t>مراقبة</w:t>
            </w:r>
          </w:p>
        </w:tc>
        <w:tc>
          <w:tcPr>
            <w:tcW w:w="2213" w:type="dxa"/>
            <w:vAlign w:val="center"/>
          </w:tcPr>
          <w:p w:rsidR="0031407A" w:rsidRPr="0031407A" w:rsidRDefault="009314B6" w:rsidP="00694062">
            <w:pPr>
              <w:bidi/>
              <w:jc w:val="center"/>
              <w:rPr>
                <w:sz w:val="40"/>
                <w:szCs w:val="40"/>
                <w:rtl/>
              </w:rPr>
            </w:pPr>
            <w:r>
              <w:rPr>
                <w:rFonts w:hint="cs"/>
                <w:sz w:val="40"/>
                <w:szCs w:val="40"/>
                <w:rtl/>
              </w:rPr>
              <w:t>مراقبة</w:t>
            </w:r>
          </w:p>
        </w:tc>
      </w:tr>
      <w:tr w:rsidR="0031407A" w:rsidRPr="0031407A" w:rsidTr="00233976">
        <w:tblPrEx>
          <w:jc w:val="left"/>
        </w:tblPrEx>
        <w:trPr>
          <w:trHeight w:val="1793"/>
        </w:trPr>
        <w:tc>
          <w:tcPr>
            <w:tcW w:w="2409" w:type="dxa"/>
            <w:vAlign w:val="center"/>
          </w:tcPr>
          <w:p w:rsidR="0031407A" w:rsidRPr="0031407A" w:rsidRDefault="0031407A" w:rsidP="00694062">
            <w:pPr>
              <w:bidi/>
              <w:jc w:val="center"/>
              <w:rPr>
                <w:sz w:val="40"/>
                <w:szCs w:val="40"/>
                <w:rtl/>
              </w:rPr>
            </w:pPr>
            <w:r>
              <w:rPr>
                <w:rFonts w:hint="cs"/>
                <w:sz w:val="40"/>
                <w:szCs w:val="40"/>
                <w:rtl/>
              </w:rPr>
              <w:t>مراجعة ملف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مراجعة ملف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مراجعة ملف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مراجعة ملف الحالة</w:t>
            </w:r>
          </w:p>
        </w:tc>
        <w:tc>
          <w:tcPr>
            <w:tcW w:w="2213" w:type="dxa"/>
            <w:vAlign w:val="center"/>
          </w:tcPr>
          <w:p w:rsidR="0031407A" w:rsidRPr="0031407A" w:rsidRDefault="0031407A" w:rsidP="00694062">
            <w:pPr>
              <w:bidi/>
              <w:jc w:val="center"/>
              <w:rPr>
                <w:sz w:val="40"/>
                <w:szCs w:val="40"/>
                <w:rtl/>
              </w:rPr>
            </w:pPr>
            <w:r>
              <w:rPr>
                <w:rFonts w:hint="cs"/>
                <w:sz w:val="40"/>
                <w:szCs w:val="40"/>
                <w:rtl/>
              </w:rPr>
              <w:t>مناقشة الحالة</w:t>
            </w:r>
          </w:p>
        </w:tc>
        <w:tc>
          <w:tcPr>
            <w:tcW w:w="2213" w:type="dxa"/>
            <w:vAlign w:val="center"/>
          </w:tcPr>
          <w:p w:rsidR="0031407A" w:rsidRPr="0031407A" w:rsidRDefault="0031407A" w:rsidP="00694062">
            <w:pPr>
              <w:bidi/>
              <w:jc w:val="center"/>
              <w:rPr>
                <w:sz w:val="40"/>
                <w:szCs w:val="40"/>
                <w:rtl/>
              </w:rPr>
            </w:pPr>
            <w:r>
              <w:rPr>
                <w:rFonts w:hint="cs"/>
                <w:sz w:val="40"/>
                <w:szCs w:val="40"/>
                <w:rtl/>
              </w:rPr>
              <w:t>مناقشة الحالة</w:t>
            </w:r>
          </w:p>
        </w:tc>
      </w:tr>
      <w:tr w:rsidR="0031407A" w:rsidRPr="0031407A" w:rsidTr="00233976">
        <w:tblPrEx>
          <w:jc w:val="left"/>
        </w:tblPrEx>
        <w:trPr>
          <w:trHeight w:val="1793"/>
        </w:trPr>
        <w:tc>
          <w:tcPr>
            <w:tcW w:w="2409" w:type="dxa"/>
            <w:vAlign w:val="center"/>
          </w:tcPr>
          <w:p w:rsidR="0031407A" w:rsidRPr="0031407A" w:rsidRDefault="0031407A" w:rsidP="00694062">
            <w:pPr>
              <w:bidi/>
              <w:jc w:val="center"/>
              <w:rPr>
                <w:sz w:val="40"/>
                <w:szCs w:val="40"/>
                <w:rtl/>
              </w:rPr>
            </w:pPr>
            <w:r>
              <w:rPr>
                <w:rFonts w:hint="cs"/>
                <w:sz w:val="40"/>
                <w:szCs w:val="40"/>
                <w:rtl/>
              </w:rPr>
              <w:t>اجتماع إدارة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اجتماع إدارة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اجتماع إدارة الحالة</w:t>
            </w:r>
          </w:p>
        </w:tc>
        <w:tc>
          <w:tcPr>
            <w:tcW w:w="2409" w:type="dxa"/>
            <w:vAlign w:val="center"/>
          </w:tcPr>
          <w:p w:rsidR="0031407A" w:rsidRPr="0031407A" w:rsidRDefault="0031407A" w:rsidP="00694062">
            <w:pPr>
              <w:bidi/>
              <w:jc w:val="center"/>
              <w:rPr>
                <w:sz w:val="40"/>
                <w:szCs w:val="40"/>
                <w:rtl/>
              </w:rPr>
            </w:pPr>
            <w:r>
              <w:rPr>
                <w:rFonts w:hint="cs"/>
                <w:sz w:val="40"/>
                <w:szCs w:val="40"/>
                <w:rtl/>
              </w:rPr>
              <w:t>اجتماع إدارة الحالة</w:t>
            </w:r>
          </w:p>
        </w:tc>
        <w:tc>
          <w:tcPr>
            <w:tcW w:w="2213" w:type="dxa"/>
            <w:vAlign w:val="center"/>
          </w:tcPr>
          <w:p w:rsidR="0031407A" w:rsidRPr="0031407A" w:rsidRDefault="0031407A" w:rsidP="00694062">
            <w:pPr>
              <w:jc w:val="center"/>
              <w:rPr>
                <w:sz w:val="40"/>
                <w:szCs w:val="40"/>
              </w:rPr>
            </w:pPr>
          </w:p>
        </w:tc>
        <w:tc>
          <w:tcPr>
            <w:tcW w:w="2213" w:type="dxa"/>
            <w:vAlign w:val="center"/>
          </w:tcPr>
          <w:p w:rsidR="0031407A" w:rsidRPr="0031407A" w:rsidRDefault="0031407A" w:rsidP="00694062">
            <w:pPr>
              <w:jc w:val="center"/>
              <w:rPr>
                <w:sz w:val="40"/>
                <w:szCs w:val="40"/>
              </w:rPr>
            </w:pPr>
          </w:p>
        </w:tc>
      </w:tr>
    </w:tbl>
    <w:p w:rsidR="0031407A" w:rsidRPr="0031407A" w:rsidRDefault="0031407A" w:rsidP="0031407A"/>
    <w:sectPr w:rsidR="0031407A" w:rsidRPr="0031407A" w:rsidSect="0031407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562" w:rsidRDefault="00335562" w:rsidP="00D621D9">
      <w:pPr>
        <w:spacing w:after="0" w:line="240" w:lineRule="auto"/>
      </w:pPr>
      <w:r>
        <w:separator/>
      </w:r>
    </w:p>
  </w:endnote>
  <w:endnote w:type="continuationSeparator" w:id="0">
    <w:p w:rsidR="00335562" w:rsidRDefault="00335562" w:rsidP="00D6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562" w:rsidRDefault="00335562" w:rsidP="00D621D9">
      <w:pPr>
        <w:spacing w:after="0" w:line="240" w:lineRule="auto"/>
      </w:pPr>
      <w:r>
        <w:separator/>
      </w:r>
    </w:p>
  </w:footnote>
  <w:footnote w:type="continuationSeparator" w:id="0">
    <w:p w:rsidR="00335562" w:rsidRDefault="00335562" w:rsidP="00D6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46B14"/>
    <w:multiLevelType w:val="hybridMultilevel"/>
    <w:tmpl w:val="64B8651C"/>
    <w:lvl w:ilvl="0" w:tplc="684CB384">
      <w:start w:val="1"/>
      <w:numFmt w:val="bullet"/>
      <w:lvlText w:val=""/>
      <w:lvlJc w:val="left"/>
      <w:pPr>
        <w:tabs>
          <w:tab w:val="num" w:pos="720"/>
        </w:tabs>
        <w:ind w:left="720" w:hanging="360"/>
      </w:pPr>
      <w:rPr>
        <w:rFonts w:ascii="Wingdings" w:hAnsi="Wingdings" w:hint="default"/>
      </w:rPr>
    </w:lvl>
    <w:lvl w:ilvl="1" w:tplc="617E85B2">
      <w:start w:val="1"/>
      <w:numFmt w:val="bullet"/>
      <w:lvlText w:val=""/>
      <w:lvlJc w:val="left"/>
      <w:pPr>
        <w:tabs>
          <w:tab w:val="num" w:pos="1440"/>
        </w:tabs>
        <w:ind w:left="1440" w:hanging="360"/>
      </w:pPr>
      <w:rPr>
        <w:rFonts w:ascii="Wingdings" w:hAnsi="Wingdings" w:hint="default"/>
      </w:rPr>
    </w:lvl>
    <w:lvl w:ilvl="2" w:tplc="8CFC0488" w:tentative="1">
      <w:start w:val="1"/>
      <w:numFmt w:val="bullet"/>
      <w:lvlText w:val=""/>
      <w:lvlJc w:val="left"/>
      <w:pPr>
        <w:tabs>
          <w:tab w:val="num" w:pos="2160"/>
        </w:tabs>
        <w:ind w:left="2160" w:hanging="360"/>
      </w:pPr>
      <w:rPr>
        <w:rFonts w:ascii="Wingdings" w:hAnsi="Wingdings" w:hint="default"/>
      </w:rPr>
    </w:lvl>
    <w:lvl w:ilvl="3" w:tplc="10A0173A" w:tentative="1">
      <w:start w:val="1"/>
      <w:numFmt w:val="bullet"/>
      <w:lvlText w:val=""/>
      <w:lvlJc w:val="left"/>
      <w:pPr>
        <w:tabs>
          <w:tab w:val="num" w:pos="2880"/>
        </w:tabs>
        <w:ind w:left="2880" w:hanging="360"/>
      </w:pPr>
      <w:rPr>
        <w:rFonts w:ascii="Wingdings" w:hAnsi="Wingdings" w:hint="default"/>
      </w:rPr>
    </w:lvl>
    <w:lvl w:ilvl="4" w:tplc="775EF4A0" w:tentative="1">
      <w:start w:val="1"/>
      <w:numFmt w:val="bullet"/>
      <w:lvlText w:val=""/>
      <w:lvlJc w:val="left"/>
      <w:pPr>
        <w:tabs>
          <w:tab w:val="num" w:pos="3600"/>
        </w:tabs>
        <w:ind w:left="3600" w:hanging="360"/>
      </w:pPr>
      <w:rPr>
        <w:rFonts w:ascii="Wingdings" w:hAnsi="Wingdings" w:hint="default"/>
      </w:rPr>
    </w:lvl>
    <w:lvl w:ilvl="5" w:tplc="203E5424" w:tentative="1">
      <w:start w:val="1"/>
      <w:numFmt w:val="bullet"/>
      <w:lvlText w:val=""/>
      <w:lvlJc w:val="left"/>
      <w:pPr>
        <w:tabs>
          <w:tab w:val="num" w:pos="4320"/>
        </w:tabs>
        <w:ind w:left="4320" w:hanging="360"/>
      </w:pPr>
      <w:rPr>
        <w:rFonts w:ascii="Wingdings" w:hAnsi="Wingdings" w:hint="default"/>
      </w:rPr>
    </w:lvl>
    <w:lvl w:ilvl="6" w:tplc="63CC273E" w:tentative="1">
      <w:start w:val="1"/>
      <w:numFmt w:val="bullet"/>
      <w:lvlText w:val=""/>
      <w:lvlJc w:val="left"/>
      <w:pPr>
        <w:tabs>
          <w:tab w:val="num" w:pos="5040"/>
        </w:tabs>
        <w:ind w:left="5040" w:hanging="360"/>
      </w:pPr>
      <w:rPr>
        <w:rFonts w:ascii="Wingdings" w:hAnsi="Wingdings" w:hint="default"/>
      </w:rPr>
    </w:lvl>
    <w:lvl w:ilvl="7" w:tplc="F6DACAAC" w:tentative="1">
      <w:start w:val="1"/>
      <w:numFmt w:val="bullet"/>
      <w:lvlText w:val=""/>
      <w:lvlJc w:val="left"/>
      <w:pPr>
        <w:tabs>
          <w:tab w:val="num" w:pos="5760"/>
        </w:tabs>
        <w:ind w:left="5760" w:hanging="360"/>
      </w:pPr>
      <w:rPr>
        <w:rFonts w:ascii="Wingdings" w:hAnsi="Wingdings" w:hint="default"/>
      </w:rPr>
    </w:lvl>
    <w:lvl w:ilvl="8" w:tplc="E4567B1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ad Salem">
    <w15:presenceInfo w15:providerId="Windows Live" w15:userId="f8e78aaba3cad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7A"/>
    <w:rsid w:val="00114DCA"/>
    <w:rsid w:val="00222934"/>
    <w:rsid w:val="00233976"/>
    <w:rsid w:val="0031407A"/>
    <w:rsid w:val="00335562"/>
    <w:rsid w:val="003F59D3"/>
    <w:rsid w:val="0060712D"/>
    <w:rsid w:val="006C7288"/>
    <w:rsid w:val="008B66C8"/>
    <w:rsid w:val="009314B6"/>
    <w:rsid w:val="00935FF5"/>
    <w:rsid w:val="00A10E98"/>
    <w:rsid w:val="00A111E9"/>
    <w:rsid w:val="00A2025C"/>
    <w:rsid w:val="00B11947"/>
    <w:rsid w:val="00BD252D"/>
    <w:rsid w:val="00BD7D5D"/>
    <w:rsid w:val="00C243A7"/>
    <w:rsid w:val="00D621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A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39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397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21D9"/>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21D9"/>
    <w:rPr>
      <w:sz w:val="18"/>
      <w:szCs w:val="18"/>
    </w:rPr>
  </w:style>
  <w:style w:type="paragraph" w:styleId="Footer">
    <w:name w:val="footer"/>
    <w:basedOn w:val="Normal"/>
    <w:link w:val="FooterChar"/>
    <w:uiPriority w:val="99"/>
    <w:unhideWhenUsed/>
    <w:rsid w:val="00D621D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21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A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39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397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21D9"/>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21D9"/>
    <w:rPr>
      <w:sz w:val="18"/>
      <w:szCs w:val="18"/>
    </w:rPr>
  </w:style>
  <w:style w:type="paragraph" w:styleId="Footer">
    <w:name w:val="footer"/>
    <w:basedOn w:val="Normal"/>
    <w:link w:val="FooterChar"/>
    <w:uiPriority w:val="99"/>
    <w:unhideWhenUsed/>
    <w:rsid w:val="00D621D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21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9020">
      <w:bodyDiv w:val="1"/>
      <w:marLeft w:val="0"/>
      <w:marRight w:val="0"/>
      <w:marTop w:val="0"/>
      <w:marBottom w:val="0"/>
      <w:divBdr>
        <w:top w:val="none" w:sz="0" w:space="0" w:color="auto"/>
        <w:left w:val="none" w:sz="0" w:space="0" w:color="auto"/>
        <w:bottom w:val="none" w:sz="0" w:space="0" w:color="auto"/>
        <w:right w:val="none" w:sz="0" w:space="0" w:color="auto"/>
      </w:divBdr>
    </w:div>
    <w:div w:id="390924697">
      <w:bodyDiv w:val="1"/>
      <w:marLeft w:val="0"/>
      <w:marRight w:val="0"/>
      <w:marTop w:val="0"/>
      <w:marBottom w:val="0"/>
      <w:divBdr>
        <w:top w:val="none" w:sz="0" w:space="0" w:color="auto"/>
        <w:left w:val="none" w:sz="0" w:space="0" w:color="auto"/>
        <w:bottom w:val="none" w:sz="0" w:space="0" w:color="auto"/>
        <w:right w:val="none" w:sz="0" w:space="0" w:color="auto"/>
      </w:divBdr>
      <w:divsChild>
        <w:div w:id="552741566">
          <w:marLeft w:val="1080"/>
          <w:marRight w:val="0"/>
          <w:marTop w:val="100"/>
          <w:marBottom w:val="0"/>
          <w:divBdr>
            <w:top w:val="none" w:sz="0" w:space="0" w:color="auto"/>
            <w:left w:val="none" w:sz="0" w:space="0" w:color="auto"/>
            <w:bottom w:val="none" w:sz="0" w:space="0" w:color="auto"/>
            <w:right w:val="none" w:sz="0" w:space="0" w:color="auto"/>
          </w:divBdr>
        </w:div>
        <w:div w:id="1261179874">
          <w:marLeft w:val="1080"/>
          <w:marRight w:val="0"/>
          <w:marTop w:val="100"/>
          <w:marBottom w:val="0"/>
          <w:divBdr>
            <w:top w:val="none" w:sz="0" w:space="0" w:color="auto"/>
            <w:left w:val="none" w:sz="0" w:space="0" w:color="auto"/>
            <w:bottom w:val="none" w:sz="0" w:space="0" w:color="auto"/>
            <w:right w:val="none" w:sz="0" w:space="0" w:color="auto"/>
          </w:divBdr>
        </w:div>
        <w:div w:id="26997493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Fitzgerald</dc:creator>
  <cp:keywords/>
  <dc:description/>
  <cp:lastModifiedBy>Windows User</cp:lastModifiedBy>
  <cp:revision>13</cp:revision>
  <cp:lastPrinted>2018-07-27T00:59:00Z</cp:lastPrinted>
  <dcterms:created xsi:type="dcterms:W3CDTF">2018-05-21T08:31:00Z</dcterms:created>
  <dcterms:modified xsi:type="dcterms:W3CDTF">2018-09-16T15:31:00Z</dcterms:modified>
</cp:coreProperties>
</file>