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073E5" w14:textId="19043600" w:rsidR="0067118E" w:rsidRDefault="006271DC" w:rsidP="004477C7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  <w:r>
        <w:rPr>
          <w:rFonts w:asciiTheme="minorHAnsi" w:hAnsiTheme="minorHAnsi"/>
          <w:b/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69504" behindDoc="0" locked="0" layoutInCell="1" allowOverlap="1" wp14:anchorId="3E2BB669" wp14:editId="240CC592">
            <wp:simplePos x="0" y="0"/>
            <wp:positionH relativeFrom="column">
              <wp:posOffset>4769856</wp:posOffset>
            </wp:positionH>
            <wp:positionV relativeFrom="paragraph">
              <wp:posOffset>-585891</wp:posOffset>
            </wp:positionV>
            <wp:extent cx="1124712" cy="758952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wo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7C7">
        <w:rPr>
          <w:rFonts w:asciiTheme="minorHAnsi" w:hAnsiTheme="minorHAnsi"/>
          <w:b/>
          <w:bCs/>
          <w:color w:val="5D6FA3"/>
        </w:rPr>
        <w:t xml:space="preserve">Supervisión y Orientación para la Gestión de Casos </w:t>
      </w:r>
    </w:p>
    <w:p w14:paraId="4D730822" w14:textId="32C60506" w:rsidR="003335CA" w:rsidRDefault="003335CA" w:rsidP="004477C7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  <w:r>
        <w:rPr>
          <w:rFonts w:asciiTheme="minorHAnsi" w:hAnsiTheme="minorHAnsi"/>
          <w:b/>
          <w:bCs/>
          <w:color w:val="5D6FA3"/>
        </w:rPr>
        <w:t xml:space="preserve">Hoja de Puntuación del Test Previo y Posterior </w:t>
      </w:r>
    </w:p>
    <w:p w14:paraId="3ECF1B12" w14:textId="77777777" w:rsidR="00C07D7A" w:rsidRDefault="00C07D7A" w:rsidP="004477C7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5"/>
        <w:gridCol w:w="2149"/>
      </w:tblGrid>
      <w:tr w:rsidR="001A0099" w:rsidRPr="001A0099" w14:paraId="5BEA0265" w14:textId="5E78C7DB" w:rsidTr="001A0099">
        <w:trPr>
          <w:trHeight w:val="321"/>
        </w:trPr>
        <w:tc>
          <w:tcPr>
            <w:tcW w:w="1975" w:type="dxa"/>
          </w:tcPr>
          <w:p w14:paraId="13591792" w14:textId="12012B98" w:rsidR="001A0099" w:rsidRPr="001A0099" w:rsidRDefault="001A0099" w:rsidP="006E0201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SCMorgan-Regular"/>
                <w:b/>
                <w:bCs/>
                <w:color w:val="FF0000"/>
              </w:rPr>
            </w:pPr>
            <w:r>
              <w:rPr>
                <w:rFonts w:asciiTheme="minorHAnsi" w:hAnsiTheme="minorHAnsi"/>
                <w:b/>
                <w:bCs/>
                <w:color w:val="FF0000"/>
              </w:rPr>
              <w:t xml:space="preserve">Número </w:t>
            </w:r>
            <w:r w:rsidR="006E0201">
              <w:rPr>
                <w:rFonts w:asciiTheme="minorHAnsi" w:hAnsiTheme="minorHAnsi"/>
                <w:b/>
                <w:bCs/>
                <w:color w:val="FF0000"/>
              </w:rPr>
              <w:t>T</w:t>
            </w:r>
            <w:r>
              <w:rPr>
                <w:rFonts w:asciiTheme="minorHAnsi" w:hAnsiTheme="minorHAnsi"/>
                <w:b/>
                <w:bCs/>
                <w:color w:val="FF0000"/>
              </w:rPr>
              <w:t>otal de</w:t>
            </w:r>
            <w:r w:rsidR="006271DC">
              <w:rPr>
                <w:rFonts w:asciiTheme="minorHAnsi" w:hAnsiTheme="minorHAnsi"/>
                <w:b/>
                <w:bCs/>
                <w:color w:val="FF0000"/>
              </w:rPr>
              <w:t> </w:t>
            </w:r>
            <w:r w:rsidR="006E0201">
              <w:rPr>
                <w:rFonts w:asciiTheme="minorHAnsi" w:hAnsiTheme="minorHAnsi"/>
                <w:b/>
                <w:bCs/>
                <w:color w:val="FF0000"/>
              </w:rPr>
              <w:t>R</w:t>
            </w:r>
            <w:r>
              <w:rPr>
                <w:rFonts w:asciiTheme="minorHAnsi" w:hAnsiTheme="minorHAnsi"/>
                <w:b/>
                <w:bCs/>
                <w:color w:val="FF0000"/>
              </w:rPr>
              <w:t xml:space="preserve">espuestas </w:t>
            </w:r>
            <w:r w:rsidR="006E0201">
              <w:rPr>
                <w:rFonts w:asciiTheme="minorHAnsi" w:hAnsiTheme="minorHAnsi"/>
                <w:b/>
                <w:bCs/>
                <w:color w:val="FF0000"/>
              </w:rPr>
              <w:t>C</w:t>
            </w:r>
            <w:r>
              <w:rPr>
                <w:rFonts w:asciiTheme="minorHAnsi" w:hAnsiTheme="minorHAnsi"/>
                <w:b/>
                <w:bCs/>
                <w:color w:val="FF0000"/>
              </w:rPr>
              <w:t xml:space="preserve">orrectas: </w:t>
            </w:r>
          </w:p>
        </w:tc>
        <w:tc>
          <w:tcPr>
            <w:tcW w:w="2149" w:type="dxa"/>
          </w:tcPr>
          <w:p w14:paraId="5A97FB7E" w14:textId="77777777" w:rsidR="001A0099" w:rsidRPr="001A0099" w:rsidRDefault="001A0099" w:rsidP="006271DC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SCMorgan-Regular"/>
                <w:b/>
                <w:bCs/>
                <w:color w:val="FF0000"/>
              </w:rPr>
            </w:pPr>
          </w:p>
        </w:tc>
      </w:tr>
      <w:tr w:rsidR="001A0099" w:rsidRPr="001A0099" w14:paraId="0B224BF7" w14:textId="1397FE52" w:rsidTr="001A0099">
        <w:trPr>
          <w:trHeight w:val="321"/>
        </w:trPr>
        <w:tc>
          <w:tcPr>
            <w:tcW w:w="1975" w:type="dxa"/>
          </w:tcPr>
          <w:p w14:paraId="3B6ACC09" w14:textId="77777777" w:rsidR="001A0099" w:rsidRPr="001A0099" w:rsidRDefault="001A0099" w:rsidP="00C016DF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inorHAnsi" w:hAnsiTheme="minorHAnsi" w:cs="SCMorgan-Regular"/>
                <w:b/>
                <w:bCs/>
                <w:color w:val="FF0000"/>
              </w:rPr>
            </w:pPr>
            <w:r>
              <w:rPr>
                <w:rFonts w:asciiTheme="minorHAnsi" w:hAnsiTheme="minorHAnsi"/>
                <w:b/>
                <w:bCs/>
                <w:color w:val="FF0000"/>
              </w:rPr>
              <w:t xml:space="preserve">Porcentaje de 19: </w:t>
            </w:r>
          </w:p>
        </w:tc>
        <w:tc>
          <w:tcPr>
            <w:tcW w:w="2149" w:type="dxa"/>
          </w:tcPr>
          <w:p w14:paraId="490458B2" w14:textId="77777777" w:rsidR="001A0099" w:rsidRPr="001A0099" w:rsidRDefault="001A0099" w:rsidP="00C016DF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inorHAnsi" w:hAnsiTheme="minorHAnsi" w:cs="SCMorgan-Regular"/>
                <w:b/>
                <w:bCs/>
                <w:color w:val="FF0000"/>
              </w:rPr>
            </w:pPr>
          </w:p>
        </w:tc>
      </w:tr>
    </w:tbl>
    <w:p w14:paraId="4649F30A" w14:textId="77777777" w:rsidR="003335CA" w:rsidRDefault="003335CA" w:rsidP="003335CA">
      <w:pPr>
        <w:pStyle w:val="Prrafodelista"/>
        <w:jc w:val="both"/>
        <w:rPr>
          <w:rFonts w:asciiTheme="minorHAnsi" w:hAnsi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9"/>
        <w:gridCol w:w="2175"/>
        <w:gridCol w:w="1874"/>
        <w:gridCol w:w="2998"/>
      </w:tblGrid>
      <w:tr w:rsidR="00157191" w14:paraId="1DF2A7CA" w14:textId="77777777" w:rsidTr="00576964">
        <w:tc>
          <w:tcPr>
            <w:tcW w:w="1998" w:type="dxa"/>
            <w:shd w:val="clear" w:color="auto" w:fill="D9D9D9" w:themeFill="background1" w:themeFillShade="D9"/>
          </w:tcPr>
          <w:p w14:paraId="0EE3BB3D" w14:textId="5BA71021" w:rsidR="00157191" w:rsidRPr="007F1B46" w:rsidRDefault="00157191" w:rsidP="006E020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Fecha de </w:t>
            </w:r>
            <w:r w:rsidR="006E0201">
              <w:rPr>
                <w:rFonts w:asciiTheme="minorHAnsi" w:hAnsiTheme="minorHAnsi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sz w:val="22"/>
                <w:szCs w:val="22"/>
              </w:rPr>
              <w:t>est</w:t>
            </w:r>
            <w:r w:rsidR="006271DC">
              <w:rPr>
                <w:rFonts w:asciiTheme="minorHAnsi" w:hAnsiTheme="minorHAnsi"/>
                <w:sz w:val="22"/>
                <w:szCs w:val="22"/>
              </w:rPr>
              <w:t> </w:t>
            </w:r>
            <w:r w:rsidR="006E0201">
              <w:rPr>
                <w:rFonts w:asciiTheme="minorHAnsi" w:hAnsiTheme="minorHAnsi"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sz w:val="22"/>
                <w:szCs w:val="22"/>
              </w:rPr>
              <w:t>revio</w:t>
            </w:r>
          </w:p>
        </w:tc>
        <w:tc>
          <w:tcPr>
            <w:tcW w:w="2250" w:type="dxa"/>
            <w:shd w:val="clear" w:color="auto" w:fill="auto"/>
          </w:tcPr>
          <w:p w14:paraId="5192BBEC" w14:textId="77777777" w:rsidR="00157191" w:rsidRPr="007F1B46" w:rsidRDefault="00157191" w:rsidP="006271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05401F62" w14:textId="00F3B979" w:rsidR="00157191" w:rsidRDefault="00157191" w:rsidP="006E020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Fecha de </w:t>
            </w:r>
            <w:r w:rsidR="006E0201">
              <w:rPr>
                <w:rFonts w:asciiTheme="minorHAnsi" w:hAnsiTheme="minorHAnsi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sz w:val="22"/>
                <w:szCs w:val="22"/>
              </w:rPr>
              <w:t>est</w:t>
            </w:r>
            <w:r w:rsidR="006271DC">
              <w:rPr>
                <w:rFonts w:asciiTheme="minorHAnsi" w:hAnsiTheme="minorHAnsi"/>
                <w:sz w:val="22"/>
                <w:szCs w:val="22"/>
              </w:rPr>
              <w:t> </w:t>
            </w:r>
            <w:r w:rsidR="006E0201">
              <w:rPr>
                <w:rFonts w:asciiTheme="minorHAnsi" w:hAnsiTheme="minorHAnsi"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sz w:val="22"/>
                <w:szCs w:val="22"/>
              </w:rPr>
              <w:t>osterior</w:t>
            </w:r>
          </w:p>
        </w:tc>
        <w:tc>
          <w:tcPr>
            <w:tcW w:w="3104" w:type="dxa"/>
            <w:shd w:val="clear" w:color="auto" w:fill="auto"/>
          </w:tcPr>
          <w:p w14:paraId="0800B37E" w14:textId="77777777" w:rsidR="00157191" w:rsidRDefault="00157191" w:rsidP="006271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6CE6ED" w14:textId="77777777" w:rsidR="00157191" w:rsidRDefault="00157191" w:rsidP="006271DC">
      <w:pPr>
        <w:pStyle w:val="Prrafodelista"/>
        <w:rPr>
          <w:rFonts w:asciiTheme="minorHAnsi" w:hAnsi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7"/>
        <w:gridCol w:w="2187"/>
        <w:gridCol w:w="1861"/>
        <w:gridCol w:w="3021"/>
      </w:tblGrid>
      <w:tr w:rsidR="003335CA" w:rsidRPr="007F1B46" w14:paraId="30B604D0" w14:textId="77777777" w:rsidTr="00157191">
        <w:tc>
          <w:tcPr>
            <w:tcW w:w="1998" w:type="dxa"/>
            <w:shd w:val="clear" w:color="auto" w:fill="D9D9D9" w:themeFill="background1" w:themeFillShade="D9"/>
          </w:tcPr>
          <w:p w14:paraId="39DFB85C" w14:textId="031D3AF8" w:rsidR="003335CA" w:rsidRPr="007F1B46" w:rsidRDefault="003335CA" w:rsidP="006271D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Nombre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6B078A3" w14:textId="136BFF15" w:rsidR="003335CA" w:rsidRPr="007F1B46" w:rsidRDefault="003335CA" w:rsidP="006271D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Apellido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B10EF8A" w14:textId="5734D36E" w:rsidR="003335CA" w:rsidRPr="007F1B46" w:rsidRDefault="00157191" w:rsidP="006271D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Cargo  </w:t>
            </w:r>
          </w:p>
        </w:tc>
        <w:tc>
          <w:tcPr>
            <w:tcW w:w="3104" w:type="dxa"/>
            <w:shd w:val="clear" w:color="auto" w:fill="D9D9D9" w:themeFill="background1" w:themeFillShade="D9"/>
          </w:tcPr>
          <w:p w14:paraId="63C2514E" w14:textId="386BBA0B" w:rsidR="003335CA" w:rsidRPr="007F1B46" w:rsidRDefault="00157191" w:rsidP="006271D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Organización</w:t>
            </w:r>
          </w:p>
        </w:tc>
      </w:tr>
      <w:tr w:rsidR="003335CA" w:rsidRPr="007F1B46" w14:paraId="7DA066A2" w14:textId="77777777" w:rsidTr="00157191">
        <w:tc>
          <w:tcPr>
            <w:tcW w:w="1998" w:type="dxa"/>
          </w:tcPr>
          <w:p w14:paraId="51E3737B" w14:textId="77777777" w:rsidR="003335CA" w:rsidRPr="007F1B46" w:rsidRDefault="003335CA" w:rsidP="006271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DD2204F" w14:textId="77777777" w:rsidR="003335CA" w:rsidRPr="007F1B46" w:rsidRDefault="003335CA" w:rsidP="006271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12E3C62" w14:textId="77777777" w:rsidR="003335CA" w:rsidRPr="007F1B46" w:rsidRDefault="003335CA" w:rsidP="006271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14:paraId="05CF5299" w14:textId="77777777" w:rsidR="003335CA" w:rsidRPr="007F1B46" w:rsidRDefault="003335CA" w:rsidP="006271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7191" w:rsidRPr="007F1B46" w14:paraId="245127B4" w14:textId="77777777" w:rsidTr="00157191">
        <w:tc>
          <w:tcPr>
            <w:tcW w:w="1998" w:type="dxa"/>
            <w:shd w:val="clear" w:color="auto" w:fill="D9D9D9" w:themeFill="background1" w:themeFillShade="D9"/>
          </w:tcPr>
          <w:p w14:paraId="2C007E2E" w14:textId="395392DE" w:rsidR="00157191" w:rsidRPr="007F1B46" w:rsidRDefault="00157191" w:rsidP="006271D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Región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9F57DA9" w14:textId="56362E1B" w:rsidR="00157191" w:rsidRPr="007F1B46" w:rsidRDefault="00157191" w:rsidP="006271D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País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9E272CB" w14:textId="5706CA78" w:rsidR="00157191" w:rsidRPr="007F1B46" w:rsidRDefault="00157191" w:rsidP="006271D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Número de</w:t>
            </w:r>
            <w:r w:rsidR="006271DC">
              <w:rPr>
                <w:rFonts w:asciiTheme="minorHAnsi" w:hAnsiTheme="minorHAnsi"/>
                <w:sz w:val="22"/>
                <w:szCs w:val="22"/>
              </w:rPr>
              <w:t> </w:t>
            </w:r>
            <w:r w:rsidR="006E0201">
              <w:rPr>
                <w:rFonts w:asciiTheme="minorHAnsi" w:hAnsiTheme="minorHAnsi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sz w:val="22"/>
                <w:szCs w:val="22"/>
              </w:rPr>
              <w:t>eléfono</w:t>
            </w:r>
          </w:p>
        </w:tc>
        <w:tc>
          <w:tcPr>
            <w:tcW w:w="3104" w:type="dxa"/>
            <w:shd w:val="clear" w:color="auto" w:fill="D9D9D9" w:themeFill="background1" w:themeFillShade="D9"/>
          </w:tcPr>
          <w:p w14:paraId="0F5AAAA5" w14:textId="7722A5D1" w:rsidR="00157191" w:rsidRPr="007F1B46" w:rsidRDefault="00157191" w:rsidP="006271D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Correo electrónico </w:t>
            </w:r>
          </w:p>
        </w:tc>
      </w:tr>
      <w:tr w:rsidR="00157191" w:rsidRPr="007F1B46" w14:paraId="5FEC83B3" w14:textId="77777777" w:rsidTr="00157191">
        <w:tc>
          <w:tcPr>
            <w:tcW w:w="1998" w:type="dxa"/>
          </w:tcPr>
          <w:p w14:paraId="586CDADD" w14:textId="77777777" w:rsidR="00157191" w:rsidRPr="007F1B46" w:rsidRDefault="00157191" w:rsidP="00333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3152C25" w14:textId="77777777" w:rsidR="00157191" w:rsidRPr="007F1B46" w:rsidRDefault="00157191" w:rsidP="00333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E4B7BCE" w14:textId="77777777" w:rsidR="00157191" w:rsidRPr="007F1B46" w:rsidRDefault="00157191" w:rsidP="00333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14:paraId="70D96B0B" w14:textId="77777777" w:rsidR="00157191" w:rsidRPr="007F1B46" w:rsidRDefault="00157191" w:rsidP="00333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0CFD134" w14:textId="77777777" w:rsidR="003335CA" w:rsidRDefault="003335CA" w:rsidP="003335CA">
      <w:pPr>
        <w:pBdr>
          <w:bottom w:val="single" w:sz="12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085CCEE3" w14:textId="77777777" w:rsidR="00157191" w:rsidRDefault="00157191" w:rsidP="003335CA">
      <w:pPr>
        <w:jc w:val="both"/>
        <w:rPr>
          <w:rFonts w:asciiTheme="minorHAnsi" w:hAnsiTheme="minorHAnsi"/>
          <w:sz w:val="22"/>
          <w:szCs w:val="22"/>
        </w:rPr>
      </w:pPr>
    </w:p>
    <w:p w14:paraId="6372ED50" w14:textId="75EA42C6" w:rsidR="00B70A89" w:rsidRPr="00157191" w:rsidRDefault="00B70A89" w:rsidP="00B70A89">
      <w:pPr>
        <w:pStyle w:val="TableParagraph"/>
        <w:spacing w:before="1" w:line="321" w:lineRule="auto"/>
        <w:ind w:right="-244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El Subgrupo para la Gestión de Casos de la Alianza Mundial para la Protección de la Infancia en la</w:t>
      </w:r>
      <w:r w:rsidR="006271DC">
        <w:rPr>
          <w:rFonts w:asciiTheme="minorHAnsi" w:hAnsiTheme="minorHAnsi"/>
          <w:i/>
        </w:rPr>
        <w:t> </w:t>
      </w:r>
      <w:r>
        <w:rPr>
          <w:rFonts w:asciiTheme="minorHAnsi" w:hAnsiTheme="minorHAnsi"/>
          <w:i/>
        </w:rPr>
        <w:t>Acción Humanitaria le da la bienvenida al test previo y posterior del programa de Capacitación de</w:t>
      </w:r>
      <w:r w:rsidR="006271DC">
        <w:rPr>
          <w:rFonts w:asciiTheme="minorHAnsi" w:hAnsiTheme="minorHAnsi"/>
          <w:i/>
        </w:rPr>
        <w:t> </w:t>
      </w:r>
      <w:r>
        <w:rPr>
          <w:rFonts w:asciiTheme="minorHAnsi" w:hAnsiTheme="minorHAnsi"/>
          <w:i/>
        </w:rPr>
        <w:t>Supervisión y Orientación de Protección de la Infancia.</w:t>
      </w:r>
    </w:p>
    <w:p w14:paraId="4B06F5D2" w14:textId="77777777" w:rsidR="00B70A89" w:rsidRPr="006271DC" w:rsidRDefault="00B70A89" w:rsidP="00B70A89">
      <w:pPr>
        <w:pStyle w:val="TableParagraph"/>
        <w:spacing w:before="1"/>
        <w:ind w:right="-244"/>
        <w:rPr>
          <w:rFonts w:asciiTheme="minorHAnsi" w:hAnsiTheme="minorHAnsi"/>
          <w:i/>
          <w:sz w:val="16"/>
          <w:szCs w:val="16"/>
        </w:rPr>
      </w:pPr>
    </w:p>
    <w:p w14:paraId="6511585F" w14:textId="006A5928" w:rsidR="00B70A89" w:rsidRDefault="00B70A89" w:rsidP="00B70A89">
      <w:pPr>
        <w:pStyle w:val="TableParagraph"/>
        <w:pBdr>
          <w:bottom w:val="single" w:sz="12" w:space="1" w:color="auto"/>
        </w:pBdr>
        <w:spacing w:line="321" w:lineRule="auto"/>
        <w:ind w:right="-244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Como parte de su plan mundial de apoyo para obtener mejores resultados para los niños, niñas y adolescentes que necesitan protección y apoyo, el subgrupo estableció como principal prioridad la</w:t>
      </w:r>
      <w:r w:rsidR="006271DC">
        <w:rPr>
          <w:rFonts w:asciiTheme="minorHAnsi" w:hAnsiTheme="minorHAnsi"/>
          <w:i/>
        </w:rPr>
        <w:t> </w:t>
      </w:r>
      <w:r>
        <w:rPr>
          <w:rFonts w:asciiTheme="minorHAnsi" w:hAnsiTheme="minorHAnsi"/>
          <w:i/>
        </w:rPr>
        <w:t>promoción de las mejores prácticas en Supervisión y Orientación. Este paquete de capacitación es</w:t>
      </w:r>
      <w:r w:rsidR="006271DC">
        <w:rPr>
          <w:rFonts w:asciiTheme="minorHAnsi" w:hAnsiTheme="minorHAnsi"/>
          <w:i/>
        </w:rPr>
        <w:t> </w:t>
      </w:r>
      <w:r>
        <w:rPr>
          <w:rFonts w:asciiTheme="minorHAnsi" w:hAnsiTheme="minorHAnsi"/>
          <w:i/>
        </w:rPr>
        <w:t>un</w:t>
      </w:r>
      <w:r w:rsidR="006271DC">
        <w:rPr>
          <w:rFonts w:asciiTheme="minorHAnsi" w:hAnsiTheme="minorHAnsi"/>
          <w:i/>
        </w:rPr>
        <w:t> </w:t>
      </w:r>
      <w:r>
        <w:rPr>
          <w:rFonts w:asciiTheme="minorHAnsi" w:hAnsiTheme="minorHAnsi"/>
          <w:i/>
        </w:rPr>
        <w:t>paso importante para la obtención de resultados positivos para los niños, niñas y adolescentes en</w:t>
      </w:r>
      <w:r w:rsidR="006271DC">
        <w:rPr>
          <w:rFonts w:asciiTheme="minorHAnsi" w:hAnsiTheme="minorHAnsi"/>
          <w:i/>
        </w:rPr>
        <w:t> </w:t>
      </w:r>
      <w:r>
        <w:rPr>
          <w:rFonts w:asciiTheme="minorHAnsi" w:hAnsiTheme="minorHAnsi"/>
          <w:i/>
        </w:rPr>
        <w:t xml:space="preserve">todo el mundo y este test previo y posterior nos ayuda a evaluar el progreso hacia este objetivo. </w:t>
      </w:r>
    </w:p>
    <w:p w14:paraId="64D23157" w14:textId="77777777" w:rsidR="0064198F" w:rsidRPr="006271DC" w:rsidRDefault="0064198F" w:rsidP="00157191">
      <w:pPr>
        <w:pStyle w:val="TableParagraph"/>
        <w:pBdr>
          <w:bottom w:val="single" w:sz="12" w:space="1" w:color="auto"/>
        </w:pBdr>
        <w:spacing w:line="321" w:lineRule="auto"/>
        <w:ind w:right="-244"/>
        <w:rPr>
          <w:rFonts w:asciiTheme="minorHAnsi" w:hAnsiTheme="minorHAnsi"/>
          <w:i/>
          <w:sz w:val="12"/>
          <w:szCs w:val="12"/>
        </w:rPr>
      </w:pPr>
    </w:p>
    <w:p w14:paraId="45958793" w14:textId="147EF037" w:rsidR="0064198F" w:rsidRPr="00157191" w:rsidRDefault="0064198F" w:rsidP="00157191">
      <w:pPr>
        <w:pStyle w:val="TableParagraph"/>
        <w:pBdr>
          <w:bottom w:val="single" w:sz="12" w:space="1" w:color="auto"/>
        </w:pBdr>
        <w:spacing w:line="321" w:lineRule="auto"/>
        <w:ind w:right="-244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¡Buena suerte!</w:t>
      </w:r>
    </w:p>
    <w:p w14:paraId="5BAD3E18" w14:textId="77777777" w:rsidR="00157191" w:rsidRPr="007F1B46" w:rsidRDefault="00157191" w:rsidP="00157191">
      <w:pPr>
        <w:ind w:right="-244"/>
        <w:jc w:val="both"/>
        <w:rPr>
          <w:rFonts w:asciiTheme="minorHAnsi" w:hAnsiTheme="minorHAnsi"/>
          <w:sz w:val="22"/>
          <w:szCs w:val="22"/>
        </w:rPr>
      </w:pPr>
    </w:p>
    <w:p w14:paraId="5B347C35" w14:textId="6C853863" w:rsidR="003335CA" w:rsidRDefault="008E3E39" w:rsidP="00505CFF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Encierre en un círculo las </w:t>
      </w:r>
      <w:r>
        <w:rPr>
          <w:rFonts w:asciiTheme="minorHAnsi" w:hAnsiTheme="minorHAnsi"/>
          <w:sz w:val="22"/>
          <w:szCs w:val="22"/>
          <w:u w:val="single"/>
        </w:rPr>
        <w:t>tres</w:t>
      </w:r>
      <w:r>
        <w:rPr>
          <w:rFonts w:asciiTheme="minorHAnsi" w:hAnsiTheme="minorHAnsi"/>
          <w:sz w:val="22"/>
          <w:szCs w:val="22"/>
        </w:rPr>
        <w:t xml:space="preserve"> funciones de la supervisión:</w:t>
      </w:r>
    </w:p>
    <w:p w14:paraId="7B3FA916" w14:textId="77777777" w:rsidR="008E3E39" w:rsidRPr="008E3E39" w:rsidRDefault="008E3E39" w:rsidP="008E3E39">
      <w:pPr>
        <w:pStyle w:val="Textoindependiente"/>
        <w:numPr>
          <w:ilvl w:val="1"/>
          <w:numId w:val="2"/>
        </w:num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Rendición de Cuentas/De Gestión</w:t>
      </w:r>
    </w:p>
    <w:p w14:paraId="5446BB45" w14:textId="77777777" w:rsidR="008E3E39" w:rsidRDefault="008E3E39" w:rsidP="008E3E39">
      <w:pPr>
        <w:pStyle w:val="Textoindependiente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Gerencial/Directiva</w:t>
      </w:r>
    </w:p>
    <w:p w14:paraId="388B3B7B" w14:textId="77777777" w:rsidR="008E3E39" w:rsidRPr="008E3E39" w:rsidRDefault="008E3E39" w:rsidP="008E3E39">
      <w:pPr>
        <w:pStyle w:val="Textoindependiente"/>
        <w:numPr>
          <w:ilvl w:val="1"/>
          <w:numId w:val="2"/>
        </w:num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Educacional/de Desarrollo</w:t>
      </w:r>
    </w:p>
    <w:p w14:paraId="3C5E1EF5" w14:textId="68F2DB31" w:rsidR="00B70A89" w:rsidRPr="006271DC" w:rsidRDefault="008E3E39" w:rsidP="00B70A89">
      <w:pPr>
        <w:pStyle w:val="Textoindependiente"/>
        <w:numPr>
          <w:ilvl w:val="1"/>
          <w:numId w:val="2"/>
        </w:num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 xml:space="preserve">De apoyo </w:t>
      </w:r>
    </w:p>
    <w:p w14:paraId="3D00E9D2" w14:textId="77777777" w:rsidR="00505CFF" w:rsidRPr="00157191" w:rsidRDefault="00505CFF" w:rsidP="00157191">
      <w:pPr>
        <w:pStyle w:val="Prrafodelista"/>
        <w:ind w:left="1800"/>
        <w:jc w:val="both"/>
        <w:rPr>
          <w:rFonts w:asciiTheme="minorHAnsi" w:hAnsiTheme="minorHAnsi"/>
          <w:sz w:val="22"/>
          <w:szCs w:val="22"/>
        </w:rPr>
      </w:pPr>
    </w:p>
    <w:p w14:paraId="6792C49D" w14:textId="33709D82" w:rsidR="003335CA" w:rsidRPr="007F1B46" w:rsidRDefault="003335CA" w:rsidP="00505CFF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 acuerdo con las Directrices Interinstitucionales en Gestión de Casos, ¿cuál es la </w:t>
      </w:r>
      <w:r>
        <w:rPr>
          <w:rFonts w:asciiTheme="minorHAnsi" w:hAnsiTheme="minorHAnsi"/>
          <w:sz w:val="22"/>
          <w:szCs w:val="22"/>
          <w:u w:val="single"/>
        </w:rPr>
        <w:t>definición</w:t>
      </w:r>
      <w:r>
        <w:rPr>
          <w:rFonts w:asciiTheme="minorHAnsi" w:hAnsiTheme="minorHAnsi"/>
          <w:sz w:val="22"/>
          <w:szCs w:val="22"/>
        </w:rPr>
        <w:t xml:space="preserve"> de supervisión?</w:t>
      </w:r>
    </w:p>
    <w:p w14:paraId="228B1551" w14:textId="56329095" w:rsidR="00B70A89" w:rsidRPr="002525E7" w:rsidRDefault="00B70A89" w:rsidP="006271DC">
      <w:pPr>
        <w:pStyle w:val="Textoindependiente"/>
        <w:numPr>
          <w:ilvl w:val="1"/>
          <w:numId w:val="2"/>
        </w:numPr>
        <w:spacing w:before="1" w:line="244" w:lineRule="auto"/>
        <w:ind w:right="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 un sistema de gestión de casos, la supervisión de los trabajadores sociales es</w:t>
      </w:r>
      <w:r w:rsidR="006271DC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una</w:t>
      </w:r>
      <w:r w:rsidR="006271DC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función crítica. Consta de actividades tanto de gestión de la estructura jerárquica como de apoyo para garantizar la prestación de servicios de calidad.</w:t>
      </w:r>
    </w:p>
    <w:p w14:paraId="280A0C75" w14:textId="2B7446D7" w:rsidR="005700D8" w:rsidRPr="00472274" w:rsidRDefault="005700D8" w:rsidP="006271DC">
      <w:pPr>
        <w:pStyle w:val="Textoindependiente"/>
        <w:numPr>
          <w:ilvl w:val="1"/>
          <w:numId w:val="2"/>
        </w:numPr>
        <w:spacing w:line="244" w:lineRule="auto"/>
        <w:ind w:right="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supervisión en la gestión de casos de protección de la infancia se refiere a</w:t>
      </w:r>
      <w:r w:rsidR="006271DC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la</w:t>
      </w:r>
      <w:r w:rsidR="006271DC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gestión de todos los aspectos del desarrollo de un trabajador social desde el</w:t>
      </w:r>
      <w:r w:rsidR="006271DC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reclutamiento inicial en adelante.</w:t>
      </w:r>
    </w:p>
    <w:p w14:paraId="20C0F023" w14:textId="0B252EC3" w:rsidR="00B70A89" w:rsidRPr="00B70A89" w:rsidRDefault="00B70A89" w:rsidP="006271DC">
      <w:pPr>
        <w:pStyle w:val="Textoindependiente"/>
        <w:numPr>
          <w:ilvl w:val="1"/>
          <w:numId w:val="2"/>
        </w:numPr>
        <w:spacing w:before="1" w:line="244" w:lineRule="auto"/>
        <w:ind w:right="26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La supervisión es una relación que apoya la competencia técnica y la práctica del</w:t>
      </w:r>
      <w:r w:rsidR="006271DC">
        <w:rPr>
          <w:rFonts w:asciiTheme="minorHAnsi" w:hAnsiTheme="minorHAnsi"/>
          <w:color w:val="FF0000"/>
          <w:sz w:val="22"/>
          <w:szCs w:val="22"/>
        </w:rPr>
        <w:t> </w:t>
      </w:r>
      <w:r>
        <w:rPr>
          <w:rFonts w:asciiTheme="minorHAnsi" w:hAnsiTheme="minorHAnsi"/>
          <w:color w:val="FF0000"/>
          <w:sz w:val="22"/>
          <w:szCs w:val="22"/>
        </w:rPr>
        <w:t>trabajador social, promueve el bienestar y permite el monitoreo eficaz y</w:t>
      </w:r>
      <w:r w:rsidR="006271DC">
        <w:rPr>
          <w:rFonts w:asciiTheme="minorHAnsi" w:hAnsiTheme="minorHAnsi"/>
          <w:color w:val="FF0000"/>
          <w:sz w:val="22"/>
          <w:szCs w:val="22"/>
        </w:rPr>
        <w:t> </w:t>
      </w:r>
      <w:r>
        <w:rPr>
          <w:rFonts w:asciiTheme="minorHAnsi" w:hAnsiTheme="minorHAnsi"/>
          <w:color w:val="FF0000"/>
          <w:sz w:val="22"/>
          <w:szCs w:val="22"/>
        </w:rPr>
        <w:t>de</w:t>
      </w:r>
      <w:r w:rsidR="006271DC">
        <w:rPr>
          <w:rFonts w:asciiTheme="minorHAnsi" w:hAnsiTheme="minorHAnsi"/>
          <w:color w:val="FF0000"/>
          <w:sz w:val="22"/>
          <w:szCs w:val="22"/>
        </w:rPr>
        <w:t> </w:t>
      </w:r>
      <w:r>
        <w:rPr>
          <w:rFonts w:asciiTheme="minorHAnsi" w:hAnsiTheme="minorHAnsi"/>
          <w:color w:val="FF0000"/>
          <w:sz w:val="22"/>
          <w:szCs w:val="22"/>
        </w:rPr>
        <w:t>apoyo para el trabajo de casos.</w:t>
      </w:r>
    </w:p>
    <w:p w14:paraId="2F953467" w14:textId="77777777" w:rsidR="007F1B46" w:rsidRPr="007F1B46" w:rsidRDefault="007F1B46" w:rsidP="00505CFF">
      <w:pPr>
        <w:pStyle w:val="Textoindependiente"/>
        <w:ind w:left="1440"/>
        <w:rPr>
          <w:rFonts w:asciiTheme="minorHAnsi" w:hAnsiTheme="minorHAnsi"/>
          <w:sz w:val="22"/>
          <w:szCs w:val="22"/>
        </w:rPr>
      </w:pPr>
    </w:p>
    <w:p w14:paraId="17A89D9A" w14:textId="77777777" w:rsidR="00B70A89" w:rsidRPr="007F1B46" w:rsidRDefault="00B70A89" w:rsidP="00B70A89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¿Muestra la evidencia que lo siguiente </w:t>
      </w:r>
      <w:r>
        <w:rPr>
          <w:rFonts w:asciiTheme="minorHAnsi" w:hAnsiTheme="minorHAnsi"/>
          <w:sz w:val="22"/>
          <w:szCs w:val="22"/>
          <w:u w:val="single"/>
        </w:rPr>
        <w:t>no</w:t>
      </w:r>
      <w:r>
        <w:rPr>
          <w:rFonts w:asciiTheme="minorHAnsi" w:hAnsiTheme="minorHAnsi"/>
          <w:sz w:val="22"/>
          <w:szCs w:val="22"/>
        </w:rPr>
        <w:t xml:space="preserve"> es verdadero acerca de la supervisión? </w:t>
      </w:r>
    </w:p>
    <w:p w14:paraId="3AB2D152" w14:textId="77777777" w:rsidR="00B70A89" w:rsidRPr="007F1B46" w:rsidRDefault="00B70A89" w:rsidP="00B70A89">
      <w:pPr>
        <w:pStyle w:val="Textoindependiente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supervisión ayuda al trabajador social a reflexionar y a pensar con claridad.</w:t>
      </w:r>
    </w:p>
    <w:p w14:paraId="58A968C6" w14:textId="77777777" w:rsidR="005700D8" w:rsidRPr="005700D8" w:rsidRDefault="005700D8" w:rsidP="005700D8">
      <w:pPr>
        <w:pStyle w:val="Textoindependiente"/>
        <w:numPr>
          <w:ilvl w:val="1"/>
          <w:numId w:val="2"/>
        </w:numPr>
        <w:ind w:right="746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Si bien la supervisión mejora la capacidad de un trabajador social para manejar el estrés, a menudo aumenta el estrés en general del supervisor.</w:t>
      </w:r>
    </w:p>
    <w:p w14:paraId="37FAE45C" w14:textId="216409E0" w:rsidR="00B70A89" w:rsidRPr="005700D8" w:rsidRDefault="005700D8" w:rsidP="005700D8">
      <w:pPr>
        <w:pStyle w:val="Textoindependiente"/>
        <w:numPr>
          <w:ilvl w:val="1"/>
          <w:numId w:val="2"/>
        </w:numPr>
        <w:ind w:right="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supervisión ayuda al trabajador social a reconocer los riesgos potenciales y</w:t>
      </w:r>
      <w:r w:rsidR="006271DC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a</w:t>
      </w:r>
      <w:r w:rsidR="006271DC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mejorar las decisiones sobre la seguridad. </w:t>
      </w:r>
    </w:p>
    <w:p w14:paraId="5C6E45DF" w14:textId="77777777" w:rsidR="00505CFF" w:rsidRPr="007F1B46" w:rsidRDefault="00505CFF" w:rsidP="00505CFF">
      <w:pPr>
        <w:pStyle w:val="Textoindependiente"/>
        <w:ind w:left="1440" w:right="2339"/>
        <w:rPr>
          <w:rFonts w:asciiTheme="minorHAnsi" w:hAnsiTheme="minorHAnsi"/>
          <w:sz w:val="22"/>
          <w:szCs w:val="22"/>
        </w:rPr>
      </w:pPr>
    </w:p>
    <w:p w14:paraId="38BFDD1D" w14:textId="755EDC44" w:rsidR="003335CA" w:rsidRPr="00EF47E8" w:rsidRDefault="00EF47E8" w:rsidP="00EF47E8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 capacidad de proporcionar comentarios útiles y constructivos a un trabajador social es una destreza importante para los supervisores. ¿Cuál de las siguientes opciones </w:t>
      </w:r>
      <w:r>
        <w:rPr>
          <w:rFonts w:asciiTheme="minorHAnsi" w:hAnsiTheme="minorHAnsi"/>
          <w:sz w:val="22"/>
          <w:szCs w:val="22"/>
          <w:u w:val="single"/>
        </w:rPr>
        <w:t>no</w:t>
      </w:r>
      <w:r>
        <w:rPr>
          <w:rFonts w:asciiTheme="minorHAnsi" w:hAnsiTheme="minorHAnsi"/>
          <w:sz w:val="22"/>
          <w:szCs w:val="22"/>
        </w:rPr>
        <w:t xml:space="preserve"> es precisa para brindar comentarios?</w:t>
      </w:r>
    </w:p>
    <w:p w14:paraId="1CCE250F" w14:textId="3D76F858" w:rsidR="00EF47E8" w:rsidRPr="0062717D" w:rsidRDefault="00EF47E8" w:rsidP="00EF47E8">
      <w:pPr>
        <w:pStyle w:val="Textoindependiente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Los supervisores deben proporcionar sus comentarios lo más pronto posible, sin</w:t>
      </w:r>
      <w:r w:rsidR="006271DC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demoras e idealmente en una reunión individual. </w:t>
      </w:r>
    </w:p>
    <w:p w14:paraId="76B535A1" w14:textId="7628F743" w:rsidR="003170A9" w:rsidRPr="00EF47E8" w:rsidRDefault="003170A9" w:rsidP="00EF47E8">
      <w:pPr>
        <w:pStyle w:val="Textoindependiente"/>
        <w:numPr>
          <w:ilvl w:val="1"/>
          <w:numId w:val="2"/>
        </w:numPr>
        <w:ind w:right="379"/>
        <w:rPr>
          <w:rFonts w:asciiTheme="minorHAnsi" w:hAnsiTheme="minorHAnsi"/>
          <w:w w:val="105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necesita una relación de seguridad y confianza para que tanto el supervisor como el trabajador social puedan intercambiar ideas sobre comportamientos alternativos y dar alternativas al trabajador de social.</w:t>
      </w:r>
    </w:p>
    <w:p w14:paraId="20D767C3" w14:textId="77777777" w:rsidR="003170A9" w:rsidRPr="00EF47E8" w:rsidRDefault="003170A9" w:rsidP="003170A9">
      <w:pPr>
        <w:pStyle w:val="Textoindependiente"/>
        <w:numPr>
          <w:ilvl w:val="1"/>
          <w:numId w:val="2"/>
        </w:numPr>
        <w:ind w:right="379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La honestidad y la puntualidad son fundamentales, debido a que no es posible aplicar un enfoque con base en las fortalezas porque los comentarios solo son necesarios cuando hay un problema.</w:t>
      </w:r>
    </w:p>
    <w:p w14:paraId="3F2E58D7" w14:textId="77777777" w:rsidR="003170A9" w:rsidRPr="007F1B46" w:rsidRDefault="003170A9" w:rsidP="003170A9">
      <w:pPr>
        <w:pStyle w:val="Textoindependiente"/>
        <w:ind w:right="379"/>
        <w:rPr>
          <w:rFonts w:asciiTheme="minorHAnsi" w:hAnsiTheme="minorHAnsi"/>
          <w:sz w:val="22"/>
          <w:szCs w:val="22"/>
        </w:rPr>
      </w:pPr>
    </w:p>
    <w:p w14:paraId="12C42AC7" w14:textId="77777777" w:rsidR="007F1B46" w:rsidRPr="007F1B46" w:rsidRDefault="007F1B46" w:rsidP="00505CFF">
      <w:pPr>
        <w:pStyle w:val="Textoindependiente"/>
        <w:ind w:left="1440" w:right="379"/>
        <w:rPr>
          <w:rFonts w:asciiTheme="minorHAnsi" w:hAnsiTheme="minorHAnsi"/>
          <w:sz w:val="22"/>
          <w:szCs w:val="22"/>
        </w:rPr>
      </w:pPr>
    </w:p>
    <w:p w14:paraId="7F998AFC" w14:textId="70B9F0E5" w:rsidR="003335CA" w:rsidRPr="007F1B46" w:rsidRDefault="003335CA" w:rsidP="00505CFF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¿Cuál de los siguientes aspectos </w:t>
      </w:r>
      <w:r>
        <w:rPr>
          <w:rFonts w:asciiTheme="minorHAnsi" w:hAnsiTheme="minorHAnsi"/>
          <w:sz w:val="22"/>
          <w:szCs w:val="22"/>
          <w:u w:val="single"/>
        </w:rPr>
        <w:t>no</w:t>
      </w:r>
      <w:r>
        <w:rPr>
          <w:rFonts w:asciiTheme="minorHAnsi" w:hAnsiTheme="minorHAnsi"/>
          <w:sz w:val="22"/>
          <w:szCs w:val="22"/>
        </w:rPr>
        <w:t xml:space="preserve"> se considera clave al realizar una reunión de gestión de</w:t>
      </w:r>
      <w:r w:rsidR="006271DC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casos? </w:t>
      </w:r>
    </w:p>
    <w:p w14:paraId="5DB66765" w14:textId="77777777" w:rsidR="003335CA" w:rsidRPr="007F1B46" w:rsidRDefault="003335CA" w:rsidP="00505CFF">
      <w:pPr>
        <w:pStyle w:val="Textoindependiente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 enfoque en la asignación de casos y el equilibrio del número de casos del equipo.</w:t>
      </w:r>
    </w:p>
    <w:p w14:paraId="3653E275" w14:textId="56B9D14E" w:rsidR="00EF47E8" w:rsidRPr="00EF47E8" w:rsidRDefault="00EF47E8" w:rsidP="00EF47E8">
      <w:pPr>
        <w:pStyle w:val="Textoindependiente"/>
        <w:numPr>
          <w:ilvl w:val="1"/>
          <w:numId w:val="2"/>
        </w:num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Asegurarse de contar con el tiempo adecuado para discutir cuestiones específicas y</w:t>
      </w:r>
      <w:r w:rsidR="006271DC">
        <w:rPr>
          <w:rFonts w:asciiTheme="minorHAnsi" w:hAnsiTheme="minorHAnsi"/>
          <w:color w:val="FF0000"/>
          <w:sz w:val="22"/>
          <w:szCs w:val="22"/>
        </w:rPr>
        <w:t> </w:t>
      </w:r>
      <w:r>
        <w:rPr>
          <w:rFonts w:asciiTheme="minorHAnsi" w:hAnsiTheme="minorHAnsi"/>
          <w:color w:val="FF0000"/>
          <w:sz w:val="22"/>
          <w:szCs w:val="22"/>
        </w:rPr>
        <w:t>detalles particulares de todos los casos problemáticos.</w:t>
      </w:r>
    </w:p>
    <w:p w14:paraId="202A0864" w14:textId="57FD8318" w:rsidR="003335CA" w:rsidRPr="003170A9" w:rsidRDefault="003335CA" w:rsidP="00505CFF">
      <w:pPr>
        <w:pStyle w:val="Textoindependiente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Identificar los desafíos relacionados con un sistema de gestión de casos más amplio.</w:t>
      </w:r>
    </w:p>
    <w:p w14:paraId="339B0596" w14:textId="77777777" w:rsidR="003170A9" w:rsidRPr="007F1B46" w:rsidRDefault="003170A9" w:rsidP="003170A9">
      <w:pPr>
        <w:pStyle w:val="Textoindependiente"/>
        <w:rPr>
          <w:rFonts w:asciiTheme="minorHAnsi" w:hAnsiTheme="minorHAnsi"/>
          <w:sz w:val="22"/>
          <w:szCs w:val="22"/>
        </w:rPr>
      </w:pPr>
    </w:p>
    <w:p w14:paraId="0AA9CFCA" w14:textId="77777777" w:rsidR="007F1B46" w:rsidRPr="007F1B46" w:rsidRDefault="007F1B46" w:rsidP="00505CFF">
      <w:pPr>
        <w:pStyle w:val="Textoindependiente"/>
        <w:ind w:left="1440"/>
        <w:rPr>
          <w:rFonts w:asciiTheme="minorHAnsi" w:hAnsiTheme="minorHAnsi"/>
          <w:sz w:val="22"/>
          <w:szCs w:val="22"/>
        </w:rPr>
      </w:pPr>
    </w:p>
    <w:p w14:paraId="756D408D" w14:textId="77777777" w:rsidR="00303944" w:rsidRDefault="00303944" w:rsidP="006271D9">
      <w:pPr>
        <w:pStyle w:val="Prrafodelista"/>
        <w:keepNext/>
        <w:keepLines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Asocie la práctica de supervisión que coincide con su definición mediante el trazo de una línea para conectarlos:</w:t>
      </w:r>
    </w:p>
    <w:p w14:paraId="7B5269D0" w14:textId="77777777" w:rsidR="00303944" w:rsidRDefault="00303944" w:rsidP="006271D9">
      <w:pPr>
        <w:pStyle w:val="Prrafodelista"/>
        <w:keepNext/>
        <w:keepLines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05"/>
        <w:gridCol w:w="2660"/>
        <w:gridCol w:w="3251"/>
      </w:tblGrid>
      <w:tr w:rsidR="00303944" w14:paraId="23ECA003" w14:textId="77777777" w:rsidTr="004F6442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255DD" w14:textId="77777777" w:rsidR="00303944" w:rsidRPr="008418EA" w:rsidRDefault="00303944" w:rsidP="006271D9">
            <w:pPr>
              <w:keepNext/>
              <w:keepLine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Práctica de Supervisión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B94B829" w14:textId="77777777" w:rsidR="00303944" w:rsidRPr="008418EA" w:rsidRDefault="00303944" w:rsidP="006271D9">
            <w:pPr>
              <w:keepNext/>
              <w:keepLines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9AB33" w14:textId="77777777" w:rsidR="00303944" w:rsidRDefault="00303944" w:rsidP="006271D9">
            <w:pPr>
              <w:keepNext/>
              <w:keepLine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Definición </w:t>
            </w:r>
          </w:p>
          <w:p w14:paraId="67D9A71B" w14:textId="77777777" w:rsidR="00303944" w:rsidRPr="008418EA" w:rsidRDefault="00303944" w:rsidP="006271D9">
            <w:pPr>
              <w:keepNext/>
              <w:keepLine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03944" w14:paraId="6935A6DD" w14:textId="77777777" w:rsidTr="004F6442">
        <w:tc>
          <w:tcPr>
            <w:tcW w:w="3105" w:type="dxa"/>
            <w:tcBorders>
              <w:top w:val="single" w:sz="4" w:space="0" w:color="auto"/>
              <w:right w:val="single" w:sz="4" w:space="0" w:color="auto"/>
            </w:tcBorders>
          </w:tcPr>
          <w:p w14:paraId="47C34777" w14:textId="7813895D" w:rsidR="00303944" w:rsidRDefault="00303944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899A3E" wp14:editId="755EB05D">
                      <wp:simplePos x="0" y="0"/>
                      <wp:positionH relativeFrom="column">
                        <wp:posOffset>1893569</wp:posOffset>
                      </wp:positionH>
                      <wp:positionV relativeFrom="paragraph">
                        <wp:posOffset>273049</wp:posOffset>
                      </wp:positionV>
                      <wp:extent cx="1685925" cy="18002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1800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E176A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1pt,21.5pt" to="281.85pt,1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" strokecolor="red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>Supervisión Individual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978CC" w14:textId="77777777" w:rsidR="00303944" w:rsidRPr="67B1F7B4" w:rsidRDefault="00303944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</w:tcPr>
          <w:p w14:paraId="7FBBF868" w14:textId="77777777" w:rsidR="00303944" w:rsidRDefault="00303944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Una práctica para introducir a los trabajadores sociales nuevos a las mejores prácticas durante las interacciones con los niños, niñas y adolescentes</w:t>
            </w:r>
          </w:p>
        </w:tc>
      </w:tr>
      <w:tr w:rsidR="00303944" w14:paraId="05F7D162" w14:textId="77777777" w:rsidTr="004F6442">
        <w:tc>
          <w:tcPr>
            <w:tcW w:w="3105" w:type="dxa"/>
            <w:tcBorders>
              <w:right w:val="single" w:sz="4" w:space="0" w:color="auto"/>
            </w:tcBorders>
          </w:tcPr>
          <w:p w14:paraId="4A4F5A81" w14:textId="768C9689" w:rsidR="00303944" w:rsidRDefault="00303944" w:rsidP="006E0201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75CA52" wp14:editId="21685647">
                      <wp:simplePos x="0" y="0"/>
                      <wp:positionH relativeFrom="column">
                        <wp:posOffset>1903094</wp:posOffset>
                      </wp:positionH>
                      <wp:positionV relativeFrom="paragraph">
                        <wp:posOffset>250189</wp:posOffset>
                      </wp:positionV>
                      <wp:extent cx="1685925" cy="334327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3343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19BA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85pt,19.7pt" to="282.6pt,2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" strokecolor="#0070c0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Reunión de </w:t>
            </w:r>
            <w:r w:rsidR="006E0201">
              <w:rPr>
                <w:rFonts w:asciiTheme="minorHAnsi" w:hAnsiTheme="minorHAnsi"/>
                <w:sz w:val="22"/>
                <w:szCs w:val="22"/>
              </w:rPr>
              <w:t>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estión de </w:t>
            </w:r>
            <w:r w:rsidR="006E0201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>asos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FE81E" w14:textId="77777777" w:rsidR="00303944" w:rsidRPr="67B1F7B4" w:rsidRDefault="00303944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4" w:space="0" w:color="auto"/>
            </w:tcBorders>
          </w:tcPr>
          <w:p w14:paraId="5188BE42" w14:textId="77777777" w:rsidR="00303944" w:rsidRDefault="00303944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Una práctica donde el supervisor acompaña al trabajador social en el terreno para evaluar sus competencias</w:t>
            </w:r>
          </w:p>
        </w:tc>
      </w:tr>
      <w:tr w:rsidR="00303944" w14:paraId="59BC891D" w14:textId="77777777" w:rsidTr="004F6442">
        <w:tc>
          <w:tcPr>
            <w:tcW w:w="3105" w:type="dxa"/>
            <w:tcBorders>
              <w:right w:val="single" w:sz="4" w:space="0" w:color="auto"/>
            </w:tcBorders>
          </w:tcPr>
          <w:p w14:paraId="0F284331" w14:textId="50EC0792" w:rsidR="00303944" w:rsidRDefault="00303944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EB3DDD" wp14:editId="3AC2A35B">
                      <wp:simplePos x="0" y="0"/>
                      <wp:positionH relativeFrom="column">
                        <wp:posOffset>1903094</wp:posOffset>
                      </wp:positionH>
                      <wp:positionV relativeFrom="paragraph">
                        <wp:posOffset>360680</wp:posOffset>
                      </wp:positionV>
                      <wp:extent cx="1685925" cy="198120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1981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D2FEA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28.4pt" to="282.6pt,1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" strokecolor="#7030a0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>Evaluación de la Capacidad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6772F" w14:textId="77777777" w:rsidR="00303944" w:rsidRPr="67B1F7B4" w:rsidRDefault="00303944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4" w:space="0" w:color="auto"/>
            </w:tcBorders>
          </w:tcPr>
          <w:p w14:paraId="0B370B63" w14:textId="54421691" w:rsidR="00303944" w:rsidRDefault="00CB2BBD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Una práctica que examina los conocimientos, competencias, actitudes y área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s para el desarrollo de un trabajador social</w:t>
            </w:r>
          </w:p>
        </w:tc>
      </w:tr>
      <w:tr w:rsidR="00303944" w14:paraId="586CBC46" w14:textId="77777777" w:rsidTr="004F6442">
        <w:tc>
          <w:tcPr>
            <w:tcW w:w="3105" w:type="dxa"/>
            <w:tcBorders>
              <w:right w:val="single" w:sz="4" w:space="0" w:color="auto"/>
            </w:tcBorders>
          </w:tcPr>
          <w:p w14:paraId="30E5078F" w14:textId="4994D2A3" w:rsidR="00303944" w:rsidRDefault="00303944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6182D1" wp14:editId="5801B16D">
                      <wp:simplePos x="0" y="0"/>
                      <wp:positionH relativeFrom="column">
                        <wp:posOffset>1903094</wp:posOffset>
                      </wp:positionH>
                      <wp:positionV relativeFrom="paragraph">
                        <wp:posOffset>-1451610</wp:posOffset>
                      </wp:positionV>
                      <wp:extent cx="1685925" cy="177165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5925" cy="1771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3C886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85pt,-114.3pt" to="282.6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" strokecolor="#76923c [2406]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A3A8D2" wp14:editId="5515738D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310515</wp:posOffset>
                      </wp:positionV>
                      <wp:extent cx="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BD1CC2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1pt,24.45pt" to="149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" strokecolor="#4579b8 [3044]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5C82A4" wp14:editId="2C005F03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320040</wp:posOffset>
                      </wp:positionV>
                      <wp:extent cx="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B4BD20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1pt,25.2pt" to="149.1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" strokecolor="#4579b8 [3044]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>Aprendizaje por Observación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FD39C" w14:textId="5BB95388" w:rsidR="00303944" w:rsidRPr="67B1F7B4" w:rsidRDefault="00303944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4" w:space="0" w:color="auto"/>
            </w:tcBorders>
          </w:tcPr>
          <w:p w14:paraId="4045FFA2" w14:textId="77777777" w:rsidR="00303944" w:rsidRDefault="00303944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Una sesión programada regularmente entre un trabajador social y un supervisor para abordar las tres funciones</w:t>
            </w:r>
          </w:p>
        </w:tc>
      </w:tr>
      <w:tr w:rsidR="00303944" w14:paraId="6A48FFAB" w14:textId="77777777" w:rsidTr="004F6442">
        <w:tc>
          <w:tcPr>
            <w:tcW w:w="3105" w:type="dxa"/>
            <w:tcBorders>
              <w:right w:val="single" w:sz="4" w:space="0" w:color="auto"/>
            </w:tcBorders>
          </w:tcPr>
          <w:p w14:paraId="5E7F9BC6" w14:textId="1D034F98" w:rsidR="00303944" w:rsidRDefault="00CB2BBD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113544" wp14:editId="5400747E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-1635125</wp:posOffset>
                      </wp:positionV>
                      <wp:extent cx="1695450" cy="1914525"/>
                      <wp:effectExtent l="0" t="0" r="19050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95450" cy="1914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06BA89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1pt,-128.75pt" to="282.6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" strokecolor="#e36c0a [2409]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Observación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7ECAB" w14:textId="22425B9E" w:rsidR="00303944" w:rsidRPr="67B1F7B4" w:rsidRDefault="00303944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4" w:space="0" w:color="auto"/>
            </w:tcBorders>
          </w:tcPr>
          <w:p w14:paraId="598F51FB" w14:textId="77777777" w:rsidR="00303944" w:rsidRPr="67B1F7B4" w:rsidRDefault="00303944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Una práctica para apoyar un proceso del trabajador social y analizar un caso, explorar las posibles opciones y determinar el procedimiento a seguir</w:t>
            </w:r>
          </w:p>
        </w:tc>
      </w:tr>
      <w:tr w:rsidR="00303944" w14:paraId="5B2B50C1" w14:textId="77777777" w:rsidTr="004F6442">
        <w:tc>
          <w:tcPr>
            <w:tcW w:w="3105" w:type="dxa"/>
            <w:tcBorders>
              <w:right w:val="single" w:sz="4" w:space="0" w:color="auto"/>
            </w:tcBorders>
          </w:tcPr>
          <w:p w14:paraId="0D853C22" w14:textId="18B95906" w:rsidR="00303944" w:rsidRDefault="00303944" w:rsidP="006E0201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Lista de </w:t>
            </w:r>
            <w:r w:rsidR="006E0201">
              <w:rPr>
                <w:rFonts w:asciiTheme="minorHAnsi" w:hAnsiTheme="minorHAnsi"/>
                <w:sz w:val="22"/>
                <w:szCs w:val="22"/>
              </w:rPr>
              <w:t>V</w:t>
            </w:r>
            <w:r>
              <w:rPr>
                <w:rFonts w:asciiTheme="minorHAnsi" w:hAnsiTheme="minorHAnsi"/>
                <w:sz w:val="22"/>
                <w:szCs w:val="22"/>
              </w:rPr>
              <w:t>erificación del</w:t>
            </w:r>
            <w:r w:rsidR="006271DC">
              <w:rPr>
                <w:rFonts w:asciiTheme="minorHAnsi" w:hAnsiTheme="minorHAnsi"/>
                <w:sz w:val="22"/>
                <w:szCs w:val="22"/>
              </w:rPr>
              <w:t> </w:t>
            </w:r>
            <w:r w:rsidR="006E0201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xpediente del </w:t>
            </w:r>
            <w:r w:rsidR="006E0201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aso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0A53D" w14:textId="33B0E093" w:rsidR="00303944" w:rsidRPr="67B1F7B4" w:rsidRDefault="00303944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4" w:space="0" w:color="auto"/>
            </w:tcBorders>
          </w:tcPr>
          <w:p w14:paraId="55AFFA8A" w14:textId="0CB343F0" w:rsidR="00303944" w:rsidRDefault="00CB2BBD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Una práctica para monitorear la calidad de la documentación del trabajador social y la conservación de los registros </w:t>
            </w:r>
          </w:p>
        </w:tc>
      </w:tr>
      <w:tr w:rsidR="00303944" w14:paraId="644477AB" w14:textId="77777777" w:rsidTr="004F6442">
        <w:tc>
          <w:tcPr>
            <w:tcW w:w="3105" w:type="dxa"/>
            <w:tcBorders>
              <w:right w:val="single" w:sz="4" w:space="0" w:color="auto"/>
            </w:tcBorders>
          </w:tcPr>
          <w:p w14:paraId="27C5E70A" w14:textId="1AAC78D8" w:rsidR="00303944" w:rsidRDefault="00CB2BBD" w:rsidP="006E0201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0D7C7D" wp14:editId="047D1868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-2402840</wp:posOffset>
                      </wp:positionV>
                      <wp:extent cx="1676400" cy="2771775"/>
                      <wp:effectExtent l="0" t="0" r="19050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6400" cy="2771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60F2B" id="Straight Connecto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85pt,-189.2pt" to="281.8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" strokecolor="#7f7f7f [1612]"/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Discusión del </w:t>
            </w:r>
            <w:r w:rsidR="006E0201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aso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D25D3" w14:textId="23A4412B" w:rsidR="00303944" w:rsidRPr="67B1F7B4" w:rsidRDefault="00CB2BBD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154041" wp14:editId="3081F412">
                      <wp:simplePos x="0" y="0"/>
                      <wp:positionH relativeFrom="column">
                        <wp:posOffset>-78106</wp:posOffset>
                      </wp:positionH>
                      <wp:positionV relativeFrom="paragraph">
                        <wp:posOffset>-345440</wp:posOffset>
                      </wp:positionV>
                      <wp:extent cx="1685925" cy="9525"/>
                      <wp:effectExtent l="0" t="0" r="28575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835F07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-27.2pt" to="126.6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" strokecolor="#00b0f0"/>
                  </w:pict>
                </mc:Fallback>
              </mc:AlternateContent>
            </w:r>
          </w:p>
        </w:tc>
        <w:tc>
          <w:tcPr>
            <w:tcW w:w="3251" w:type="dxa"/>
            <w:tcBorders>
              <w:left w:val="single" w:sz="4" w:space="0" w:color="auto"/>
            </w:tcBorders>
          </w:tcPr>
          <w:p w14:paraId="3AE0FC86" w14:textId="77777777" w:rsidR="00303944" w:rsidRDefault="00303944" w:rsidP="006271D9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Una sesión regular programada entre un supervisor y el equipo de gestión de casos que aborda las tres funciones</w:t>
            </w:r>
          </w:p>
        </w:tc>
      </w:tr>
    </w:tbl>
    <w:p w14:paraId="31AFD6E7" w14:textId="77777777" w:rsidR="00303944" w:rsidRDefault="00303944" w:rsidP="00303944">
      <w:pPr>
        <w:jc w:val="both"/>
        <w:rPr>
          <w:rFonts w:asciiTheme="minorHAnsi" w:hAnsiTheme="minorHAnsi"/>
          <w:sz w:val="22"/>
          <w:szCs w:val="22"/>
        </w:rPr>
      </w:pPr>
    </w:p>
    <w:p w14:paraId="0EBED0B0" w14:textId="77777777" w:rsidR="003170A9" w:rsidRPr="00505CFF" w:rsidRDefault="003170A9" w:rsidP="003170A9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¿Cuál de las siguientes situaciones es un ejemplo de por qué es importante que los supervisores reconozcan el bienestar de los trabajadores sociales y respondan a este?</w:t>
      </w:r>
    </w:p>
    <w:p w14:paraId="33570D37" w14:textId="77777777" w:rsidR="00C948ED" w:rsidRPr="00560F13" w:rsidRDefault="00C948ED" w:rsidP="00C948ED">
      <w:pPr>
        <w:pStyle w:val="Textoindependiente"/>
        <w:numPr>
          <w:ilvl w:val="0"/>
          <w:numId w:val="3"/>
        </w:numPr>
        <w:ind w:right="-1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 los trabajadores sociales muestran señales de estrés, es un indicador de que tienen límites bajos y no son adecuados para este trabajo. </w:t>
      </w:r>
    </w:p>
    <w:p w14:paraId="2DA2BA31" w14:textId="77777777" w:rsidR="00C948ED" w:rsidRPr="00560F13" w:rsidRDefault="00C948ED" w:rsidP="00C948ED">
      <w:pPr>
        <w:pStyle w:val="Textoindependiente"/>
        <w:numPr>
          <w:ilvl w:val="0"/>
          <w:numId w:val="3"/>
        </w:numPr>
        <w:ind w:right="-1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Los supervisores necesitan saber cuándo diagnosticar a un trabajador social con un problema de salud mental.</w:t>
      </w:r>
    </w:p>
    <w:p w14:paraId="0FD86B01" w14:textId="2E72A0C7" w:rsidR="003170A9" w:rsidRPr="00C948ED" w:rsidRDefault="00C948ED" w:rsidP="00C948ED">
      <w:pPr>
        <w:pStyle w:val="Textoindependiente"/>
        <w:numPr>
          <w:ilvl w:val="0"/>
          <w:numId w:val="3"/>
        </w:numPr>
        <w:ind w:right="-154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Es útil para los supervisores conocer cómo responde el personal al estrés del trabajo debido a que el agotamiento es un riesgo para el bienestar de los trabajadores sociales.</w:t>
      </w:r>
    </w:p>
    <w:p w14:paraId="0D7B7553" w14:textId="77777777" w:rsidR="00505CFF" w:rsidRPr="00505CFF" w:rsidRDefault="00505CFF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p w14:paraId="674F0BD5" w14:textId="04C6D1FB" w:rsidR="007F1B46" w:rsidRDefault="00505CFF" w:rsidP="006271D9">
      <w:pPr>
        <w:pStyle w:val="Prrafodelista"/>
        <w:keepNext/>
        <w:keepLines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Marque con una (x) si las siguientes acciones de supervisión apoyan el bienestar de los equipos de gestión de casos:</w:t>
      </w:r>
    </w:p>
    <w:p w14:paraId="5A723737" w14:textId="0B78841F" w:rsidR="003170A9" w:rsidRDefault="003170A9" w:rsidP="006271D9">
      <w:pPr>
        <w:keepNext/>
        <w:keepLines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295"/>
        <w:gridCol w:w="1166"/>
        <w:gridCol w:w="835"/>
      </w:tblGrid>
      <w:tr w:rsidR="003170A9" w14:paraId="0A428F1B" w14:textId="77777777" w:rsidTr="007A460D">
        <w:tc>
          <w:tcPr>
            <w:tcW w:w="6560" w:type="dxa"/>
          </w:tcPr>
          <w:p w14:paraId="7C09AFC6" w14:textId="77777777" w:rsidR="003170A9" w:rsidRDefault="003170A9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9" w:type="dxa"/>
          </w:tcPr>
          <w:p w14:paraId="1AA94847" w14:textId="77777777" w:rsidR="003170A9" w:rsidRDefault="003170A9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Verdadero</w:t>
            </w:r>
          </w:p>
        </w:tc>
        <w:tc>
          <w:tcPr>
            <w:tcW w:w="847" w:type="dxa"/>
          </w:tcPr>
          <w:p w14:paraId="6B467D51" w14:textId="77777777" w:rsidR="003170A9" w:rsidRDefault="003170A9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Falso</w:t>
            </w:r>
          </w:p>
        </w:tc>
      </w:tr>
      <w:tr w:rsidR="003170A9" w14:paraId="1E99A852" w14:textId="77777777" w:rsidTr="007A460D">
        <w:tc>
          <w:tcPr>
            <w:tcW w:w="6560" w:type="dxa"/>
          </w:tcPr>
          <w:p w14:paraId="3678A9E5" w14:textId="77777777" w:rsidR="003170A9" w:rsidRDefault="003170A9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Actividades de formación del equipo</w:t>
            </w:r>
          </w:p>
        </w:tc>
        <w:tc>
          <w:tcPr>
            <w:tcW w:w="889" w:type="dxa"/>
          </w:tcPr>
          <w:p w14:paraId="4E1A7AAD" w14:textId="102871C0" w:rsidR="003170A9" w:rsidRDefault="003170A9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847" w:type="dxa"/>
          </w:tcPr>
          <w:p w14:paraId="68E1196F" w14:textId="77777777" w:rsidR="003170A9" w:rsidRDefault="003170A9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70A9" w14:paraId="0F7FAD16" w14:textId="77777777" w:rsidTr="007A460D">
        <w:tc>
          <w:tcPr>
            <w:tcW w:w="6560" w:type="dxa"/>
          </w:tcPr>
          <w:p w14:paraId="07DB01F9" w14:textId="0D063DFB" w:rsidR="003170A9" w:rsidRDefault="00C948ED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Sesiones individuales constantes de supervisión</w:t>
            </w:r>
          </w:p>
        </w:tc>
        <w:tc>
          <w:tcPr>
            <w:tcW w:w="889" w:type="dxa"/>
          </w:tcPr>
          <w:p w14:paraId="77E75910" w14:textId="7AA0932F" w:rsidR="003170A9" w:rsidRDefault="003170A9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847" w:type="dxa"/>
          </w:tcPr>
          <w:p w14:paraId="0150B014" w14:textId="77777777" w:rsidR="003170A9" w:rsidRDefault="003170A9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70A9" w14:paraId="60631A1D" w14:textId="77777777" w:rsidTr="007A460D">
        <w:tc>
          <w:tcPr>
            <w:tcW w:w="6560" w:type="dxa"/>
          </w:tcPr>
          <w:p w14:paraId="0E8DDF2F" w14:textId="2A145D9F" w:rsidR="003170A9" w:rsidRDefault="003170A9" w:rsidP="006271D9">
            <w:pPr>
              <w:pStyle w:val="Prrafodelista"/>
              <w:keepNext/>
              <w:keepLines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Motivar a los trabajadores sociales a dejar de lado sus sentimientos</w:t>
            </w:r>
            <w:r w:rsidR="006271DC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personales</w:t>
            </w:r>
          </w:p>
        </w:tc>
        <w:tc>
          <w:tcPr>
            <w:tcW w:w="889" w:type="dxa"/>
          </w:tcPr>
          <w:p w14:paraId="73B7D04F" w14:textId="77777777" w:rsidR="003170A9" w:rsidRDefault="003170A9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DBF566A" w14:textId="1AA7A17B" w:rsidR="003170A9" w:rsidRDefault="003170A9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x</w:t>
            </w:r>
          </w:p>
        </w:tc>
      </w:tr>
      <w:tr w:rsidR="003170A9" w14:paraId="712D8503" w14:textId="77777777" w:rsidTr="007A460D">
        <w:tc>
          <w:tcPr>
            <w:tcW w:w="6560" w:type="dxa"/>
          </w:tcPr>
          <w:p w14:paraId="54EDC33E" w14:textId="36A53191" w:rsidR="003170A9" w:rsidRDefault="003170A9" w:rsidP="006271D9">
            <w:pPr>
              <w:pStyle w:val="Prrafodelista"/>
              <w:keepNext/>
              <w:keepLines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Utilizar el enfoque con base en las fortalezas al</w:t>
            </w:r>
            <w:r w:rsidR="006271DC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proporcionar</w:t>
            </w:r>
            <w:r w:rsidR="006271DC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comentarios</w:t>
            </w:r>
          </w:p>
        </w:tc>
        <w:tc>
          <w:tcPr>
            <w:tcW w:w="889" w:type="dxa"/>
          </w:tcPr>
          <w:p w14:paraId="40681344" w14:textId="6DD25192" w:rsidR="003170A9" w:rsidRDefault="003170A9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847" w:type="dxa"/>
          </w:tcPr>
          <w:p w14:paraId="73B7E733" w14:textId="77777777" w:rsidR="003170A9" w:rsidRDefault="003170A9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70A9" w14:paraId="72ABDF5C" w14:textId="77777777" w:rsidTr="007A460D">
        <w:tc>
          <w:tcPr>
            <w:tcW w:w="6560" w:type="dxa"/>
          </w:tcPr>
          <w:p w14:paraId="7A54BD19" w14:textId="77777777" w:rsidR="003170A9" w:rsidRDefault="003170A9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Discusiones grupales de los errores de un trabajador social </w:t>
            </w:r>
          </w:p>
        </w:tc>
        <w:tc>
          <w:tcPr>
            <w:tcW w:w="889" w:type="dxa"/>
          </w:tcPr>
          <w:p w14:paraId="1FE74F69" w14:textId="77777777" w:rsidR="003170A9" w:rsidRDefault="003170A9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07DE3535" w14:textId="38903DC2" w:rsidR="003170A9" w:rsidRDefault="003170A9" w:rsidP="006271D9">
            <w:pPr>
              <w:pStyle w:val="Prrafodelista"/>
              <w:keepNext/>
              <w:keepLines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x</w:t>
            </w:r>
          </w:p>
        </w:tc>
      </w:tr>
      <w:tr w:rsidR="003170A9" w14:paraId="3FD800E4" w14:textId="77777777" w:rsidTr="007A460D">
        <w:tc>
          <w:tcPr>
            <w:tcW w:w="6560" w:type="dxa"/>
          </w:tcPr>
          <w:p w14:paraId="46A4B399" w14:textId="77777777" w:rsidR="003170A9" w:rsidRDefault="003170A9" w:rsidP="007A460D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Invalidar las decisiones de un trabajador social sin discutirlo</w:t>
            </w:r>
          </w:p>
        </w:tc>
        <w:tc>
          <w:tcPr>
            <w:tcW w:w="889" w:type="dxa"/>
          </w:tcPr>
          <w:p w14:paraId="378AD311" w14:textId="77777777" w:rsidR="003170A9" w:rsidRDefault="003170A9" w:rsidP="007A460D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3D00EE3" w14:textId="109E0EBA" w:rsidR="003170A9" w:rsidRDefault="003170A9" w:rsidP="007A460D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x</w:t>
            </w:r>
          </w:p>
        </w:tc>
      </w:tr>
    </w:tbl>
    <w:p w14:paraId="29715654" w14:textId="77777777" w:rsidR="003170A9" w:rsidRPr="003170A9" w:rsidRDefault="003170A9" w:rsidP="003170A9">
      <w:pPr>
        <w:jc w:val="both"/>
        <w:rPr>
          <w:rFonts w:asciiTheme="minorHAnsi" w:hAnsiTheme="minorHAnsi"/>
          <w:sz w:val="22"/>
          <w:szCs w:val="22"/>
        </w:rPr>
      </w:pPr>
    </w:p>
    <w:p w14:paraId="6716E0DF" w14:textId="539E3A8F" w:rsidR="00505CFF" w:rsidRPr="003170A9" w:rsidRDefault="00505CFF" w:rsidP="003170A9">
      <w:pPr>
        <w:jc w:val="both"/>
        <w:rPr>
          <w:rFonts w:asciiTheme="minorHAnsi" w:hAnsiTheme="minorHAnsi"/>
          <w:sz w:val="22"/>
          <w:szCs w:val="22"/>
        </w:rPr>
      </w:pPr>
    </w:p>
    <w:p w14:paraId="300FC5A1" w14:textId="77777777" w:rsidR="00505CFF" w:rsidRDefault="00505CFF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p w14:paraId="7B1E2D9F" w14:textId="53684247" w:rsidR="007F1B46" w:rsidRDefault="007F1B46" w:rsidP="00505CFF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 una escala de 1 a 5, ¿cómo califica su seguridad propia para abordar los efectos del daño, la explotación y el abuso en los niños, niñas y adolescentes? (haga un círculo)</w:t>
      </w:r>
    </w:p>
    <w:p w14:paraId="7CEE0CA6" w14:textId="77777777" w:rsidR="00505CFF" w:rsidRDefault="00505CFF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633"/>
        <w:gridCol w:w="1633"/>
        <w:gridCol w:w="1634"/>
        <w:gridCol w:w="1704"/>
      </w:tblGrid>
      <w:tr w:rsidR="00505CFF" w14:paraId="49C9D62D" w14:textId="77777777" w:rsidTr="00505CFF">
        <w:tc>
          <w:tcPr>
            <w:tcW w:w="1848" w:type="dxa"/>
          </w:tcPr>
          <w:p w14:paraId="2C896631" w14:textId="35B5B8B5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2E223CF2" w14:textId="177BD7D1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8" w:type="dxa"/>
          </w:tcPr>
          <w:p w14:paraId="7288CCE7" w14:textId="05131B29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9" w:type="dxa"/>
          </w:tcPr>
          <w:p w14:paraId="0529B494" w14:textId="4905AA24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9" w:type="dxa"/>
          </w:tcPr>
          <w:p w14:paraId="2C015295" w14:textId="795D1465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505CFF" w14:paraId="0695A3B3" w14:textId="77777777" w:rsidTr="00505CFF">
        <w:tc>
          <w:tcPr>
            <w:tcW w:w="1848" w:type="dxa"/>
          </w:tcPr>
          <w:p w14:paraId="5F2A5117" w14:textId="02E4676C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seguro</w:t>
            </w:r>
          </w:p>
        </w:tc>
        <w:tc>
          <w:tcPr>
            <w:tcW w:w="1848" w:type="dxa"/>
          </w:tcPr>
          <w:p w14:paraId="7575C9E7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8" w:type="dxa"/>
          </w:tcPr>
          <w:p w14:paraId="42CF87FF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9" w:type="dxa"/>
          </w:tcPr>
          <w:p w14:paraId="2EA11CD3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9" w:type="dxa"/>
          </w:tcPr>
          <w:p w14:paraId="75DBA6A9" w14:textId="0F60501C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Muy seguro</w:t>
            </w:r>
          </w:p>
        </w:tc>
      </w:tr>
    </w:tbl>
    <w:p w14:paraId="4CE2C356" w14:textId="77777777" w:rsidR="00505CFF" w:rsidRDefault="00505CFF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p w14:paraId="784C6E60" w14:textId="03AB8096" w:rsidR="00505CFF" w:rsidRDefault="00505CFF" w:rsidP="00505CFF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 una escala de 1 a 5, ¿cómo califica su seguridad propia para brindar supervisión y</w:t>
      </w:r>
      <w:r w:rsidR="006271DC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orientación sobre la gestión de casos de PI? (haga un círculo)</w:t>
      </w:r>
    </w:p>
    <w:p w14:paraId="58A27465" w14:textId="77777777" w:rsidR="00505CFF" w:rsidRDefault="00505CFF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633"/>
        <w:gridCol w:w="1633"/>
        <w:gridCol w:w="1634"/>
        <w:gridCol w:w="1704"/>
      </w:tblGrid>
      <w:tr w:rsidR="00505CFF" w14:paraId="10701CDD" w14:textId="77777777" w:rsidTr="00576964">
        <w:tc>
          <w:tcPr>
            <w:tcW w:w="1848" w:type="dxa"/>
          </w:tcPr>
          <w:p w14:paraId="09216F44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62B62964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8" w:type="dxa"/>
          </w:tcPr>
          <w:p w14:paraId="015EC92F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9" w:type="dxa"/>
          </w:tcPr>
          <w:p w14:paraId="2C58BA1C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9" w:type="dxa"/>
          </w:tcPr>
          <w:p w14:paraId="62E89A30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505CFF" w14:paraId="394CF6BD" w14:textId="77777777" w:rsidTr="00576964">
        <w:tc>
          <w:tcPr>
            <w:tcW w:w="1848" w:type="dxa"/>
          </w:tcPr>
          <w:p w14:paraId="380FF7FE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seguro</w:t>
            </w:r>
          </w:p>
        </w:tc>
        <w:tc>
          <w:tcPr>
            <w:tcW w:w="1848" w:type="dxa"/>
          </w:tcPr>
          <w:p w14:paraId="57A99D78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8" w:type="dxa"/>
          </w:tcPr>
          <w:p w14:paraId="210AE867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9" w:type="dxa"/>
          </w:tcPr>
          <w:p w14:paraId="3A8268CC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9" w:type="dxa"/>
          </w:tcPr>
          <w:p w14:paraId="37FB287C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Muy seguro</w:t>
            </w:r>
          </w:p>
        </w:tc>
      </w:tr>
    </w:tbl>
    <w:p w14:paraId="1BF519DD" w14:textId="0FE21A2A" w:rsidR="003335CA" w:rsidRPr="006271DC" w:rsidRDefault="003335CA" w:rsidP="006271DC">
      <w:pPr>
        <w:jc w:val="both"/>
        <w:rPr>
          <w:rFonts w:asciiTheme="minorHAnsi" w:hAnsiTheme="minorHAnsi"/>
          <w:sz w:val="22"/>
          <w:szCs w:val="22"/>
        </w:rPr>
      </w:pPr>
    </w:p>
    <w:p w14:paraId="00EE73BC" w14:textId="77777777" w:rsidR="003335CA" w:rsidRPr="007F1B46" w:rsidRDefault="003335CA" w:rsidP="00505CFF">
      <w:pPr>
        <w:jc w:val="both"/>
        <w:rPr>
          <w:rFonts w:asciiTheme="minorHAnsi" w:hAnsiTheme="minorHAnsi"/>
          <w:sz w:val="22"/>
          <w:szCs w:val="22"/>
        </w:rPr>
      </w:pPr>
    </w:p>
    <w:sectPr w:rsidR="003335CA" w:rsidRPr="007F1B46" w:rsidSect="00447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50D96" w14:textId="77777777" w:rsidR="00E70697" w:rsidRDefault="00E70697" w:rsidP="0067118E">
      <w:r>
        <w:separator/>
      </w:r>
    </w:p>
  </w:endnote>
  <w:endnote w:type="continuationSeparator" w:id="0">
    <w:p w14:paraId="5D2D6EDD" w14:textId="77777777" w:rsidR="00E70697" w:rsidRDefault="00E70697" w:rsidP="0067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Morga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F6219" w14:textId="77777777" w:rsidR="00E70697" w:rsidRDefault="00E70697" w:rsidP="0067118E">
      <w:r>
        <w:separator/>
      </w:r>
    </w:p>
  </w:footnote>
  <w:footnote w:type="continuationSeparator" w:id="0">
    <w:p w14:paraId="29BF4835" w14:textId="77777777" w:rsidR="00E70697" w:rsidRDefault="00E70697" w:rsidP="0067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568"/>
    <w:multiLevelType w:val="hybridMultilevel"/>
    <w:tmpl w:val="E30AAB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35EAA"/>
    <w:multiLevelType w:val="hybridMultilevel"/>
    <w:tmpl w:val="A64A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A61C2"/>
    <w:multiLevelType w:val="hybridMultilevel"/>
    <w:tmpl w:val="492A2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75FFA"/>
    <w:multiLevelType w:val="hybridMultilevel"/>
    <w:tmpl w:val="885CD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D768E"/>
    <w:multiLevelType w:val="hybridMultilevel"/>
    <w:tmpl w:val="08AE6C78"/>
    <w:lvl w:ilvl="0" w:tplc="A3E030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721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340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05E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46C8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0E8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F1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106E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70D6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8E"/>
    <w:rsid w:val="00006259"/>
    <w:rsid w:val="00157191"/>
    <w:rsid w:val="001A0099"/>
    <w:rsid w:val="0022517B"/>
    <w:rsid w:val="00290739"/>
    <w:rsid w:val="002B62E8"/>
    <w:rsid w:val="00303944"/>
    <w:rsid w:val="003170A9"/>
    <w:rsid w:val="003335CA"/>
    <w:rsid w:val="00346B4A"/>
    <w:rsid w:val="00383EC1"/>
    <w:rsid w:val="004477C7"/>
    <w:rsid w:val="00497B70"/>
    <w:rsid w:val="004A26E2"/>
    <w:rsid w:val="00505CFF"/>
    <w:rsid w:val="005273EA"/>
    <w:rsid w:val="005700D8"/>
    <w:rsid w:val="005845A1"/>
    <w:rsid w:val="005B34C1"/>
    <w:rsid w:val="006271D9"/>
    <w:rsid w:val="006271DC"/>
    <w:rsid w:val="006368B9"/>
    <w:rsid w:val="0064198F"/>
    <w:rsid w:val="00646EBE"/>
    <w:rsid w:val="00664175"/>
    <w:rsid w:val="0067118E"/>
    <w:rsid w:val="006E0201"/>
    <w:rsid w:val="007A17F5"/>
    <w:rsid w:val="007A647C"/>
    <w:rsid w:val="007F1B46"/>
    <w:rsid w:val="008031E1"/>
    <w:rsid w:val="008264FF"/>
    <w:rsid w:val="00856492"/>
    <w:rsid w:val="008E3E39"/>
    <w:rsid w:val="0098076D"/>
    <w:rsid w:val="009D07AB"/>
    <w:rsid w:val="00A10CAE"/>
    <w:rsid w:val="00A86224"/>
    <w:rsid w:val="00B01D2C"/>
    <w:rsid w:val="00B70A89"/>
    <w:rsid w:val="00BB0708"/>
    <w:rsid w:val="00BC1770"/>
    <w:rsid w:val="00C07D7A"/>
    <w:rsid w:val="00C948ED"/>
    <w:rsid w:val="00C95571"/>
    <w:rsid w:val="00CB2BBD"/>
    <w:rsid w:val="00CE1682"/>
    <w:rsid w:val="00D166A6"/>
    <w:rsid w:val="00D95BF5"/>
    <w:rsid w:val="00DB09B7"/>
    <w:rsid w:val="00DF1DBB"/>
    <w:rsid w:val="00E31C38"/>
    <w:rsid w:val="00E70697"/>
    <w:rsid w:val="00EA3DBD"/>
    <w:rsid w:val="00EE3C17"/>
    <w:rsid w:val="00EF47E8"/>
    <w:rsid w:val="00FB741D"/>
    <w:rsid w:val="53F3B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0EF171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1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RC header"/>
    <w:basedOn w:val="Normal"/>
    <w:link w:val="EncabezadoC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aliases w:val="ARC header Car"/>
    <w:basedOn w:val="Fuentedeprrafopredeter"/>
    <w:link w:val="Encabezado"/>
    <w:uiPriority w:val="99"/>
    <w:rsid w:val="0067118E"/>
    <w:rPr>
      <w:rFonts w:ascii="Times New Roman" w:eastAsia="MS Mincho" w:hAnsi="Times New Roman" w:cs="Times New Roman"/>
      <w:sz w:val="24"/>
      <w:szCs w:val="24"/>
      <w:lang w:val="es-419" w:eastAsia="ja-JP"/>
    </w:rPr>
  </w:style>
  <w:style w:type="paragraph" w:styleId="Piedepgina">
    <w:name w:val="footer"/>
    <w:basedOn w:val="Normal"/>
    <w:link w:val="PiedepginaC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18E"/>
    <w:rPr>
      <w:rFonts w:ascii="Times New Roman" w:eastAsia="MS Mincho" w:hAnsi="Times New Roman" w:cs="Times New Roman"/>
      <w:sz w:val="24"/>
      <w:szCs w:val="24"/>
      <w:lang w:val="es-419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1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8E"/>
    <w:rPr>
      <w:rFonts w:ascii="Tahoma" w:eastAsia="MS Mincho" w:hAnsi="Tahoma" w:cs="Tahoma"/>
      <w:sz w:val="16"/>
      <w:szCs w:val="16"/>
      <w:lang w:val="es-419" w:eastAsia="ja-JP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09B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09B7"/>
    <w:rPr>
      <w:rFonts w:ascii="Times New Roman" w:eastAsia="MS Mincho" w:hAnsi="Times New Roman" w:cs="Times New Roman"/>
      <w:sz w:val="20"/>
      <w:szCs w:val="20"/>
      <w:lang w:val="es-419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DB09B7"/>
    <w:rPr>
      <w:vertAlign w:val="superscript"/>
    </w:rPr>
  </w:style>
  <w:style w:type="paragraph" w:styleId="Prrafodelista">
    <w:name w:val="List Paragraph"/>
    <w:basedOn w:val="Normal"/>
    <w:uiPriority w:val="34"/>
    <w:qFormat/>
    <w:rsid w:val="0098076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3335CA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35CA"/>
    <w:rPr>
      <w:rFonts w:ascii="Arial" w:eastAsia="Arial" w:hAnsi="Arial" w:cs="Arial"/>
      <w:sz w:val="16"/>
      <w:szCs w:val="16"/>
      <w:lang w:val="es-419"/>
    </w:rPr>
  </w:style>
  <w:style w:type="paragraph" w:customStyle="1" w:styleId="TableParagraph">
    <w:name w:val="Table Paragraph"/>
    <w:basedOn w:val="Normal"/>
    <w:uiPriority w:val="1"/>
    <w:qFormat/>
    <w:rsid w:val="0015719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845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45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45A1"/>
    <w:rPr>
      <w:rFonts w:ascii="Times New Roman" w:eastAsia="MS Mincho" w:hAnsi="Times New Roman" w:cs="Times New Roman"/>
      <w:sz w:val="20"/>
      <w:szCs w:val="20"/>
      <w:lang w:val="es-419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5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5A1"/>
    <w:rPr>
      <w:rFonts w:ascii="Times New Roman" w:eastAsia="MS Mincho" w:hAnsi="Times New Roman" w:cs="Times New Roman"/>
      <w:b/>
      <w:bCs/>
      <w:sz w:val="20"/>
      <w:szCs w:val="20"/>
      <w:lang w:val="es-419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28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C7BC-10FA-496A-8295-18D1AC0E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1005</Words>
  <Characters>5297</Characters>
  <Application>Microsoft Office Word</Application>
  <DocSecurity>0</DocSecurity>
  <Lines>211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Jones</dc:creator>
  <cp:lastModifiedBy>Vero_Virtual</cp:lastModifiedBy>
  <cp:revision>15</cp:revision>
  <dcterms:created xsi:type="dcterms:W3CDTF">2017-12-03T08:31:00Z</dcterms:created>
  <dcterms:modified xsi:type="dcterms:W3CDTF">2018-10-11T20:46:00Z</dcterms:modified>
</cp:coreProperties>
</file>