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73E5" w14:textId="268F5FD5" w:rsidR="0067118E" w:rsidRPr="00472274" w:rsidRDefault="003F59C5" w:rsidP="00472274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  <w:r>
        <w:rPr>
          <w:rFonts w:cstheme="majorHAnsi"/>
          <w:b/>
          <w:noProof/>
          <w:color w:val="365F91" w:themeColor="accent1" w:themeShade="BF"/>
          <w:sz w:val="22"/>
          <w:szCs w:val="22"/>
          <w:lang w:val="es-AR" w:eastAsia="es-AR"/>
        </w:rPr>
        <w:drawing>
          <wp:anchor distT="0" distB="0" distL="114300" distR="114300" simplePos="0" relativeHeight="251657215" behindDoc="0" locked="0" layoutInCell="1" allowOverlap="1" wp14:anchorId="25B3118E" wp14:editId="79F4272A">
            <wp:simplePos x="0" y="0"/>
            <wp:positionH relativeFrom="column">
              <wp:posOffset>4779113</wp:posOffset>
            </wp:positionH>
            <wp:positionV relativeFrom="paragraph">
              <wp:posOffset>-577347</wp:posOffset>
            </wp:positionV>
            <wp:extent cx="1124712" cy="758952"/>
            <wp:effectExtent l="0" t="0" r="0" b="317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7C7">
        <w:rPr>
          <w:rFonts w:asciiTheme="minorHAnsi" w:hAnsiTheme="minorHAnsi"/>
          <w:b/>
          <w:bCs/>
          <w:color w:val="5D6FA3"/>
        </w:rPr>
        <w:t xml:space="preserve">Supervisión y Orientación para la Gestión de Casos </w:t>
      </w:r>
    </w:p>
    <w:p w14:paraId="4D730822" w14:textId="6744A59C" w:rsidR="003335CA" w:rsidRPr="00472274" w:rsidRDefault="003335CA" w:rsidP="00472274">
      <w:pPr>
        <w:autoSpaceDE w:val="0"/>
        <w:autoSpaceDN w:val="0"/>
        <w:adjustRightInd w:val="0"/>
        <w:spacing w:line="288" w:lineRule="auto"/>
        <w:contextualSpacing/>
        <w:rPr>
          <w:rStyle w:val="Refdenotaalpie"/>
          <w:rFonts w:asciiTheme="minorHAnsi" w:hAnsiTheme="minorHAnsi" w:cs="SCMorgan-Regular"/>
          <w:b/>
          <w:bCs/>
          <w:color w:val="5D6FA3"/>
        </w:rPr>
      </w:pPr>
      <w:r>
        <w:rPr>
          <w:rFonts w:asciiTheme="minorHAnsi" w:hAnsiTheme="minorHAnsi"/>
          <w:b/>
          <w:bCs/>
          <w:color w:val="5D6FA3"/>
        </w:rPr>
        <w:t xml:space="preserve">Test Previo y Posterior </w:t>
      </w:r>
    </w:p>
    <w:p w14:paraId="4649F30A" w14:textId="77777777" w:rsidR="003335CA" w:rsidRDefault="003335CA" w:rsidP="003335CA">
      <w:pPr>
        <w:pStyle w:val="Prrafodelista"/>
        <w:jc w:val="both"/>
        <w:rPr>
          <w:rFonts w:asciiTheme="minorHAnsi" w:hAnsi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9"/>
        <w:gridCol w:w="2184"/>
        <w:gridCol w:w="1862"/>
        <w:gridCol w:w="3011"/>
      </w:tblGrid>
      <w:tr w:rsidR="00157191" w14:paraId="1DF2A7CA" w14:textId="77777777" w:rsidTr="67B1F7B4">
        <w:tc>
          <w:tcPr>
            <w:tcW w:w="1998" w:type="dxa"/>
            <w:shd w:val="clear" w:color="auto" w:fill="D9D9D9" w:themeFill="background1" w:themeFillShade="D9"/>
          </w:tcPr>
          <w:p w14:paraId="0EE3BB3D" w14:textId="77777777" w:rsidR="00157191" w:rsidRPr="00472274" w:rsidRDefault="00157191" w:rsidP="00DC2C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Fecha de Test Previo</w:t>
            </w:r>
          </w:p>
        </w:tc>
        <w:tc>
          <w:tcPr>
            <w:tcW w:w="2250" w:type="dxa"/>
            <w:shd w:val="clear" w:color="auto" w:fill="auto"/>
          </w:tcPr>
          <w:p w14:paraId="5192BBEC" w14:textId="77777777" w:rsidR="00157191" w:rsidRPr="007F1B46" w:rsidRDefault="00157191" w:rsidP="005769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05401F62" w14:textId="77777777" w:rsidR="00157191" w:rsidRPr="00472274" w:rsidRDefault="00157191" w:rsidP="00DC2C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Fecha de Test Posterior</w:t>
            </w:r>
          </w:p>
        </w:tc>
        <w:tc>
          <w:tcPr>
            <w:tcW w:w="3104" w:type="dxa"/>
            <w:shd w:val="clear" w:color="auto" w:fill="auto"/>
          </w:tcPr>
          <w:p w14:paraId="0800B37E" w14:textId="77777777" w:rsidR="00157191" w:rsidRDefault="00157191" w:rsidP="0057696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A6CE6ED" w14:textId="77777777" w:rsidR="00157191" w:rsidRDefault="00157191" w:rsidP="003335CA">
      <w:pPr>
        <w:pStyle w:val="Prrafodelista"/>
        <w:jc w:val="both"/>
        <w:rPr>
          <w:rFonts w:asciiTheme="minorHAnsi" w:hAnsi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47"/>
        <w:gridCol w:w="2187"/>
        <w:gridCol w:w="1861"/>
        <w:gridCol w:w="3021"/>
      </w:tblGrid>
      <w:tr w:rsidR="003335CA" w:rsidRPr="007F1B46" w14:paraId="30B604D0" w14:textId="77777777" w:rsidTr="67B1F7B4">
        <w:tc>
          <w:tcPr>
            <w:tcW w:w="1998" w:type="dxa"/>
            <w:shd w:val="clear" w:color="auto" w:fill="D9D9D9" w:themeFill="background1" w:themeFillShade="D9"/>
          </w:tcPr>
          <w:p w14:paraId="39DFB85C" w14:textId="031D3AF8" w:rsidR="003335CA" w:rsidRPr="00472274" w:rsidRDefault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Nombre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6B078A3" w14:textId="136BFF15" w:rsidR="003335CA" w:rsidRPr="00472274" w:rsidRDefault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Apellido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B10EF8A" w14:textId="07B2587D" w:rsidR="003335CA" w:rsidRPr="00472274" w:rsidRDefault="00DC2CE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Cargo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14:paraId="63C2514E" w14:textId="386BBA0B" w:rsidR="003335CA" w:rsidRPr="00472274" w:rsidRDefault="001571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Organización</w:t>
            </w:r>
          </w:p>
        </w:tc>
      </w:tr>
      <w:tr w:rsidR="003335CA" w:rsidRPr="007F1B46" w14:paraId="7DA066A2" w14:textId="77777777" w:rsidTr="67B1F7B4">
        <w:tc>
          <w:tcPr>
            <w:tcW w:w="1998" w:type="dxa"/>
          </w:tcPr>
          <w:p w14:paraId="51E3737B" w14:textId="77777777" w:rsidR="003335CA" w:rsidRPr="007F1B46" w:rsidRDefault="003335CA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DD2204F" w14:textId="77777777" w:rsidR="003335CA" w:rsidRPr="007F1B46" w:rsidRDefault="003335CA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212E3C62" w14:textId="77777777" w:rsidR="003335CA" w:rsidRPr="007F1B46" w:rsidRDefault="003335CA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05CF5299" w14:textId="77777777" w:rsidR="003335CA" w:rsidRPr="007F1B46" w:rsidRDefault="003335CA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191" w:rsidRPr="007F1B46" w14:paraId="245127B4" w14:textId="77777777" w:rsidTr="67B1F7B4">
        <w:tc>
          <w:tcPr>
            <w:tcW w:w="1998" w:type="dxa"/>
            <w:shd w:val="clear" w:color="auto" w:fill="D9D9D9" w:themeFill="background1" w:themeFillShade="D9"/>
          </w:tcPr>
          <w:p w14:paraId="2C007E2E" w14:textId="395392DE" w:rsidR="00157191" w:rsidRPr="00472274" w:rsidRDefault="001571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Región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9F57DA9" w14:textId="56362E1B" w:rsidR="00157191" w:rsidRPr="00472274" w:rsidRDefault="001571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País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9E272CB" w14:textId="72DCED05" w:rsidR="00157191" w:rsidRPr="00472274" w:rsidRDefault="00157191" w:rsidP="00DC2CE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Número de</w:t>
            </w:r>
            <w:r w:rsidR="00DC2CED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Teléfono</w:t>
            </w:r>
          </w:p>
        </w:tc>
        <w:tc>
          <w:tcPr>
            <w:tcW w:w="3104" w:type="dxa"/>
            <w:shd w:val="clear" w:color="auto" w:fill="D9D9D9" w:themeFill="background1" w:themeFillShade="D9"/>
          </w:tcPr>
          <w:p w14:paraId="0F5AAAA5" w14:textId="7722A5D1" w:rsidR="00157191" w:rsidRPr="00472274" w:rsidRDefault="001571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Correo electrónico </w:t>
            </w:r>
          </w:p>
        </w:tc>
      </w:tr>
      <w:tr w:rsidR="00157191" w:rsidRPr="007F1B46" w14:paraId="5FEC83B3" w14:textId="77777777" w:rsidTr="67B1F7B4">
        <w:tc>
          <w:tcPr>
            <w:tcW w:w="1998" w:type="dxa"/>
          </w:tcPr>
          <w:p w14:paraId="586CDADD" w14:textId="77777777" w:rsidR="00157191" w:rsidRPr="007F1B46" w:rsidRDefault="00157191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</w:tcPr>
          <w:p w14:paraId="63152C25" w14:textId="77777777" w:rsidR="00157191" w:rsidRPr="007F1B46" w:rsidRDefault="00157191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</w:tcPr>
          <w:p w14:paraId="3E4B7BCE" w14:textId="77777777" w:rsidR="00157191" w:rsidRPr="007F1B46" w:rsidRDefault="00157191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4" w:type="dxa"/>
          </w:tcPr>
          <w:p w14:paraId="70D96B0B" w14:textId="77777777" w:rsidR="00157191" w:rsidRPr="007F1B46" w:rsidRDefault="00157191" w:rsidP="00333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0CFD134" w14:textId="77777777" w:rsidR="003335CA" w:rsidRDefault="003335CA" w:rsidP="003335CA">
      <w:pPr>
        <w:pBdr>
          <w:bottom w:val="single" w:sz="12" w:space="1" w:color="auto"/>
        </w:pBdr>
        <w:jc w:val="both"/>
        <w:rPr>
          <w:rFonts w:asciiTheme="minorHAnsi" w:hAnsiTheme="minorHAnsi"/>
          <w:sz w:val="22"/>
          <w:szCs w:val="22"/>
        </w:rPr>
      </w:pPr>
    </w:p>
    <w:p w14:paraId="085CCEE3" w14:textId="77777777" w:rsidR="00157191" w:rsidRDefault="00157191" w:rsidP="003335CA">
      <w:pPr>
        <w:jc w:val="both"/>
        <w:rPr>
          <w:rFonts w:asciiTheme="minorHAnsi" w:hAnsiTheme="minorHAnsi"/>
          <w:sz w:val="22"/>
          <w:szCs w:val="22"/>
        </w:rPr>
      </w:pPr>
    </w:p>
    <w:p w14:paraId="1DF1049F" w14:textId="5AD41A46" w:rsidR="00157191" w:rsidRPr="00472274" w:rsidRDefault="00157191" w:rsidP="00472274">
      <w:pPr>
        <w:pStyle w:val="TableParagraph"/>
        <w:spacing w:before="1" w:line="321" w:lineRule="auto"/>
        <w:ind w:right="-244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El Subgrupo para la Gestión de Casos de la Alianza Mundial para la Protección de la Infancia en</w:t>
      </w:r>
      <w:r w:rsidR="00DC2CED">
        <w:rPr>
          <w:rFonts w:asciiTheme="minorHAnsi" w:hAnsiTheme="minorHAnsi"/>
          <w:i/>
          <w:iCs/>
        </w:rPr>
        <w:t> </w:t>
      </w:r>
      <w:r>
        <w:rPr>
          <w:rFonts w:asciiTheme="minorHAnsi" w:hAnsiTheme="minorHAnsi"/>
          <w:i/>
          <w:iCs/>
        </w:rPr>
        <w:t>la</w:t>
      </w:r>
      <w:r w:rsidR="00DC2CED">
        <w:rPr>
          <w:rFonts w:asciiTheme="minorHAnsi" w:hAnsiTheme="minorHAnsi"/>
          <w:i/>
          <w:iCs/>
        </w:rPr>
        <w:t> </w:t>
      </w:r>
      <w:r>
        <w:rPr>
          <w:rFonts w:asciiTheme="minorHAnsi" w:hAnsiTheme="minorHAnsi"/>
          <w:i/>
          <w:iCs/>
        </w:rPr>
        <w:t>Acción Humanitaria le da la bienvenida al test previo y posterior del programa de Capacitación de</w:t>
      </w:r>
      <w:r w:rsidR="00DC2CED">
        <w:rPr>
          <w:rFonts w:asciiTheme="minorHAnsi" w:hAnsiTheme="minorHAnsi"/>
          <w:i/>
          <w:iCs/>
        </w:rPr>
        <w:t> </w:t>
      </w:r>
      <w:r>
        <w:rPr>
          <w:rFonts w:asciiTheme="minorHAnsi" w:hAnsiTheme="minorHAnsi"/>
          <w:i/>
          <w:iCs/>
        </w:rPr>
        <w:t>Supervisión y Orientación de Protección de la Infancia.</w:t>
      </w:r>
    </w:p>
    <w:p w14:paraId="424B13BD" w14:textId="77777777" w:rsidR="00157191" w:rsidRPr="00157191" w:rsidRDefault="00157191" w:rsidP="00157191">
      <w:pPr>
        <w:pStyle w:val="TableParagraph"/>
        <w:spacing w:before="1"/>
        <w:ind w:right="-244"/>
        <w:rPr>
          <w:rFonts w:asciiTheme="minorHAnsi" w:hAnsiTheme="minorHAnsi"/>
          <w:i/>
        </w:rPr>
      </w:pPr>
    </w:p>
    <w:p w14:paraId="011BC103" w14:textId="58AD0CEB" w:rsidR="00157191" w:rsidRPr="00472274" w:rsidRDefault="00157191" w:rsidP="00472274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Como parte de su plan mundial de apoyo para obtener mejores resultados para los niños, niñas y adolescentes que necesitan protección y apoyo, el subgrupo estableció como principal prioridad la</w:t>
      </w:r>
      <w:r w:rsidR="00DC2CED">
        <w:rPr>
          <w:rFonts w:asciiTheme="minorHAnsi" w:hAnsiTheme="minorHAnsi"/>
          <w:i/>
          <w:iCs/>
        </w:rPr>
        <w:t> </w:t>
      </w:r>
      <w:r>
        <w:rPr>
          <w:rFonts w:asciiTheme="minorHAnsi" w:hAnsiTheme="minorHAnsi"/>
          <w:i/>
          <w:iCs/>
        </w:rPr>
        <w:t>promoción de las mejores prácticas en Supervisión y Orientación. Este paquete de capacitación es</w:t>
      </w:r>
      <w:r w:rsidR="00DC2CED">
        <w:rPr>
          <w:rFonts w:asciiTheme="minorHAnsi" w:hAnsiTheme="minorHAnsi"/>
          <w:i/>
          <w:iCs/>
        </w:rPr>
        <w:t> </w:t>
      </w:r>
      <w:r>
        <w:rPr>
          <w:rFonts w:asciiTheme="minorHAnsi" w:hAnsiTheme="minorHAnsi"/>
          <w:i/>
          <w:iCs/>
        </w:rPr>
        <w:t>un</w:t>
      </w:r>
      <w:r w:rsidR="00DC2CED">
        <w:rPr>
          <w:rFonts w:asciiTheme="minorHAnsi" w:hAnsiTheme="minorHAnsi"/>
          <w:i/>
          <w:iCs/>
        </w:rPr>
        <w:t> </w:t>
      </w:r>
      <w:r>
        <w:rPr>
          <w:rFonts w:asciiTheme="minorHAnsi" w:hAnsiTheme="minorHAnsi"/>
          <w:i/>
          <w:iCs/>
        </w:rPr>
        <w:t>paso importante para la obtención de resultados positivos para los niños, niñas y adolescentes en</w:t>
      </w:r>
      <w:r w:rsidR="00DC2CED">
        <w:rPr>
          <w:rFonts w:asciiTheme="minorHAnsi" w:hAnsiTheme="minorHAnsi"/>
          <w:i/>
          <w:iCs/>
        </w:rPr>
        <w:t> </w:t>
      </w:r>
      <w:r>
        <w:rPr>
          <w:rFonts w:asciiTheme="minorHAnsi" w:hAnsiTheme="minorHAnsi"/>
          <w:i/>
          <w:iCs/>
        </w:rPr>
        <w:t xml:space="preserve">todo el mundo y este test previo y posterior nos ayuda a evaluar el progreso hacia este objetivo. </w:t>
      </w:r>
    </w:p>
    <w:p w14:paraId="64D23157" w14:textId="77777777" w:rsidR="0064198F" w:rsidRDefault="0064198F" w:rsidP="00157191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</w:rPr>
      </w:pPr>
    </w:p>
    <w:p w14:paraId="45958793" w14:textId="147EF037" w:rsidR="0064198F" w:rsidRPr="00472274" w:rsidRDefault="0064198F" w:rsidP="00472274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>¡Buena suerte!</w:t>
      </w:r>
    </w:p>
    <w:p w14:paraId="5BAD3E18" w14:textId="77777777" w:rsidR="00157191" w:rsidRPr="007F1B46" w:rsidRDefault="00157191" w:rsidP="00157191">
      <w:pPr>
        <w:ind w:right="-244"/>
        <w:jc w:val="both"/>
        <w:rPr>
          <w:rFonts w:asciiTheme="minorHAnsi" w:hAnsiTheme="minorHAnsi"/>
          <w:sz w:val="22"/>
          <w:szCs w:val="22"/>
        </w:rPr>
      </w:pPr>
    </w:p>
    <w:p w14:paraId="5B347C35" w14:textId="0209740A" w:rsidR="003335CA" w:rsidRPr="00472274" w:rsidRDefault="00734549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Encierre en un círculo las </w:t>
      </w:r>
      <w:r>
        <w:rPr>
          <w:rFonts w:asciiTheme="minorHAnsi" w:hAnsiTheme="minorHAnsi"/>
          <w:sz w:val="22"/>
          <w:szCs w:val="22"/>
          <w:u w:val="single"/>
        </w:rPr>
        <w:t>tres</w:t>
      </w:r>
      <w:r>
        <w:rPr>
          <w:rFonts w:asciiTheme="minorHAnsi" w:hAnsiTheme="minorHAnsi"/>
          <w:sz w:val="22"/>
          <w:szCs w:val="22"/>
        </w:rPr>
        <w:t xml:space="preserve"> funciones de la supervisión:</w:t>
      </w:r>
    </w:p>
    <w:p w14:paraId="34592906" w14:textId="45911F1E" w:rsidR="00157191" w:rsidRDefault="00734549">
      <w:pPr>
        <w:pStyle w:val="Textoindependiente"/>
        <w:numPr>
          <w:ilvl w:val="0"/>
          <w:numId w:val="4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Rendición de Cuentas/De Gestión</w:t>
      </w:r>
    </w:p>
    <w:p w14:paraId="670E3CA1" w14:textId="5B16500A" w:rsidR="00734549" w:rsidRDefault="00734549">
      <w:pPr>
        <w:pStyle w:val="Textoindependiente"/>
        <w:numPr>
          <w:ilvl w:val="0"/>
          <w:numId w:val="4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Gerencial/directiva</w:t>
      </w:r>
    </w:p>
    <w:p w14:paraId="2572F0EB" w14:textId="68296A05" w:rsidR="00734549" w:rsidRDefault="00734549">
      <w:pPr>
        <w:pStyle w:val="Textoindependiente"/>
        <w:numPr>
          <w:ilvl w:val="0"/>
          <w:numId w:val="4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Educacional/de desarrollo</w:t>
      </w:r>
    </w:p>
    <w:p w14:paraId="6B63A121" w14:textId="17D5258C" w:rsidR="00734549" w:rsidRPr="00472274" w:rsidRDefault="00734549">
      <w:pPr>
        <w:pStyle w:val="Textoindependiente"/>
        <w:numPr>
          <w:ilvl w:val="0"/>
          <w:numId w:val="4"/>
        </w:num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 Apoyo </w:t>
      </w:r>
    </w:p>
    <w:p w14:paraId="3D00E9D2" w14:textId="77777777" w:rsidR="00505CFF" w:rsidRPr="00157191" w:rsidRDefault="00505CFF" w:rsidP="00157191">
      <w:pPr>
        <w:pStyle w:val="Prrafodelista"/>
        <w:ind w:left="1800"/>
        <w:jc w:val="both"/>
        <w:rPr>
          <w:rFonts w:asciiTheme="minorHAnsi" w:hAnsiTheme="minorHAnsi"/>
          <w:sz w:val="22"/>
          <w:szCs w:val="22"/>
        </w:rPr>
      </w:pPr>
    </w:p>
    <w:p w14:paraId="6792C49D" w14:textId="33709D82" w:rsidR="003335CA" w:rsidRPr="00472274" w:rsidRDefault="003335CA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 acuerdo con las Directrices Interinstitucionales en Gestión de Casos, ¿cuál es la </w:t>
      </w:r>
      <w:r>
        <w:rPr>
          <w:rFonts w:asciiTheme="minorHAnsi" w:hAnsiTheme="minorHAnsi"/>
          <w:sz w:val="22"/>
          <w:szCs w:val="22"/>
          <w:u w:val="single"/>
        </w:rPr>
        <w:t>definición</w:t>
      </w:r>
      <w:r>
        <w:rPr>
          <w:rFonts w:asciiTheme="minorHAnsi" w:hAnsiTheme="minorHAnsi"/>
          <w:sz w:val="22"/>
          <w:szCs w:val="22"/>
        </w:rPr>
        <w:t xml:space="preserve"> de supervisión?</w:t>
      </w:r>
    </w:p>
    <w:p w14:paraId="0EAC5DFE" w14:textId="504E3BC2" w:rsidR="002525E7" w:rsidRPr="00DC2CED" w:rsidRDefault="002525E7" w:rsidP="00DC2CED">
      <w:pPr>
        <w:pStyle w:val="Textoindependiente"/>
        <w:numPr>
          <w:ilvl w:val="1"/>
          <w:numId w:val="2"/>
        </w:numPr>
        <w:spacing w:before="1" w:line="244" w:lineRule="auto"/>
        <w:ind w:right="116"/>
        <w:rPr>
          <w:rFonts w:asciiTheme="minorHAnsi" w:hAnsiTheme="minorHAnsi"/>
          <w:spacing w:val="-2"/>
          <w:sz w:val="22"/>
          <w:szCs w:val="22"/>
        </w:rPr>
      </w:pPr>
      <w:r w:rsidRPr="00DC2CED">
        <w:rPr>
          <w:rFonts w:asciiTheme="minorHAnsi" w:hAnsiTheme="minorHAnsi"/>
          <w:spacing w:val="-2"/>
          <w:sz w:val="22"/>
          <w:szCs w:val="22"/>
        </w:rPr>
        <w:t>En un sistema de gestión de casos, la supervisión de los trabajadores sociales es</w:t>
      </w:r>
      <w:r w:rsidR="00DC2CED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DC2CED">
        <w:rPr>
          <w:rFonts w:asciiTheme="minorHAnsi" w:hAnsiTheme="minorHAnsi"/>
          <w:spacing w:val="-2"/>
          <w:sz w:val="22"/>
          <w:szCs w:val="22"/>
        </w:rPr>
        <w:t>una</w:t>
      </w:r>
      <w:r w:rsidR="00DC2CED">
        <w:rPr>
          <w:rFonts w:asciiTheme="minorHAnsi" w:hAnsiTheme="minorHAnsi"/>
          <w:spacing w:val="-2"/>
          <w:sz w:val="22"/>
          <w:szCs w:val="22"/>
        </w:rPr>
        <w:t> </w:t>
      </w:r>
      <w:r w:rsidRPr="00DC2CED">
        <w:rPr>
          <w:rFonts w:asciiTheme="minorHAnsi" w:hAnsiTheme="minorHAnsi"/>
          <w:spacing w:val="-2"/>
          <w:sz w:val="22"/>
          <w:szCs w:val="22"/>
        </w:rPr>
        <w:t>función fundamental. Consta de actividades tanto de gestión de la estructura jerárquica como de apoyo para garantizar la prestación de servicios de calidad.</w:t>
      </w:r>
    </w:p>
    <w:p w14:paraId="2FEA9395" w14:textId="3D3F6FF0" w:rsidR="002525E7" w:rsidRPr="00472274" w:rsidRDefault="002525E7" w:rsidP="00472274">
      <w:pPr>
        <w:pStyle w:val="Textoindependiente"/>
        <w:numPr>
          <w:ilvl w:val="1"/>
          <w:numId w:val="2"/>
        </w:numPr>
        <w:spacing w:line="244" w:lineRule="auto"/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supervisión en la gestión de casos de protección de la infancia se refiere a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la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gestión de todos los aspectos del desarrollo de un trabajador social desde el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reclutamiento inicial en adelante.</w:t>
      </w:r>
    </w:p>
    <w:p w14:paraId="552C7B3B" w14:textId="4D4F4FCF" w:rsidR="002525E7" w:rsidRPr="00472274" w:rsidRDefault="002525E7" w:rsidP="00472274">
      <w:pPr>
        <w:pStyle w:val="Textoindependiente"/>
        <w:numPr>
          <w:ilvl w:val="1"/>
          <w:numId w:val="2"/>
        </w:numPr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supervisión es una relación que apoya la competencia técnica y la práctica del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trabajador social, promueve el bienestar y permite el monitoreo eficaz y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de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apoyo para el trabajo de casos.</w:t>
      </w:r>
    </w:p>
    <w:p w14:paraId="6C205F36" w14:textId="77777777" w:rsidR="002525E7" w:rsidRPr="002525E7" w:rsidRDefault="002525E7" w:rsidP="002525E7">
      <w:pPr>
        <w:pStyle w:val="Textoindependiente"/>
        <w:spacing w:before="1" w:line="244" w:lineRule="auto"/>
        <w:ind w:left="1440" w:right="379"/>
        <w:rPr>
          <w:rFonts w:asciiTheme="minorHAnsi" w:hAnsiTheme="minorHAnsi"/>
          <w:sz w:val="22"/>
          <w:szCs w:val="22"/>
        </w:rPr>
      </w:pPr>
    </w:p>
    <w:p w14:paraId="20E15E27" w14:textId="0788C557" w:rsidR="003335CA" w:rsidRPr="00472274" w:rsidRDefault="0096281C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¿Muestra la evidencia que lo siguiente </w:t>
      </w:r>
      <w:r>
        <w:rPr>
          <w:rFonts w:asciiTheme="minorHAnsi" w:hAnsiTheme="minorHAnsi"/>
          <w:sz w:val="22"/>
          <w:szCs w:val="22"/>
          <w:u w:val="single"/>
        </w:rPr>
        <w:t>no</w:t>
      </w:r>
      <w:r>
        <w:rPr>
          <w:rFonts w:asciiTheme="minorHAnsi" w:hAnsiTheme="minorHAnsi"/>
          <w:sz w:val="22"/>
          <w:szCs w:val="22"/>
        </w:rPr>
        <w:t xml:space="preserve"> es verdadero acerca de la supervisión? </w:t>
      </w:r>
    </w:p>
    <w:p w14:paraId="2BD8B6F9" w14:textId="68A2B88E" w:rsidR="003335CA" w:rsidRPr="00472274" w:rsidRDefault="00487A04">
      <w:pPr>
        <w:pStyle w:val="Textoindependiente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supervisión ayuda al trabajador social a reflexionar y a pensar con claridad.</w:t>
      </w:r>
    </w:p>
    <w:p w14:paraId="5421FCF3" w14:textId="377C8E25" w:rsidR="003335CA" w:rsidRPr="00472274" w:rsidRDefault="00487A04">
      <w:pPr>
        <w:pStyle w:val="Textoindependiente"/>
        <w:numPr>
          <w:ilvl w:val="1"/>
          <w:numId w:val="2"/>
        </w:numPr>
        <w:ind w:right="74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bien la supervisión mejora la capacidad de un trabajador social para manejar el estrés, a menudo aumenta el estrés en general del supervisor.</w:t>
      </w:r>
    </w:p>
    <w:p w14:paraId="3C848FF2" w14:textId="1E699114" w:rsidR="003335CA" w:rsidRPr="00472274" w:rsidRDefault="00487A04">
      <w:pPr>
        <w:pStyle w:val="Textoindependiente"/>
        <w:numPr>
          <w:ilvl w:val="1"/>
          <w:numId w:val="2"/>
        </w:numPr>
        <w:ind w:right="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La supervisión ayuda al trabajador social a reconocer los riesgos potenciales y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a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mejorar las decisiones sobre la seguridad.  </w:t>
      </w:r>
    </w:p>
    <w:p w14:paraId="5C6E45DF" w14:textId="77777777" w:rsidR="00505CFF" w:rsidRPr="007F1B46" w:rsidRDefault="00505CFF" w:rsidP="00505CFF">
      <w:pPr>
        <w:pStyle w:val="Textoindependiente"/>
        <w:ind w:left="1440" w:right="2339"/>
        <w:rPr>
          <w:rFonts w:asciiTheme="minorHAnsi" w:hAnsiTheme="minorHAnsi"/>
          <w:sz w:val="22"/>
          <w:szCs w:val="22"/>
        </w:rPr>
      </w:pPr>
    </w:p>
    <w:p w14:paraId="38BFDD1D" w14:textId="5419C20B" w:rsidR="003335CA" w:rsidRPr="0062717D" w:rsidRDefault="003335CA" w:rsidP="00DC2CED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capacidad de proporcionar comentarios útiles y constructivos a un trabajador social es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una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destreza importante para los supervisores. ¿Cuál de las siguientes opciones </w:t>
      </w:r>
      <w:r>
        <w:rPr>
          <w:rFonts w:asciiTheme="minorHAnsi" w:hAnsiTheme="minorHAnsi"/>
          <w:sz w:val="22"/>
          <w:szCs w:val="22"/>
          <w:u w:val="single"/>
        </w:rPr>
        <w:t>no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es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precisa para brindar comentarios?</w:t>
      </w:r>
    </w:p>
    <w:p w14:paraId="23F472D4" w14:textId="61CC8C41" w:rsidR="003335CA" w:rsidRPr="0062717D" w:rsidRDefault="0062717D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Los supervisores deben proporcionar sus comentarios lo más pronto posible, sin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demoras e idealmente en una reunión individual. </w:t>
      </w:r>
    </w:p>
    <w:p w14:paraId="45FE05B9" w14:textId="1B7C6F4F" w:rsidR="00D05140" w:rsidRPr="00EF47E8" w:rsidRDefault="00D05140" w:rsidP="00D05140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w w:val="105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necesita una relación de seguridad y confianza para que tanto el supervisor como el trabajador social puedan intercambiar ideas sobre comportamientos alternativos y dar alternativas al trabajador social.</w:t>
      </w:r>
    </w:p>
    <w:p w14:paraId="479EF5AA" w14:textId="3DE62DAD" w:rsidR="003335CA" w:rsidRPr="00472274" w:rsidRDefault="003335CA">
      <w:pPr>
        <w:pStyle w:val="Textoindependiente"/>
        <w:numPr>
          <w:ilvl w:val="1"/>
          <w:numId w:val="2"/>
        </w:numPr>
        <w:ind w:right="37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honestidad y la puntualidad son fundamentales, debido a que no es posible aplicar un enfoque con base en las fortalezas porque los comentarios solo son necesarios cuando hay un problema.</w:t>
      </w:r>
    </w:p>
    <w:p w14:paraId="12C42AC7" w14:textId="77777777" w:rsidR="007F1B46" w:rsidRPr="007F1B46" w:rsidRDefault="007F1B46" w:rsidP="00505CFF">
      <w:pPr>
        <w:pStyle w:val="Textoindependiente"/>
        <w:ind w:left="1440" w:right="379"/>
        <w:rPr>
          <w:rFonts w:asciiTheme="minorHAnsi" w:hAnsiTheme="minorHAnsi"/>
          <w:sz w:val="22"/>
          <w:szCs w:val="22"/>
        </w:rPr>
      </w:pPr>
    </w:p>
    <w:p w14:paraId="7F998AFC" w14:textId="12D1BFD8" w:rsidR="003335CA" w:rsidRPr="00472274" w:rsidRDefault="00027D3A" w:rsidP="00DC2CED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¿Cuál de los siguientes aspectos </w:t>
      </w:r>
      <w:r>
        <w:rPr>
          <w:rFonts w:asciiTheme="minorHAnsi" w:hAnsiTheme="minorHAnsi"/>
          <w:sz w:val="22"/>
          <w:szCs w:val="22"/>
          <w:u w:val="single"/>
        </w:rPr>
        <w:t>no</w:t>
      </w:r>
      <w:r>
        <w:rPr>
          <w:rFonts w:asciiTheme="minorHAnsi" w:hAnsiTheme="minorHAnsi"/>
          <w:sz w:val="22"/>
          <w:szCs w:val="22"/>
        </w:rPr>
        <w:t xml:space="preserve"> se considera clave al realizar una reunión de gestión de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casos? </w:t>
      </w:r>
    </w:p>
    <w:p w14:paraId="5DB66765" w14:textId="77777777" w:rsidR="003335CA" w:rsidRPr="00472274" w:rsidRDefault="003335CA">
      <w:pPr>
        <w:pStyle w:val="Textoindependiente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 enfoque en la asignación de casos y el equilibrio del número de casos del equipo.</w:t>
      </w:r>
    </w:p>
    <w:p w14:paraId="6220CA1A" w14:textId="4CD3B911" w:rsidR="003335CA" w:rsidRPr="00472274" w:rsidRDefault="003335CA">
      <w:pPr>
        <w:pStyle w:val="Textoindependiente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Asegurarse de contar con el tiempo adecuado para discutir cuestiones específicas y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detalles particulares de todos los casos problemáticos.</w:t>
      </w:r>
    </w:p>
    <w:p w14:paraId="202A0864" w14:textId="7C1070B7" w:rsidR="003335CA" w:rsidRPr="00472274" w:rsidRDefault="003335CA">
      <w:pPr>
        <w:pStyle w:val="Textoindependiente"/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Identificar los desafíos relacionados con un sistema de gestión de casos más amplio.</w:t>
      </w:r>
    </w:p>
    <w:p w14:paraId="0AA9CFCA" w14:textId="77777777" w:rsidR="007F1B46" w:rsidRPr="007F1B46" w:rsidRDefault="007F1B46" w:rsidP="00505CFF">
      <w:pPr>
        <w:pStyle w:val="Textoindependiente"/>
        <w:ind w:left="1440"/>
        <w:rPr>
          <w:rFonts w:asciiTheme="minorHAnsi" w:hAnsiTheme="minorHAnsi"/>
          <w:sz w:val="22"/>
          <w:szCs w:val="22"/>
        </w:rPr>
      </w:pPr>
    </w:p>
    <w:p w14:paraId="395D7D01" w14:textId="14A6C664" w:rsidR="003335CA" w:rsidRDefault="003335CA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Asocie la práctica de supervisión que coincide con su definición mediante el trazo de una línea para conectarlos:</w:t>
      </w:r>
    </w:p>
    <w:p w14:paraId="524C3573" w14:textId="77777777" w:rsidR="008418EA" w:rsidRDefault="008418EA" w:rsidP="008418EA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05"/>
        <w:gridCol w:w="2660"/>
        <w:gridCol w:w="3251"/>
      </w:tblGrid>
      <w:tr w:rsidR="008418EA" w14:paraId="3E9EA7AA" w14:textId="77777777" w:rsidTr="008418E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566BF" w14:textId="4F34EE55" w:rsidR="008418EA" w:rsidRPr="008418EA" w:rsidRDefault="008418EA" w:rsidP="008418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Práctica de Supervisión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3EED6E0B" w14:textId="77777777" w:rsidR="008418EA" w:rsidRPr="008418EA" w:rsidRDefault="008418EA" w:rsidP="008418E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FFC51" w14:textId="77777777" w:rsidR="008418EA" w:rsidRDefault="008418EA" w:rsidP="008418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Definición </w:t>
            </w:r>
          </w:p>
          <w:p w14:paraId="6F738ABF" w14:textId="566270D8" w:rsidR="008418EA" w:rsidRPr="008418EA" w:rsidRDefault="008418EA" w:rsidP="008418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418EA" w14:paraId="331BFF49" w14:textId="77777777" w:rsidTr="008418EA">
        <w:tc>
          <w:tcPr>
            <w:tcW w:w="3105" w:type="dxa"/>
            <w:tcBorders>
              <w:top w:val="single" w:sz="4" w:space="0" w:color="auto"/>
              <w:right w:val="single" w:sz="4" w:space="0" w:color="auto"/>
            </w:tcBorders>
          </w:tcPr>
          <w:p w14:paraId="6792FC59" w14:textId="43CF6DD7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Supervisión Individual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CE0CB" w14:textId="77777777" w:rsidR="008418EA" w:rsidRPr="67B1F7B4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</w:tcPr>
          <w:p w14:paraId="0CE7C923" w14:textId="35A377EF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práctica para introducir a los trabajadores sociales nuevos a las mejores prácticas durante las interacciones con los niños, niñas y adolescentes</w:t>
            </w:r>
          </w:p>
        </w:tc>
      </w:tr>
      <w:tr w:rsidR="008418EA" w14:paraId="1C6C2D75" w14:textId="77777777" w:rsidTr="008418EA">
        <w:tc>
          <w:tcPr>
            <w:tcW w:w="3105" w:type="dxa"/>
            <w:tcBorders>
              <w:right w:val="single" w:sz="4" w:space="0" w:color="auto"/>
            </w:tcBorders>
          </w:tcPr>
          <w:p w14:paraId="541D5681" w14:textId="4124B1BE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Reunión de Gestión de Casos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87E76" w14:textId="77777777" w:rsidR="008418EA" w:rsidRPr="67B1F7B4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048C7B8B" w14:textId="4988A4D6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práctica donde el supervisor acompaña al trabajador social en el terreno para evaluar sus competencias</w:t>
            </w:r>
          </w:p>
        </w:tc>
      </w:tr>
      <w:tr w:rsidR="008418EA" w14:paraId="479C0CDD" w14:textId="77777777" w:rsidTr="008418EA">
        <w:tc>
          <w:tcPr>
            <w:tcW w:w="3105" w:type="dxa"/>
            <w:tcBorders>
              <w:right w:val="single" w:sz="4" w:space="0" w:color="auto"/>
            </w:tcBorders>
          </w:tcPr>
          <w:p w14:paraId="7D18B08D" w14:textId="37C392E7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Evaluación de la Capacidad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C8580" w14:textId="77777777" w:rsidR="008418EA" w:rsidRPr="67B1F7B4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373A0344" w14:textId="702AF355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práctica para monitorear la calidad de la documentación del trabajador social y la conservación de los registros</w:t>
            </w:r>
          </w:p>
        </w:tc>
      </w:tr>
      <w:tr w:rsidR="008418EA" w14:paraId="51B9035A" w14:textId="77777777" w:rsidTr="008418EA">
        <w:tc>
          <w:tcPr>
            <w:tcW w:w="3105" w:type="dxa"/>
            <w:tcBorders>
              <w:right w:val="single" w:sz="4" w:space="0" w:color="auto"/>
            </w:tcBorders>
          </w:tcPr>
          <w:p w14:paraId="48A646DD" w14:textId="540746AB" w:rsidR="008418EA" w:rsidRDefault="008418EA" w:rsidP="0076358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Aprendizaje por </w:t>
            </w:r>
            <w:r w:rsidR="00763588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>bservación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CCBCF" w14:textId="77777777" w:rsidR="008418EA" w:rsidRPr="67B1F7B4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2DF95830" w14:textId="5589BA23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sesión programada regularmente entre un trabajador social y un supervisor para abordar las tres funciones</w:t>
            </w:r>
          </w:p>
        </w:tc>
      </w:tr>
      <w:tr w:rsidR="008418EA" w14:paraId="45B29968" w14:textId="77777777" w:rsidTr="008418EA">
        <w:tc>
          <w:tcPr>
            <w:tcW w:w="3105" w:type="dxa"/>
            <w:tcBorders>
              <w:right w:val="single" w:sz="4" w:space="0" w:color="auto"/>
            </w:tcBorders>
          </w:tcPr>
          <w:p w14:paraId="1D6DC5AA" w14:textId="1CC0AB50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Observación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4B7A" w14:textId="77777777" w:rsidR="008418EA" w:rsidRPr="67B1F7B4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1744CE7F" w14:textId="79C5E21E" w:rsidR="008418EA" w:rsidRPr="67B1F7B4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práctica para apoyar un proceso del trabajador social y analizar un caso, explorar las posibles opciones y determinar el procedimiento a seguir</w:t>
            </w:r>
          </w:p>
        </w:tc>
      </w:tr>
      <w:tr w:rsidR="008418EA" w14:paraId="042B1432" w14:textId="77777777" w:rsidTr="008418EA">
        <w:tc>
          <w:tcPr>
            <w:tcW w:w="3105" w:type="dxa"/>
            <w:tcBorders>
              <w:right w:val="single" w:sz="4" w:space="0" w:color="auto"/>
            </w:tcBorders>
          </w:tcPr>
          <w:p w14:paraId="41C26C56" w14:textId="64D0D523" w:rsidR="008418EA" w:rsidRDefault="008418EA" w:rsidP="0088229E">
            <w:pPr>
              <w:keepLines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Lista de Verificación del</w:t>
            </w:r>
            <w:r w:rsidR="00DC2CED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Expediente del Caso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4423E" w14:textId="77777777" w:rsidR="008418EA" w:rsidRPr="67B1F7B4" w:rsidRDefault="008418EA" w:rsidP="0088229E">
            <w:pPr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5AC2F482" w14:textId="40367DC8" w:rsidR="008418EA" w:rsidRDefault="008418EA" w:rsidP="0088229E">
            <w:pPr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práctica que examina los conocimientos, competencias, actitudes y áreas para el desarrollo de un trabajador social</w:t>
            </w:r>
          </w:p>
        </w:tc>
      </w:tr>
      <w:tr w:rsidR="008418EA" w14:paraId="3C85CA56" w14:textId="77777777" w:rsidTr="008418EA">
        <w:tc>
          <w:tcPr>
            <w:tcW w:w="3105" w:type="dxa"/>
            <w:tcBorders>
              <w:right w:val="single" w:sz="4" w:space="0" w:color="auto"/>
            </w:tcBorders>
          </w:tcPr>
          <w:p w14:paraId="03B26409" w14:textId="6F027B63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Discusión del Caso 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640BF" w14:textId="77777777" w:rsidR="008418EA" w:rsidRPr="67B1F7B4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1" w:type="dxa"/>
            <w:tcBorders>
              <w:left w:val="single" w:sz="4" w:space="0" w:color="auto"/>
            </w:tcBorders>
          </w:tcPr>
          <w:p w14:paraId="6DB464A4" w14:textId="3DEDFD2B" w:rsidR="008418EA" w:rsidRDefault="008418EA" w:rsidP="008418E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Una sesión regular programada entre un supervisor y el equipo de gestión de casos que aborda las tres funciones</w:t>
            </w:r>
          </w:p>
        </w:tc>
      </w:tr>
    </w:tbl>
    <w:p w14:paraId="59BB91BE" w14:textId="77777777" w:rsidR="008418EA" w:rsidRDefault="008418EA" w:rsidP="008418EA">
      <w:pPr>
        <w:jc w:val="both"/>
        <w:rPr>
          <w:rFonts w:asciiTheme="minorHAnsi" w:hAnsiTheme="minorHAnsi"/>
          <w:sz w:val="22"/>
          <w:szCs w:val="22"/>
        </w:rPr>
      </w:pPr>
    </w:p>
    <w:p w14:paraId="16658156" w14:textId="6203FCAB" w:rsidR="00505CFF" w:rsidRPr="00560F13" w:rsidRDefault="00FE0C34" w:rsidP="00DC2CED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¿Cuál de las siguientes situaciones es un ejemplo de por qué es importante que los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supervisores reconozcan el bienestar de los trabajadores sociales y respondan a este?</w:t>
      </w:r>
    </w:p>
    <w:p w14:paraId="4B2609ED" w14:textId="230AA22F" w:rsidR="00505CFF" w:rsidRPr="00560F13" w:rsidRDefault="00505CFF">
      <w:pPr>
        <w:pStyle w:val="Textoindependiente"/>
        <w:numPr>
          <w:ilvl w:val="0"/>
          <w:numId w:val="3"/>
        </w:numPr>
        <w:ind w:right="-1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Si los trabajadores sociales muestran señales de estrés, es un indicador de que tienen límites bajos y no son adecuados para este trabajo. </w:t>
      </w:r>
    </w:p>
    <w:p w14:paraId="000C58F4" w14:textId="1A7C26F4" w:rsidR="00365BEB" w:rsidRPr="00560F13" w:rsidRDefault="00505CFF">
      <w:pPr>
        <w:pStyle w:val="Textoindependiente"/>
        <w:numPr>
          <w:ilvl w:val="0"/>
          <w:numId w:val="3"/>
        </w:numPr>
        <w:ind w:right="-1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Los supervisores necesitan saber cuándo diagnosticar a un trabajador social con un</w:t>
      </w:r>
      <w:r w:rsidR="00DC2CE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problema de salud mental.</w:t>
      </w:r>
    </w:p>
    <w:p w14:paraId="24132B18" w14:textId="1523894C" w:rsidR="0096281C" w:rsidRPr="00365BEB" w:rsidRDefault="00560F13" w:rsidP="00F8405C">
      <w:pPr>
        <w:pStyle w:val="Textoindependiente"/>
        <w:numPr>
          <w:ilvl w:val="0"/>
          <w:numId w:val="3"/>
        </w:numPr>
        <w:ind w:right="-1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 útil para los supervisores conocer cómo responde el personal al estrés del trabajo debido a que el agotamiento es un riesgo para el bienestar de los trabajadores sociales.</w:t>
      </w:r>
    </w:p>
    <w:p w14:paraId="0D7B7553" w14:textId="77777777" w:rsidR="00505CFF" w:rsidRPr="002F7B96" w:rsidRDefault="00505CFF" w:rsidP="002F7B96">
      <w:pPr>
        <w:jc w:val="both"/>
        <w:rPr>
          <w:rFonts w:asciiTheme="minorHAnsi" w:hAnsiTheme="minorHAnsi"/>
          <w:sz w:val="22"/>
          <w:szCs w:val="22"/>
        </w:rPr>
      </w:pPr>
    </w:p>
    <w:p w14:paraId="674F0BD5" w14:textId="15A0E323" w:rsidR="007F1B46" w:rsidRPr="00472274" w:rsidRDefault="00505CF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Marque con una (x) si las siguientes acciones de supervisión apoyan el bienestar de los equipos de administración de casos:</w:t>
      </w:r>
    </w:p>
    <w:p w14:paraId="3B81939F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6299"/>
        <w:gridCol w:w="1166"/>
        <w:gridCol w:w="831"/>
      </w:tblGrid>
      <w:tr w:rsidR="00505CFF" w14:paraId="296603F4" w14:textId="77777777" w:rsidTr="0088229E">
        <w:tc>
          <w:tcPr>
            <w:tcW w:w="6385" w:type="dxa"/>
          </w:tcPr>
          <w:p w14:paraId="63887B0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6" w:type="dxa"/>
          </w:tcPr>
          <w:p w14:paraId="05E55B59" w14:textId="437F6492" w:rsidR="00505CFF" w:rsidRPr="00472274" w:rsidRDefault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Verdadero</w:t>
            </w:r>
          </w:p>
        </w:tc>
        <w:tc>
          <w:tcPr>
            <w:tcW w:w="835" w:type="dxa"/>
          </w:tcPr>
          <w:p w14:paraId="4AEE0C98" w14:textId="09420C69" w:rsidR="00505CFF" w:rsidRPr="00472274" w:rsidRDefault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Falso</w:t>
            </w:r>
          </w:p>
        </w:tc>
      </w:tr>
      <w:tr w:rsidR="00505CFF" w14:paraId="689656E4" w14:textId="77777777" w:rsidTr="0088229E">
        <w:tc>
          <w:tcPr>
            <w:tcW w:w="6385" w:type="dxa"/>
          </w:tcPr>
          <w:p w14:paraId="49B26E39" w14:textId="45E2C3AE" w:rsidR="00505CFF" w:rsidRPr="00472274" w:rsidRDefault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Actividades de formación del equipo</w:t>
            </w:r>
          </w:p>
        </w:tc>
        <w:tc>
          <w:tcPr>
            <w:tcW w:w="1076" w:type="dxa"/>
          </w:tcPr>
          <w:p w14:paraId="5D3B5E97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49A8B78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CFF" w14:paraId="114D2843" w14:textId="77777777" w:rsidTr="0088229E">
        <w:tc>
          <w:tcPr>
            <w:tcW w:w="6385" w:type="dxa"/>
          </w:tcPr>
          <w:p w14:paraId="6A904B48" w14:textId="7C7AD988" w:rsidR="00505CFF" w:rsidRPr="00472274" w:rsidRDefault="00505CFF" w:rsidP="00072CDD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Sesiones individuales constantes de supervisión</w:t>
            </w:r>
          </w:p>
        </w:tc>
        <w:tc>
          <w:tcPr>
            <w:tcW w:w="1076" w:type="dxa"/>
          </w:tcPr>
          <w:p w14:paraId="3CA4FCE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2087B590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31CEB" w14:paraId="493763BC" w14:textId="77777777" w:rsidTr="0088229E">
        <w:tc>
          <w:tcPr>
            <w:tcW w:w="6385" w:type="dxa"/>
          </w:tcPr>
          <w:p w14:paraId="41D88F78" w14:textId="30E004E0" w:rsidR="00031CEB" w:rsidRPr="00472274" w:rsidRDefault="00031CEB" w:rsidP="00DC2CED">
            <w:pPr>
              <w:pStyle w:val="Prrafodelista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Motivar a los trabajadores sociales a dejar de lado sus</w:t>
            </w:r>
            <w:r w:rsidR="00DC2CED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sentimientos</w:t>
            </w:r>
            <w:r w:rsidR="00DC2CED">
              <w:rPr>
                <w:rFonts w:asciiTheme="minorHAnsi" w:hAnsi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sz w:val="22"/>
                <w:szCs w:val="22"/>
              </w:rPr>
              <w:t>personales</w:t>
            </w:r>
          </w:p>
        </w:tc>
        <w:tc>
          <w:tcPr>
            <w:tcW w:w="1076" w:type="dxa"/>
          </w:tcPr>
          <w:p w14:paraId="2C04B780" w14:textId="77777777" w:rsidR="00031CEB" w:rsidRDefault="00031CEB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4C007939" w14:textId="77777777" w:rsidR="00031CEB" w:rsidRDefault="00031CEB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CFF" w14:paraId="4EDCCE7F" w14:textId="77777777" w:rsidTr="0088229E">
        <w:tc>
          <w:tcPr>
            <w:tcW w:w="6385" w:type="dxa"/>
          </w:tcPr>
          <w:p w14:paraId="7F3334CA" w14:textId="0FDF3C98" w:rsidR="00505CFF" w:rsidRPr="00DC2CED" w:rsidRDefault="00505CFF" w:rsidP="00DC2CED">
            <w:pPr>
              <w:pStyle w:val="Prrafodelista"/>
              <w:ind w:left="0" w:right="-24"/>
              <w:jc w:val="both"/>
              <w:rPr>
                <w:rFonts w:asciiTheme="minorHAnsi" w:hAnsiTheme="minorHAnsi"/>
                <w:spacing w:val="-5"/>
                <w:sz w:val="22"/>
                <w:szCs w:val="22"/>
              </w:rPr>
            </w:pPr>
            <w:r w:rsidRPr="00DC2CED">
              <w:rPr>
                <w:rFonts w:asciiTheme="minorHAnsi" w:hAnsiTheme="minorHAnsi"/>
                <w:spacing w:val="-5"/>
                <w:sz w:val="22"/>
                <w:szCs w:val="22"/>
              </w:rPr>
              <w:t>Utilizar el enfoque con base en las fortalezas al proporcionar comentarios</w:t>
            </w:r>
          </w:p>
        </w:tc>
        <w:tc>
          <w:tcPr>
            <w:tcW w:w="1076" w:type="dxa"/>
          </w:tcPr>
          <w:p w14:paraId="6A7D24B6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5DF659B8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CFF" w14:paraId="374BB3AB" w14:textId="77777777" w:rsidTr="0088229E">
        <w:tc>
          <w:tcPr>
            <w:tcW w:w="6385" w:type="dxa"/>
          </w:tcPr>
          <w:p w14:paraId="07EAB223" w14:textId="0FF830FE" w:rsidR="00505CFF" w:rsidRPr="00472274" w:rsidRDefault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Discusiones grupales de los errores de un trabajador social </w:t>
            </w:r>
          </w:p>
        </w:tc>
        <w:tc>
          <w:tcPr>
            <w:tcW w:w="1076" w:type="dxa"/>
          </w:tcPr>
          <w:p w14:paraId="51C08D94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63044EB0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5CFF" w14:paraId="1730BAEA" w14:textId="77777777" w:rsidTr="0088229E">
        <w:tc>
          <w:tcPr>
            <w:tcW w:w="6385" w:type="dxa"/>
          </w:tcPr>
          <w:p w14:paraId="6E387904" w14:textId="72537971" w:rsidR="00505CFF" w:rsidRPr="00472274" w:rsidRDefault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Invalidar las decisiones de un trabajador social sin discutirlo</w:t>
            </w:r>
          </w:p>
        </w:tc>
        <w:tc>
          <w:tcPr>
            <w:tcW w:w="1076" w:type="dxa"/>
          </w:tcPr>
          <w:p w14:paraId="07877CC0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5" w:type="dxa"/>
          </w:tcPr>
          <w:p w14:paraId="73C9939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16E0DF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300FC5A1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7B1E2D9F" w14:textId="53684247" w:rsidR="007F1B46" w:rsidRPr="00472274" w:rsidRDefault="007F1B46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una escala de 1 a 5, ¿cómo califica su seguridad propia para abordar los efectos del daño, la explotación y el abuso en los niños, niñas y adolescentes? (haga un círculo)</w:t>
      </w:r>
    </w:p>
    <w:p w14:paraId="7CEE0CA6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633"/>
        <w:gridCol w:w="1633"/>
        <w:gridCol w:w="1634"/>
        <w:gridCol w:w="1704"/>
      </w:tblGrid>
      <w:tr w:rsidR="00505CFF" w14:paraId="49C9D62D" w14:textId="77777777" w:rsidTr="00505CFF">
        <w:tc>
          <w:tcPr>
            <w:tcW w:w="1848" w:type="dxa"/>
          </w:tcPr>
          <w:p w14:paraId="2C896631" w14:textId="35B5B8B5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2E223CF2" w14:textId="177BD7D1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8" w:type="dxa"/>
          </w:tcPr>
          <w:p w14:paraId="7288CCE7" w14:textId="05131B29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9" w:type="dxa"/>
          </w:tcPr>
          <w:p w14:paraId="0529B494" w14:textId="4905AA24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9" w:type="dxa"/>
          </w:tcPr>
          <w:p w14:paraId="2C015295" w14:textId="795D1465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505CFF" w14:paraId="0695A3B3" w14:textId="77777777" w:rsidTr="00505CFF">
        <w:tc>
          <w:tcPr>
            <w:tcW w:w="1848" w:type="dxa"/>
          </w:tcPr>
          <w:p w14:paraId="5F2A5117" w14:textId="02E4676C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seguro</w:t>
            </w:r>
          </w:p>
        </w:tc>
        <w:tc>
          <w:tcPr>
            <w:tcW w:w="1848" w:type="dxa"/>
          </w:tcPr>
          <w:p w14:paraId="7575C9E7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8" w:type="dxa"/>
          </w:tcPr>
          <w:p w14:paraId="42CF87FF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2EA11CD3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75DBA6A9" w14:textId="0F60501C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Muy seguro</w:t>
            </w:r>
          </w:p>
        </w:tc>
      </w:tr>
    </w:tbl>
    <w:p w14:paraId="4CE2C356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784C6E60" w14:textId="615841CD" w:rsidR="00505CFF" w:rsidRDefault="00505CFF" w:rsidP="00505CF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En una escala de 1 a 5, ¿cómo califica su seguridad propia para brindar supervisión y</w:t>
      </w:r>
      <w:r w:rsidR="0088229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orientación en la gestión de casos de Protección de la Infancia? (haga un círculo)</w:t>
      </w:r>
    </w:p>
    <w:p w14:paraId="58A27465" w14:textId="77777777" w:rsidR="00505CFF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633"/>
        <w:gridCol w:w="1633"/>
        <w:gridCol w:w="1634"/>
        <w:gridCol w:w="1704"/>
      </w:tblGrid>
      <w:tr w:rsidR="00505CFF" w14:paraId="10701CDD" w14:textId="77777777" w:rsidTr="00576964">
        <w:tc>
          <w:tcPr>
            <w:tcW w:w="1848" w:type="dxa"/>
          </w:tcPr>
          <w:p w14:paraId="09216F44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62B62964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848" w:type="dxa"/>
          </w:tcPr>
          <w:p w14:paraId="015EC92F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849" w:type="dxa"/>
          </w:tcPr>
          <w:p w14:paraId="2C58BA1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849" w:type="dxa"/>
          </w:tcPr>
          <w:p w14:paraId="62E89A30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</w:tr>
      <w:tr w:rsidR="00505CFF" w14:paraId="394CF6BD" w14:textId="77777777" w:rsidTr="00576964">
        <w:tc>
          <w:tcPr>
            <w:tcW w:w="1848" w:type="dxa"/>
          </w:tcPr>
          <w:p w14:paraId="380FF7FE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 seguro</w:t>
            </w:r>
          </w:p>
        </w:tc>
        <w:tc>
          <w:tcPr>
            <w:tcW w:w="1848" w:type="dxa"/>
          </w:tcPr>
          <w:p w14:paraId="57A99D78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8" w:type="dxa"/>
          </w:tcPr>
          <w:p w14:paraId="210AE867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3A8268C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9" w:type="dxa"/>
          </w:tcPr>
          <w:p w14:paraId="37FB287C" w14:textId="77777777" w:rsidR="00505CFF" w:rsidRDefault="00505CFF" w:rsidP="00505CFF">
            <w:pPr>
              <w:pStyle w:val="Prrafodelist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Muy seguro</w:t>
            </w:r>
          </w:p>
        </w:tc>
      </w:tr>
    </w:tbl>
    <w:p w14:paraId="2953A659" w14:textId="77777777" w:rsidR="00505CFF" w:rsidRPr="007F1B46" w:rsidRDefault="00505CFF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652B0AE3" w14:textId="77777777" w:rsidR="003335CA" w:rsidRPr="007F1B46" w:rsidRDefault="003335CA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1BF519DD" w14:textId="77777777" w:rsidR="003335CA" w:rsidRPr="007F1B46" w:rsidRDefault="003335CA" w:rsidP="00505CFF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14:paraId="00EE73BC" w14:textId="77777777" w:rsidR="003335CA" w:rsidRPr="007F1B46" w:rsidRDefault="003335CA" w:rsidP="00505CFF">
      <w:pPr>
        <w:jc w:val="both"/>
        <w:rPr>
          <w:rFonts w:asciiTheme="minorHAnsi" w:hAnsiTheme="minorHAnsi"/>
          <w:sz w:val="22"/>
          <w:szCs w:val="22"/>
        </w:rPr>
      </w:pPr>
    </w:p>
    <w:sectPr w:rsidR="003335CA" w:rsidRPr="007F1B46" w:rsidSect="004722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E82AF" w14:textId="77777777" w:rsidR="007619EF" w:rsidRDefault="007619EF" w:rsidP="0067118E">
      <w:r>
        <w:separator/>
      </w:r>
    </w:p>
  </w:endnote>
  <w:endnote w:type="continuationSeparator" w:id="0">
    <w:p w14:paraId="61FE66B6" w14:textId="77777777" w:rsidR="007619EF" w:rsidRDefault="007619EF" w:rsidP="0067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Morga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B501" w14:textId="77777777" w:rsidR="007619EF" w:rsidRDefault="007619EF" w:rsidP="0067118E">
      <w:r>
        <w:separator/>
      </w:r>
    </w:p>
  </w:footnote>
  <w:footnote w:type="continuationSeparator" w:id="0">
    <w:p w14:paraId="05AE4A86" w14:textId="77777777" w:rsidR="007619EF" w:rsidRDefault="007619EF" w:rsidP="0067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568"/>
    <w:multiLevelType w:val="hybridMultilevel"/>
    <w:tmpl w:val="E30AAB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35EAA"/>
    <w:multiLevelType w:val="hybridMultilevel"/>
    <w:tmpl w:val="A64A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61C2"/>
    <w:multiLevelType w:val="hybridMultilevel"/>
    <w:tmpl w:val="492A2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75FFA"/>
    <w:multiLevelType w:val="hybridMultilevel"/>
    <w:tmpl w:val="885C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8E"/>
    <w:rsid w:val="00006259"/>
    <w:rsid w:val="00027D3A"/>
    <w:rsid w:val="00031CEB"/>
    <w:rsid w:val="000566C8"/>
    <w:rsid w:val="00072CDD"/>
    <w:rsid w:val="00157191"/>
    <w:rsid w:val="001E5EE4"/>
    <w:rsid w:val="0022517B"/>
    <w:rsid w:val="002525E7"/>
    <w:rsid w:val="00267F7C"/>
    <w:rsid w:val="00290739"/>
    <w:rsid w:val="002A7D92"/>
    <w:rsid w:val="002B62E8"/>
    <w:rsid w:val="002E0E07"/>
    <w:rsid w:val="002F7B96"/>
    <w:rsid w:val="003335CA"/>
    <w:rsid w:val="00346B4A"/>
    <w:rsid w:val="00365BEB"/>
    <w:rsid w:val="003F59C5"/>
    <w:rsid w:val="004477C7"/>
    <w:rsid w:val="00472274"/>
    <w:rsid w:val="004732B8"/>
    <w:rsid w:val="00487A04"/>
    <w:rsid w:val="004A26E2"/>
    <w:rsid w:val="00505CFF"/>
    <w:rsid w:val="005273EA"/>
    <w:rsid w:val="005425D7"/>
    <w:rsid w:val="00560F13"/>
    <w:rsid w:val="005A0120"/>
    <w:rsid w:val="005B41E8"/>
    <w:rsid w:val="0062717D"/>
    <w:rsid w:val="006368B9"/>
    <w:rsid w:val="006371E2"/>
    <w:rsid w:val="0064198F"/>
    <w:rsid w:val="00646EBE"/>
    <w:rsid w:val="0067118E"/>
    <w:rsid w:val="00671BDC"/>
    <w:rsid w:val="00734549"/>
    <w:rsid w:val="007619EF"/>
    <w:rsid w:val="00763588"/>
    <w:rsid w:val="007A17F5"/>
    <w:rsid w:val="007A647C"/>
    <w:rsid w:val="007F1B46"/>
    <w:rsid w:val="008031E1"/>
    <w:rsid w:val="008264FF"/>
    <w:rsid w:val="008418EA"/>
    <w:rsid w:val="0088229E"/>
    <w:rsid w:val="008B7377"/>
    <w:rsid w:val="008D142D"/>
    <w:rsid w:val="0096281C"/>
    <w:rsid w:val="0098076D"/>
    <w:rsid w:val="009A3D32"/>
    <w:rsid w:val="009D07AB"/>
    <w:rsid w:val="00A26C48"/>
    <w:rsid w:val="00AD4D4F"/>
    <w:rsid w:val="00AE7E40"/>
    <w:rsid w:val="00B01D2C"/>
    <w:rsid w:val="00B77BA2"/>
    <w:rsid w:val="00B90952"/>
    <w:rsid w:val="00BC58E8"/>
    <w:rsid w:val="00BD0B41"/>
    <w:rsid w:val="00C165AE"/>
    <w:rsid w:val="00C77680"/>
    <w:rsid w:val="00C95571"/>
    <w:rsid w:val="00CE1682"/>
    <w:rsid w:val="00D05140"/>
    <w:rsid w:val="00D20BAF"/>
    <w:rsid w:val="00D74D49"/>
    <w:rsid w:val="00D95BF5"/>
    <w:rsid w:val="00DB09B7"/>
    <w:rsid w:val="00DC2CED"/>
    <w:rsid w:val="00DF1DBB"/>
    <w:rsid w:val="00E973E1"/>
    <w:rsid w:val="00EA3DBD"/>
    <w:rsid w:val="00ED6E22"/>
    <w:rsid w:val="00EE3C17"/>
    <w:rsid w:val="00F14DCB"/>
    <w:rsid w:val="00F26E2E"/>
    <w:rsid w:val="00F57519"/>
    <w:rsid w:val="00FB741D"/>
    <w:rsid w:val="00FE0C34"/>
    <w:rsid w:val="3AE0A014"/>
    <w:rsid w:val="53F3B7DA"/>
    <w:rsid w:val="67B1F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0EF171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RC header"/>
    <w:basedOn w:val="Normal"/>
    <w:link w:val="EncabezadoC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aliases w:val="ARC header Car"/>
    <w:basedOn w:val="Fuentedeprrafopredeter"/>
    <w:link w:val="Encabezado"/>
    <w:uiPriority w:val="99"/>
    <w:rsid w:val="0067118E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Piedepgina">
    <w:name w:val="footer"/>
    <w:basedOn w:val="Normal"/>
    <w:link w:val="PiedepginaC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18E"/>
    <w:rPr>
      <w:rFonts w:ascii="Times New Roman" w:eastAsia="MS Mincho" w:hAnsi="Times New Roman" w:cs="Times New Roman"/>
      <w:sz w:val="24"/>
      <w:szCs w:val="24"/>
      <w:lang w:val="es-419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8E"/>
    <w:rPr>
      <w:rFonts w:ascii="Tahoma" w:eastAsia="MS Mincho" w:hAnsi="Tahoma" w:cs="Tahoma"/>
      <w:sz w:val="16"/>
      <w:szCs w:val="16"/>
      <w:lang w:val="es-419" w:eastAsia="ja-JP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09B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es-419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DB09B7"/>
    <w:rPr>
      <w:vertAlign w:val="superscript"/>
    </w:rPr>
  </w:style>
  <w:style w:type="paragraph" w:styleId="Prrafodelista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35CA"/>
    <w:rPr>
      <w:rFonts w:ascii="Arial" w:eastAsia="Arial" w:hAnsi="Arial" w:cs="Arial"/>
      <w:sz w:val="16"/>
      <w:szCs w:val="16"/>
      <w:lang w:val="es-419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MS Mincho" w:hAnsi="Times New Roman" w:cs="Times New Roman"/>
      <w:sz w:val="20"/>
      <w:szCs w:val="20"/>
      <w:lang w:val="es-419" w:eastAsia="ja-JP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0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9EB4E-63F3-4358-9D25-83536786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991</Words>
  <Characters>5235</Characters>
  <Application>Microsoft Office Word</Application>
  <DocSecurity>0</DocSecurity>
  <Lines>91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Jones</dc:creator>
  <cp:lastModifiedBy>Vero_Virtual</cp:lastModifiedBy>
  <cp:revision>7</cp:revision>
  <dcterms:created xsi:type="dcterms:W3CDTF">2018-05-12T10:35:00Z</dcterms:created>
  <dcterms:modified xsi:type="dcterms:W3CDTF">2018-10-11T20:36:00Z</dcterms:modified>
</cp:coreProperties>
</file>