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073E5" w14:textId="6506C2CE" w:rsidR="0067118E" w:rsidRPr="00472274" w:rsidRDefault="004477C7" w:rsidP="00472274">
      <w:pPr>
        <w:autoSpaceDE w:val="0"/>
        <w:autoSpaceDN w:val="0"/>
        <w:adjustRightInd w:val="0"/>
        <w:spacing w:line="288" w:lineRule="auto"/>
        <w:contextualSpacing/>
        <w:rPr>
          <w:rFonts w:asciiTheme="minorHAnsi" w:hAnsiTheme="minorHAnsi" w:cs="SCMorgan-Regular"/>
          <w:b/>
          <w:bCs/>
          <w:color w:val="5D6FA3"/>
        </w:rPr>
      </w:pPr>
      <w:r>
        <w:rPr>
          <w:noProof/>
          <w:lang w:val="en-US" w:eastAsia="zh-CN"/>
        </w:rPr>
        <w:drawing>
          <wp:anchor distT="0" distB="0" distL="114300" distR="114300" simplePos="0" relativeHeight="251654656" behindDoc="1" locked="0" layoutInCell="1" allowOverlap="1" wp14:anchorId="5F8068EB" wp14:editId="6C97D633">
            <wp:simplePos x="0" y="0"/>
            <wp:positionH relativeFrom="margin">
              <wp:posOffset>4965700</wp:posOffset>
            </wp:positionH>
            <wp:positionV relativeFrom="paragraph">
              <wp:posOffset>-579566</wp:posOffset>
            </wp:positionV>
            <wp:extent cx="762000" cy="790832"/>
            <wp:effectExtent l="0" t="0" r="0" b="9525"/>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bCs/>
          <w:color w:val="5D6FA3"/>
        </w:rPr>
        <w:t>Supervision et encadrement</w:t>
      </w:r>
      <w:r w:rsidR="005D4643">
        <w:rPr>
          <w:rFonts w:asciiTheme="minorHAnsi" w:hAnsiTheme="minorHAnsi"/>
          <w:b/>
          <w:bCs/>
          <w:color w:val="5D6FA3"/>
        </w:rPr>
        <w:t xml:space="preserve"> </w:t>
      </w:r>
      <w:r>
        <w:rPr>
          <w:rFonts w:asciiTheme="minorHAnsi" w:hAnsiTheme="minorHAnsi"/>
          <w:b/>
          <w:bCs/>
          <w:color w:val="5D6FA3"/>
        </w:rPr>
        <w:t xml:space="preserve">de la gestion de </w:t>
      </w:r>
      <w:bookmarkStart w:id="0" w:name="_GoBack"/>
      <w:bookmarkEnd w:id="0"/>
      <w:r>
        <w:rPr>
          <w:rFonts w:asciiTheme="minorHAnsi" w:hAnsiTheme="minorHAnsi"/>
          <w:b/>
          <w:bCs/>
          <w:color w:val="5D6FA3"/>
        </w:rPr>
        <w:t xml:space="preserve">cas </w:t>
      </w:r>
    </w:p>
    <w:p w14:paraId="4D730822" w14:textId="46C7596C" w:rsidR="003335CA" w:rsidRPr="00472274" w:rsidRDefault="003335CA" w:rsidP="00472274">
      <w:pPr>
        <w:autoSpaceDE w:val="0"/>
        <w:autoSpaceDN w:val="0"/>
        <w:adjustRightInd w:val="0"/>
        <w:spacing w:line="288" w:lineRule="auto"/>
        <w:contextualSpacing/>
        <w:rPr>
          <w:rStyle w:val="FootnoteReference"/>
          <w:rFonts w:asciiTheme="minorHAnsi" w:hAnsiTheme="minorHAnsi" w:cs="SCMorgan-Regular"/>
          <w:b/>
          <w:bCs/>
          <w:color w:val="5D6FA3"/>
        </w:rPr>
      </w:pPr>
      <w:r>
        <w:rPr>
          <w:rFonts w:asciiTheme="minorHAnsi" w:hAnsiTheme="minorHAnsi"/>
          <w:b/>
          <w:bCs/>
          <w:color w:val="5D6FA3"/>
        </w:rPr>
        <w:t>Test pré et</w:t>
      </w:r>
      <w:r w:rsidR="003E794E">
        <w:rPr>
          <w:rFonts w:asciiTheme="minorHAnsi" w:hAnsiTheme="minorHAnsi"/>
          <w:b/>
          <w:bCs/>
          <w:color w:val="5D6FA3"/>
        </w:rPr>
        <w:t xml:space="preserve"> </w:t>
      </w:r>
      <w:r>
        <w:rPr>
          <w:rFonts w:asciiTheme="minorHAnsi" w:hAnsiTheme="minorHAnsi"/>
          <w:b/>
          <w:bCs/>
          <w:color w:val="5D6FA3"/>
        </w:rPr>
        <w:t xml:space="preserve">post-formation </w:t>
      </w:r>
    </w:p>
    <w:p w14:paraId="4649F30A" w14:textId="77777777" w:rsidR="003335CA" w:rsidRDefault="003335CA"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68"/>
        <w:gridCol w:w="2180"/>
        <w:gridCol w:w="1863"/>
        <w:gridCol w:w="3005"/>
      </w:tblGrid>
      <w:tr w:rsidR="00157191" w14:paraId="1DF2A7CA" w14:textId="77777777" w:rsidTr="67B1F7B4">
        <w:tc>
          <w:tcPr>
            <w:tcW w:w="1998" w:type="dxa"/>
            <w:shd w:val="clear" w:color="auto" w:fill="D9D9D9" w:themeFill="background1" w:themeFillShade="D9"/>
          </w:tcPr>
          <w:p w14:paraId="0EE3BB3D" w14:textId="1834072C" w:rsidR="00157191" w:rsidRPr="00472274" w:rsidRDefault="00157191" w:rsidP="003E794E">
            <w:pPr>
              <w:rPr>
                <w:rFonts w:asciiTheme="minorHAnsi" w:hAnsiTheme="minorHAnsi"/>
                <w:sz w:val="22"/>
                <w:szCs w:val="22"/>
              </w:rPr>
            </w:pPr>
            <w:r>
              <w:rPr>
                <w:rFonts w:asciiTheme="minorHAnsi" w:hAnsiTheme="minorHAnsi"/>
                <w:sz w:val="22"/>
                <w:szCs w:val="22"/>
              </w:rPr>
              <w:t xml:space="preserve">Date du test </w:t>
            </w:r>
            <w:r w:rsidR="003E794E">
              <w:rPr>
                <w:rFonts w:asciiTheme="minorHAnsi" w:hAnsiTheme="minorHAnsi"/>
                <w:sz w:val="22"/>
                <w:szCs w:val="22"/>
              </w:rPr>
              <w:br/>
            </w:r>
            <w:proofErr w:type="spellStart"/>
            <w:r>
              <w:rPr>
                <w:rFonts w:asciiTheme="minorHAnsi" w:hAnsiTheme="minorHAnsi"/>
                <w:sz w:val="22"/>
                <w:szCs w:val="22"/>
              </w:rPr>
              <w:t>pré-formation</w:t>
            </w:r>
            <w:proofErr w:type="spellEnd"/>
          </w:p>
        </w:tc>
        <w:tc>
          <w:tcPr>
            <w:tcW w:w="2250" w:type="dxa"/>
            <w:shd w:val="clear" w:color="auto" w:fill="auto"/>
          </w:tcPr>
          <w:p w14:paraId="5192BBEC" w14:textId="77777777" w:rsidR="00157191" w:rsidRPr="007F1B46" w:rsidRDefault="00157191" w:rsidP="003E794E">
            <w:pPr>
              <w:rPr>
                <w:rFonts w:asciiTheme="minorHAnsi" w:hAnsiTheme="minorHAnsi"/>
                <w:sz w:val="22"/>
                <w:szCs w:val="22"/>
              </w:rPr>
            </w:pPr>
          </w:p>
        </w:tc>
        <w:tc>
          <w:tcPr>
            <w:tcW w:w="1890" w:type="dxa"/>
            <w:shd w:val="clear" w:color="auto" w:fill="D9D9D9" w:themeFill="background1" w:themeFillShade="D9"/>
          </w:tcPr>
          <w:p w14:paraId="05401F62" w14:textId="1F03DFAE" w:rsidR="00157191" w:rsidRPr="00472274" w:rsidRDefault="00157191" w:rsidP="003E794E">
            <w:pPr>
              <w:rPr>
                <w:rFonts w:asciiTheme="minorHAnsi" w:hAnsiTheme="minorHAnsi"/>
                <w:sz w:val="22"/>
                <w:szCs w:val="22"/>
              </w:rPr>
            </w:pPr>
            <w:r>
              <w:rPr>
                <w:rFonts w:asciiTheme="minorHAnsi" w:hAnsiTheme="minorHAnsi"/>
                <w:sz w:val="22"/>
                <w:szCs w:val="22"/>
              </w:rPr>
              <w:t xml:space="preserve">Date du test </w:t>
            </w:r>
            <w:r w:rsidR="003E794E">
              <w:rPr>
                <w:rFonts w:asciiTheme="minorHAnsi" w:hAnsiTheme="minorHAnsi"/>
                <w:sz w:val="22"/>
                <w:szCs w:val="22"/>
              </w:rPr>
              <w:br/>
            </w:r>
            <w:r>
              <w:rPr>
                <w:rFonts w:asciiTheme="minorHAnsi" w:hAnsiTheme="minorHAnsi"/>
                <w:sz w:val="22"/>
                <w:szCs w:val="22"/>
              </w:rPr>
              <w:t>post-formation</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49"/>
        <w:gridCol w:w="2186"/>
        <w:gridCol w:w="1856"/>
        <w:gridCol w:w="3025"/>
      </w:tblGrid>
      <w:tr w:rsidR="003335CA" w:rsidRPr="007F1B46" w14:paraId="30B604D0" w14:textId="77777777" w:rsidTr="67B1F7B4">
        <w:tc>
          <w:tcPr>
            <w:tcW w:w="1998" w:type="dxa"/>
            <w:shd w:val="clear" w:color="auto" w:fill="D9D9D9" w:themeFill="background1" w:themeFillShade="D9"/>
          </w:tcPr>
          <w:p w14:paraId="39DFB85C" w14:textId="031D3AF8" w:rsidR="003335CA" w:rsidRPr="00472274" w:rsidRDefault="003335CA">
            <w:pPr>
              <w:jc w:val="both"/>
              <w:rPr>
                <w:rFonts w:asciiTheme="minorHAnsi" w:hAnsiTheme="minorHAnsi"/>
                <w:sz w:val="22"/>
                <w:szCs w:val="22"/>
              </w:rPr>
            </w:pPr>
            <w:r>
              <w:rPr>
                <w:rFonts w:asciiTheme="minorHAnsi" w:hAnsiTheme="minorHAnsi"/>
                <w:sz w:val="22"/>
                <w:szCs w:val="22"/>
              </w:rPr>
              <w:t>Prénom</w:t>
            </w:r>
          </w:p>
        </w:tc>
        <w:tc>
          <w:tcPr>
            <w:tcW w:w="2250" w:type="dxa"/>
            <w:shd w:val="clear" w:color="auto" w:fill="D9D9D9" w:themeFill="background1" w:themeFillShade="D9"/>
          </w:tcPr>
          <w:p w14:paraId="56B078A3" w14:textId="136BFF15" w:rsidR="003335CA" w:rsidRPr="00472274" w:rsidRDefault="003335CA">
            <w:pPr>
              <w:jc w:val="both"/>
              <w:rPr>
                <w:rFonts w:asciiTheme="minorHAnsi" w:hAnsiTheme="minorHAnsi"/>
                <w:sz w:val="22"/>
                <w:szCs w:val="22"/>
              </w:rPr>
            </w:pPr>
            <w:r>
              <w:rPr>
                <w:rFonts w:asciiTheme="minorHAnsi" w:hAnsiTheme="minorHAnsi"/>
                <w:sz w:val="22"/>
                <w:szCs w:val="22"/>
              </w:rPr>
              <w:t>Nom de famille</w:t>
            </w:r>
          </w:p>
        </w:tc>
        <w:tc>
          <w:tcPr>
            <w:tcW w:w="1890" w:type="dxa"/>
            <w:shd w:val="clear" w:color="auto" w:fill="D9D9D9" w:themeFill="background1" w:themeFillShade="D9"/>
          </w:tcPr>
          <w:p w14:paraId="4B10EF8A" w14:textId="67B92CC4" w:rsidR="003335CA" w:rsidRPr="00472274" w:rsidRDefault="00157191">
            <w:pPr>
              <w:jc w:val="both"/>
              <w:rPr>
                <w:rFonts w:asciiTheme="minorHAnsi" w:hAnsiTheme="minorHAnsi"/>
                <w:sz w:val="22"/>
                <w:szCs w:val="22"/>
              </w:rPr>
            </w:pPr>
            <w:r>
              <w:rPr>
                <w:rFonts w:asciiTheme="minorHAnsi" w:hAnsiTheme="minorHAnsi"/>
                <w:sz w:val="22"/>
                <w:szCs w:val="22"/>
              </w:rPr>
              <w:t>Poste occupé</w:t>
            </w:r>
            <w:r w:rsidR="003E794E">
              <w:rPr>
                <w:rFonts w:asciiTheme="minorHAnsi" w:hAnsiTheme="minorHAnsi"/>
                <w:sz w:val="22"/>
                <w:szCs w:val="22"/>
              </w:rPr>
              <w:t xml:space="preserve"> </w:t>
            </w:r>
          </w:p>
        </w:tc>
        <w:tc>
          <w:tcPr>
            <w:tcW w:w="3104" w:type="dxa"/>
            <w:shd w:val="clear" w:color="auto" w:fill="D9D9D9" w:themeFill="background1" w:themeFillShade="D9"/>
          </w:tcPr>
          <w:p w14:paraId="63C2514E" w14:textId="386BBA0B" w:rsidR="003335CA" w:rsidRPr="00472274" w:rsidRDefault="00157191">
            <w:pPr>
              <w:jc w:val="both"/>
              <w:rPr>
                <w:rFonts w:asciiTheme="minorHAnsi" w:hAnsiTheme="minorHAnsi"/>
                <w:sz w:val="22"/>
                <w:szCs w:val="22"/>
              </w:rPr>
            </w:pPr>
            <w:r>
              <w:rPr>
                <w:rFonts w:asciiTheme="minorHAnsi" w:hAnsiTheme="minorHAnsi"/>
                <w:sz w:val="22"/>
                <w:szCs w:val="22"/>
              </w:rPr>
              <w:t>Organisation</w:t>
            </w:r>
          </w:p>
        </w:tc>
      </w:tr>
      <w:tr w:rsidR="003335CA" w:rsidRPr="007F1B46" w14:paraId="7DA066A2" w14:textId="77777777" w:rsidTr="67B1F7B4">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67B1F7B4">
        <w:tc>
          <w:tcPr>
            <w:tcW w:w="1998" w:type="dxa"/>
            <w:shd w:val="clear" w:color="auto" w:fill="D9D9D9" w:themeFill="background1" w:themeFillShade="D9"/>
          </w:tcPr>
          <w:p w14:paraId="2C007E2E" w14:textId="395392DE" w:rsidR="00157191" w:rsidRPr="00472274" w:rsidRDefault="00157191">
            <w:pPr>
              <w:jc w:val="both"/>
              <w:rPr>
                <w:rFonts w:asciiTheme="minorHAnsi" w:hAnsiTheme="minorHAnsi"/>
                <w:sz w:val="22"/>
                <w:szCs w:val="22"/>
              </w:rPr>
            </w:pPr>
            <w:r>
              <w:rPr>
                <w:rFonts w:asciiTheme="minorHAnsi" w:hAnsiTheme="minorHAnsi"/>
                <w:sz w:val="22"/>
                <w:szCs w:val="22"/>
              </w:rPr>
              <w:t>Région</w:t>
            </w:r>
          </w:p>
        </w:tc>
        <w:tc>
          <w:tcPr>
            <w:tcW w:w="2250" w:type="dxa"/>
            <w:shd w:val="clear" w:color="auto" w:fill="D9D9D9" w:themeFill="background1" w:themeFillShade="D9"/>
          </w:tcPr>
          <w:p w14:paraId="29F57DA9" w14:textId="56362E1B" w:rsidR="00157191" w:rsidRPr="00472274" w:rsidRDefault="00157191">
            <w:pPr>
              <w:jc w:val="both"/>
              <w:rPr>
                <w:rFonts w:asciiTheme="minorHAnsi" w:hAnsiTheme="minorHAnsi"/>
                <w:sz w:val="22"/>
                <w:szCs w:val="22"/>
              </w:rPr>
            </w:pPr>
            <w:r>
              <w:rPr>
                <w:rFonts w:asciiTheme="minorHAnsi" w:hAnsiTheme="minorHAnsi"/>
                <w:sz w:val="22"/>
                <w:szCs w:val="22"/>
              </w:rPr>
              <w:t xml:space="preserve">Pays </w:t>
            </w:r>
          </w:p>
        </w:tc>
        <w:tc>
          <w:tcPr>
            <w:tcW w:w="1890" w:type="dxa"/>
            <w:shd w:val="clear" w:color="auto" w:fill="D9D9D9" w:themeFill="background1" w:themeFillShade="D9"/>
          </w:tcPr>
          <w:p w14:paraId="49E272CB" w14:textId="7793AB61" w:rsidR="00157191" w:rsidRPr="00472274" w:rsidRDefault="00157191" w:rsidP="003E794E">
            <w:pPr>
              <w:rPr>
                <w:rFonts w:asciiTheme="minorHAnsi" w:hAnsiTheme="minorHAnsi"/>
                <w:sz w:val="22"/>
                <w:szCs w:val="22"/>
              </w:rPr>
            </w:pPr>
            <w:r>
              <w:rPr>
                <w:rFonts w:asciiTheme="minorHAnsi" w:hAnsiTheme="minorHAnsi"/>
                <w:sz w:val="22"/>
                <w:szCs w:val="22"/>
              </w:rPr>
              <w:t>Numéro de téléphone</w:t>
            </w:r>
          </w:p>
        </w:tc>
        <w:tc>
          <w:tcPr>
            <w:tcW w:w="3104" w:type="dxa"/>
            <w:shd w:val="clear" w:color="auto" w:fill="D9D9D9" w:themeFill="background1" w:themeFillShade="D9"/>
          </w:tcPr>
          <w:p w14:paraId="0F5AAAA5" w14:textId="7722A5D1" w:rsidR="00157191" w:rsidRPr="00472274" w:rsidRDefault="00157191">
            <w:pPr>
              <w:jc w:val="both"/>
              <w:rPr>
                <w:rFonts w:asciiTheme="minorHAnsi" w:hAnsiTheme="minorHAnsi"/>
                <w:sz w:val="22"/>
                <w:szCs w:val="22"/>
              </w:rPr>
            </w:pPr>
            <w:r>
              <w:rPr>
                <w:rFonts w:asciiTheme="minorHAnsi" w:hAnsiTheme="minorHAnsi"/>
                <w:sz w:val="22"/>
                <w:szCs w:val="22"/>
              </w:rPr>
              <w:t xml:space="preserve">Email </w:t>
            </w:r>
          </w:p>
        </w:tc>
      </w:tr>
      <w:tr w:rsidR="00157191" w:rsidRPr="007F1B46" w14:paraId="5FEC83B3" w14:textId="77777777" w:rsidTr="67B1F7B4">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1950302B" w:rsidR="00157191" w:rsidRPr="00472274" w:rsidRDefault="00157191" w:rsidP="005D4643">
      <w:pPr>
        <w:pStyle w:val="TableParagraph"/>
        <w:spacing w:before="1" w:line="321" w:lineRule="auto"/>
        <w:ind w:right="-244"/>
        <w:rPr>
          <w:rFonts w:asciiTheme="minorHAnsi" w:hAnsiTheme="minorHAnsi"/>
          <w:i/>
          <w:iCs/>
        </w:rPr>
      </w:pPr>
      <w:r>
        <w:rPr>
          <w:rFonts w:asciiTheme="minorHAnsi" w:hAnsiTheme="minorHAnsi"/>
          <w:i/>
          <w:iCs/>
        </w:rPr>
        <w:t>Le Groupe Sp</w:t>
      </w:r>
      <w:r w:rsidR="005D4643" w:rsidRPr="005D4643">
        <w:rPr>
          <w:rFonts w:asciiTheme="minorHAnsi" w:hAnsiTheme="minorHAnsi"/>
          <w:i/>
          <w:iCs/>
        </w:rPr>
        <w:t>é</w:t>
      </w:r>
      <w:r>
        <w:rPr>
          <w:rFonts w:asciiTheme="minorHAnsi" w:hAnsiTheme="minorHAnsi"/>
          <w:i/>
          <w:iCs/>
        </w:rPr>
        <w:t>cial de travail de gestion de cas de l’Alliance pour la Protection de l’Enfance dans l’Action Humanitaire vous souhaite la bienvenue au test pré-/post-formation du programme de formation à la supervision et à l’encadrement dans le domaine de la protection de l’enfance.</w:t>
      </w:r>
    </w:p>
    <w:p w14:paraId="424B13BD" w14:textId="77777777" w:rsidR="00157191" w:rsidRPr="00157191" w:rsidRDefault="00157191" w:rsidP="00157191">
      <w:pPr>
        <w:pStyle w:val="TableParagraph"/>
        <w:spacing w:before="1"/>
        <w:ind w:right="-244"/>
        <w:rPr>
          <w:rFonts w:asciiTheme="minorHAnsi" w:hAnsiTheme="minorHAnsi"/>
          <w:i/>
        </w:rPr>
      </w:pPr>
    </w:p>
    <w:p w14:paraId="011BC103" w14:textId="10E00DD3" w:rsidR="00157191" w:rsidRPr="00472274" w:rsidRDefault="00157191" w:rsidP="00472274">
      <w:pPr>
        <w:pStyle w:val="TableParagraph"/>
        <w:pBdr>
          <w:bottom w:val="single" w:sz="12" w:space="1" w:color="auto"/>
        </w:pBdr>
        <w:spacing w:line="321" w:lineRule="auto"/>
        <w:ind w:right="-244"/>
        <w:rPr>
          <w:rFonts w:asciiTheme="minorHAnsi" w:hAnsiTheme="minorHAnsi"/>
          <w:i/>
          <w:iCs/>
        </w:rPr>
      </w:pPr>
      <w:r>
        <w:rPr>
          <w:rFonts w:asciiTheme="minorHAnsi" w:hAnsiTheme="minorHAnsi"/>
          <w:i/>
          <w:iCs/>
        </w:rPr>
        <w:t>Dans le cadre de son plan global visant à favoriser de meilleurs résultats pour les enfants ayant besoin de protection et de soutien, le groupe a donné la priorité à la promotion des bonnes pratiques en matière de supervision et d’encadrement</w:t>
      </w:r>
      <w:r w:rsidR="005D4643">
        <w:rPr>
          <w:rFonts w:asciiTheme="minorHAnsi" w:hAnsiTheme="minorHAnsi"/>
          <w:i/>
          <w:iCs/>
        </w:rPr>
        <w:t>.</w:t>
      </w:r>
      <w:r>
        <w:rPr>
          <w:rFonts w:asciiTheme="minorHAnsi" w:hAnsiTheme="minorHAnsi"/>
          <w:i/>
          <w:iCs/>
        </w:rPr>
        <w:t xml:space="preserve"> Ce programme de formation constitue une étape importante dans l’obtention de résultats positifs pour les enfants du monde entier, et ce test pré et post-formation nous permet d’évaluer les progrès réalisés vers cet objectif. </w:t>
      </w:r>
    </w:p>
    <w:p w14:paraId="64D23157" w14:textId="77777777" w:rsidR="0064198F" w:rsidRDefault="0064198F" w:rsidP="00157191">
      <w:pPr>
        <w:pStyle w:val="TableParagraph"/>
        <w:pBdr>
          <w:bottom w:val="single" w:sz="12" w:space="1" w:color="auto"/>
        </w:pBdr>
        <w:spacing w:line="321" w:lineRule="auto"/>
        <w:ind w:right="-244"/>
        <w:rPr>
          <w:rFonts w:asciiTheme="minorHAnsi" w:hAnsiTheme="minorHAnsi"/>
          <w:i/>
        </w:rPr>
      </w:pPr>
    </w:p>
    <w:p w14:paraId="45958793" w14:textId="147EF037" w:rsidR="0064198F" w:rsidRPr="00472274" w:rsidRDefault="0064198F" w:rsidP="00472274">
      <w:pPr>
        <w:pStyle w:val="TableParagraph"/>
        <w:pBdr>
          <w:bottom w:val="single" w:sz="12" w:space="1" w:color="auto"/>
        </w:pBdr>
        <w:spacing w:line="321" w:lineRule="auto"/>
        <w:ind w:right="-244"/>
        <w:rPr>
          <w:rFonts w:asciiTheme="minorHAnsi" w:hAnsiTheme="minorHAnsi"/>
          <w:i/>
          <w:iCs/>
        </w:rPr>
      </w:pPr>
      <w:r>
        <w:rPr>
          <w:rFonts w:asciiTheme="minorHAnsi" w:hAnsiTheme="minorHAnsi"/>
          <w:i/>
          <w:iCs/>
        </w:rPr>
        <w:t>Bonne chance !</w:t>
      </w:r>
    </w:p>
    <w:p w14:paraId="5BAD3E18" w14:textId="77777777" w:rsidR="00157191" w:rsidRPr="007F1B46" w:rsidRDefault="00157191" w:rsidP="00157191">
      <w:pPr>
        <w:ind w:right="-244"/>
        <w:jc w:val="both"/>
        <w:rPr>
          <w:rFonts w:asciiTheme="minorHAnsi" w:hAnsiTheme="minorHAnsi"/>
          <w:sz w:val="22"/>
          <w:szCs w:val="22"/>
        </w:rPr>
      </w:pPr>
    </w:p>
    <w:p w14:paraId="5B347C35" w14:textId="0209740A" w:rsidR="003335CA" w:rsidRPr="00472274" w:rsidRDefault="00734549">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Entourez les </w:t>
      </w:r>
      <w:r>
        <w:rPr>
          <w:rFonts w:asciiTheme="minorHAnsi" w:hAnsiTheme="minorHAnsi"/>
          <w:sz w:val="22"/>
          <w:szCs w:val="22"/>
          <w:u w:val="single"/>
        </w:rPr>
        <w:t>trois</w:t>
      </w:r>
      <w:r>
        <w:rPr>
          <w:rFonts w:asciiTheme="minorHAnsi" w:hAnsiTheme="minorHAnsi"/>
          <w:sz w:val="22"/>
          <w:szCs w:val="22"/>
        </w:rPr>
        <w:t xml:space="preserve"> fonctions de la supervision :</w:t>
      </w:r>
    </w:p>
    <w:p w14:paraId="34592906" w14:textId="69E0ADE9" w:rsidR="00157191" w:rsidRDefault="00734549" w:rsidP="005D4643">
      <w:pPr>
        <w:pStyle w:val="BodyText"/>
        <w:numPr>
          <w:ilvl w:val="0"/>
          <w:numId w:val="4"/>
        </w:numPr>
        <w:ind w:left="1440"/>
        <w:rPr>
          <w:rFonts w:asciiTheme="minorHAnsi" w:hAnsiTheme="minorHAnsi"/>
          <w:sz w:val="22"/>
          <w:szCs w:val="22"/>
        </w:rPr>
      </w:pPr>
      <w:r>
        <w:rPr>
          <w:rFonts w:asciiTheme="minorHAnsi" w:hAnsiTheme="minorHAnsi"/>
          <w:sz w:val="22"/>
          <w:szCs w:val="22"/>
        </w:rPr>
        <w:t>Redevabilité/Administration</w:t>
      </w:r>
    </w:p>
    <w:p w14:paraId="670E3CA1" w14:textId="28A0D97A" w:rsidR="00734549" w:rsidRDefault="00734549" w:rsidP="005D4643">
      <w:pPr>
        <w:pStyle w:val="BodyText"/>
        <w:numPr>
          <w:ilvl w:val="0"/>
          <w:numId w:val="4"/>
        </w:numPr>
        <w:ind w:left="1440"/>
        <w:rPr>
          <w:rFonts w:asciiTheme="minorHAnsi" w:hAnsiTheme="minorHAnsi"/>
          <w:sz w:val="22"/>
          <w:szCs w:val="22"/>
        </w:rPr>
      </w:pPr>
      <w:r>
        <w:rPr>
          <w:rFonts w:asciiTheme="minorHAnsi" w:hAnsiTheme="minorHAnsi"/>
          <w:sz w:val="22"/>
          <w:szCs w:val="22"/>
        </w:rPr>
        <w:t>Gestion/Direction</w:t>
      </w:r>
    </w:p>
    <w:p w14:paraId="2572F0EB" w14:textId="1F24D1A4" w:rsidR="00734549" w:rsidRDefault="00734549" w:rsidP="005D4643">
      <w:pPr>
        <w:pStyle w:val="BodyText"/>
        <w:numPr>
          <w:ilvl w:val="0"/>
          <w:numId w:val="4"/>
        </w:numPr>
        <w:ind w:left="1440"/>
        <w:rPr>
          <w:rFonts w:asciiTheme="minorHAnsi" w:hAnsiTheme="minorHAnsi"/>
          <w:sz w:val="22"/>
          <w:szCs w:val="22"/>
        </w:rPr>
      </w:pPr>
      <w:r>
        <w:rPr>
          <w:rFonts w:asciiTheme="minorHAnsi" w:hAnsiTheme="minorHAnsi"/>
          <w:sz w:val="22"/>
          <w:szCs w:val="22"/>
        </w:rPr>
        <w:t>Formation/Développement</w:t>
      </w:r>
    </w:p>
    <w:p w14:paraId="6B63A121" w14:textId="17D5258C" w:rsidR="00734549" w:rsidRPr="00472274"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 xml:space="preserve">Soutien </w:t>
      </w: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33709D82" w:rsidR="003335CA" w:rsidRPr="00472274" w:rsidRDefault="003335CA">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Selon les directives inter-agences relatives à la gestion de cas, quelle est la </w:t>
      </w:r>
      <w:r>
        <w:rPr>
          <w:rFonts w:asciiTheme="minorHAnsi" w:hAnsiTheme="minorHAnsi"/>
          <w:sz w:val="22"/>
          <w:szCs w:val="22"/>
          <w:u w:val="single"/>
        </w:rPr>
        <w:t>définition</w:t>
      </w:r>
      <w:r>
        <w:rPr>
          <w:rFonts w:asciiTheme="minorHAnsi" w:hAnsiTheme="minorHAnsi"/>
          <w:sz w:val="22"/>
          <w:szCs w:val="22"/>
        </w:rPr>
        <w:t xml:space="preserve"> de la supervision ?</w:t>
      </w:r>
    </w:p>
    <w:p w14:paraId="0EAC5DFE" w14:textId="3E7A7298"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Pr>
          <w:rFonts w:asciiTheme="minorHAnsi" w:hAnsiTheme="minorHAnsi"/>
          <w:sz w:val="22"/>
          <w:szCs w:val="22"/>
        </w:rPr>
        <w:t>La supervision des travailleurs sociaux est une fonction essentielle du système de gestion de cas. Elle se compose à la fois d’activités de gestion hiérarchique et de soutien afin de garantir la qualité des services fournis.</w:t>
      </w:r>
    </w:p>
    <w:p w14:paraId="2FEA9395" w14:textId="42007DF6" w:rsidR="002525E7" w:rsidRPr="003E794E" w:rsidRDefault="002525E7" w:rsidP="00472274">
      <w:pPr>
        <w:pStyle w:val="BodyText"/>
        <w:numPr>
          <w:ilvl w:val="1"/>
          <w:numId w:val="2"/>
        </w:numPr>
        <w:spacing w:line="244" w:lineRule="auto"/>
        <w:ind w:right="379"/>
        <w:rPr>
          <w:rFonts w:asciiTheme="minorHAnsi" w:hAnsiTheme="minorHAnsi"/>
          <w:spacing w:val="-2"/>
          <w:sz w:val="22"/>
          <w:szCs w:val="22"/>
        </w:rPr>
      </w:pPr>
      <w:r w:rsidRPr="003E794E">
        <w:rPr>
          <w:rFonts w:asciiTheme="minorHAnsi" w:hAnsiTheme="minorHAnsi"/>
          <w:spacing w:val="-2"/>
          <w:sz w:val="22"/>
          <w:szCs w:val="22"/>
        </w:rPr>
        <w:t>La supervision dans le domaine de la gestion de cas pour la protection de l’enfant implique la gestion de tous les aspects du développement des travailleurs sociaux dès leur embauche et tout au long de leur carrière par la suite.</w:t>
      </w:r>
    </w:p>
    <w:p w14:paraId="552C7B3B" w14:textId="4B5C51EB"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Pr>
          <w:rFonts w:asciiTheme="minorHAnsi" w:hAnsiTheme="minorHAnsi"/>
          <w:sz w:val="22"/>
          <w:szCs w:val="22"/>
        </w:rPr>
        <w:t>La supervision est une relation qui soutient les compétences techniques et la pratique du travailleur social, favorise le bien-être et rend possible un suivi efficace et constructif de la charge de travail.</w:t>
      </w:r>
    </w:p>
    <w:p w14:paraId="6C205F36" w14:textId="77777777" w:rsidR="002525E7" w:rsidRPr="002525E7" w:rsidRDefault="002525E7" w:rsidP="002525E7">
      <w:pPr>
        <w:pStyle w:val="BodyText"/>
        <w:spacing w:before="1" w:line="244" w:lineRule="auto"/>
        <w:ind w:left="1440" w:right="379"/>
        <w:rPr>
          <w:rFonts w:asciiTheme="minorHAnsi" w:hAnsiTheme="minorHAnsi"/>
          <w:sz w:val="22"/>
          <w:szCs w:val="22"/>
        </w:rPr>
      </w:pPr>
    </w:p>
    <w:p w14:paraId="20E15E27" w14:textId="0788C557" w:rsidR="003335CA" w:rsidRPr="00472274" w:rsidRDefault="0096281C" w:rsidP="005D4643">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 xml:space="preserve">Les faits montrent que l’affirmation suivante n’est </w:t>
      </w:r>
      <w:r>
        <w:rPr>
          <w:rFonts w:asciiTheme="minorHAnsi" w:hAnsiTheme="minorHAnsi"/>
          <w:sz w:val="22"/>
          <w:szCs w:val="22"/>
          <w:u w:val="single"/>
        </w:rPr>
        <w:t>pas</w:t>
      </w:r>
      <w:r>
        <w:rPr>
          <w:rFonts w:asciiTheme="minorHAnsi" w:hAnsiTheme="minorHAnsi"/>
          <w:sz w:val="22"/>
          <w:szCs w:val="22"/>
        </w:rPr>
        <w:t xml:space="preserve"> vraie au sujet de la supervision ? </w:t>
      </w:r>
    </w:p>
    <w:p w14:paraId="2BD8B6F9" w14:textId="68A2B88E" w:rsidR="003335CA" w:rsidRPr="00472274" w:rsidRDefault="00487A04">
      <w:pPr>
        <w:pStyle w:val="BodyText"/>
        <w:numPr>
          <w:ilvl w:val="1"/>
          <w:numId w:val="2"/>
        </w:numPr>
        <w:rPr>
          <w:rFonts w:asciiTheme="minorHAnsi" w:hAnsiTheme="minorHAnsi"/>
          <w:sz w:val="22"/>
          <w:szCs w:val="22"/>
        </w:rPr>
      </w:pPr>
      <w:r>
        <w:rPr>
          <w:rFonts w:asciiTheme="minorHAnsi" w:hAnsiTheme="minorHAnsi"/>
          <w:sz w:val="22"/>
          <w:szCs w:val="22"/>
        </w:rPr>
        <w:t>La supervision aide le travailleur social à réfléchir de façon claire.</w:t>
      </w:r>
    </w:p>
    <w:p w14:paraId="5421FCF3" w14:textId="377C8E25" w:rsidR="003335CA" w:rsidRPr="00472274" w:rsidRDefault="00487A04">
      <w:pPr>
        <w:pStyle w:val="BodyText"/>
        <w:numPr>
          <w:ilvl w:val="1"/>
          <w:numId w:val="2"/>
        </w:numPr>
        <w:ind w:right="746"/>
        <w:rPr>
          <w:rFonts w:asciiTheme="minorHAnsi" w:hAnsiTheme="minorHAnsi"/>
          <w:sz w:val="22"/>
          <w:szCs w:val="22"/>
        </w:rPr>
      </w:pPr>
      <w:r>
        <w:rPr>
          <w:rFonts w:asciiTheme="minorHAnsi" w:hAnsiTheme="minorHAnsi"/>
          <w:sz w:val="22"/>
          <w:szCs w:val="22"/>
        </w:rPr>
        <w:t>Bien que la supervision renforce la capacité d’un travailleur social à gérer le stress, elle accroît souvent le niveau de stress général du superviseur.</w:t>
      </w:r>
    </w:p>
    <w:p w14:paraId="3C848FF2" w14:textId="3A109DC5" w:rsidR="003335CA" w:rsidRPr="00472274" w:rsidRDefault="00487A04">
      <w:pPr>
        <w:pStyle w:val="BodyText"/>
        <w:numPr>
          <w:ilvl w:val="1"/>
          <w:numId w:val="2"/>
        </w:numPr>
        <w:ind w:right="26"/>
        <w:rPr>
          <w:rFonts w:asciiTheme="minorHAnsi" w:hAnsiTheme="minorHAnsi"/>
          <w:sz w:val="22"/>
          <w:szCs w:val="22"/>
        </w:rPr>
      </w:pPr>
      <w:r>
        <w:rPr>
          <w:rFonts w:asciiTheme="minorHAnsi" w:hAnsiTheme="minorHAnsi"/>
          <w:sz w:val="22"/>
          <w:szCs w:val="22"/>
        </w:rPr>
        <w:t>La supervision aide le travailleur social à reconnaître les risques potentiels et à améliorer ses décisions en matière de sécurité.</w:t>
      </w:r>
      <w:r w:rsidR="003E794E">
        <w:rPr>
          <w:rFonts w:asciiTheme="minorHAnsi" w:hAnsiTheme="minorHAnsi"/>
          <w:sz w:val="22"/>
          <w:szCs w:val="22"/>
        </w:rPr>
        <w:t xml:space="preserve"> </w:t>
      </w:r>
    </w:p>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70522C5A" w:rsidR="003335CA" w:rsidRPr="0062717D" w:rsidRDefault="003335CA">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L’aptitude à faire des retours utiles et constructifs à un travailleur social est une compétence importante pour les superviseurs. Lequel des éléments suivants n’est </w:t>
      </w:r>
      <w:r>
        <w:rPr>
          <w:rFonts w:asciiTheme="minorHAnsi" w:hAnsiTheme="minorHAnsi"/>
          <w:sz w:val="22"/>
          <w:szCs w:val="22"/>
          <w:u w:val="single"/>
        </w:rPr>
        <w:t>pas</w:t>
      </w:r>
      <w:r>
        <w:rPr>
          <w:rFonts w:asciiTheme="minorHAnsi" w:hAnsiTheme="minorHAnsi"/>
          <w:sz w:val="22"/>
          <w:szCs w:val="22"/>
        </w:rPr>
        <w:t xml:space="preserve"> approprié quant au fait de donner son retour ?</w:t>
      </w:r>
    </w:p>
    <w:p w14:paraId="23F472D4" w14:textId="7149FE36" w:rsidR="003335CA" w:rsidRPr="0062717D" w:rsidRDefault="0062717D">
      <w:pPr>
        <w:pStyle w:val="BodyText"/>
        <w:numPr>
          <w:ilvl w:val="1"/>
          <w:numId w:val="2"/>
        </w:numPr>
        <w:ind w:right="379"/>
        <w:rPr>
          <w:rFonts w:asciiTheme="minorHAnsi" w:hAnsiTheme="minorHAnsi"/>
          <w:sz w:val="22"/>
          <w:szCs w:val="22"/>
        </w:rPr>
      </w:pPr>
      <w:r>
        <w:rPr>
          <w:rFonts w:asciiTheme="minorHAnsi" w:hAnsiTheme="minorHAnsi"/>
          <w:sz w:val="22"/>
          <w:szCs w:val="22"/>
        </w:rPr>
        <w:t xml:space="preserve">Mieux vaut que les superviseurs fassent leurs retours à l’avance, plutôt que trop tard ; et idéalement lors d’une session individuelle. </w:t>
      </w:r>
    </w:p>
    <w:p w14:paraId="45FE05B9" w14:textId="1B7C6F4F" w:rsidR="00D05140" w:rsidRPr="00EF47E8" w:rsidRDefault="00D05140" w:rsidP="00D05140">
      <w:pPr>
        <w:pStyle w:val="BodyText"/>
        <w:numPr>
          <w:ilvl w:val="1"/>
          <w:numId w:val="2"/>
        </w:numPr>
        <w:ind w:right="379"/>
        <w:rPr>
          <w:rFonts w:asciiTheme="minorHAnsi" w:hAnsiTheme="minorHAnsi"/>
          <w:w w:val="105"/>
          <w:sz w:val="22"/>
          <w:szCs w:val="22"/>
        </w:rPr>
      </w:pPr>
      <w:r>
        <w:rPr>
          <w:rFonts w:asciiTheme="minorHAnsi" w:hAnsiTheme="minorHAnsi"/>
          <w:sz w:val="22"/>
          <w:szCs w:val="22"/>
        </w:rPr>
        <w:t>Une relation de sécurité et de confiance est nécessaire pour que le superviseur et le travailleur social puissent réfléchir ensemble à d’autres comportements possibles et que le travailleur puisse avoir des choix.</w:t>
      </w:r>
    </w:p>
    <w:p w14:paraId="479EF5AA" w14:textId="3DE62DAD" w:rsidR="003335CA" w:rsidRPr="00472274" w:rsidRDefault="003335CA">
      <w:pPr>
        <w:pStyle w:val="BodyText"/>
        <w:numPr>
          <w:ilvl w:val="1"/>
          <w:numId w:val="2"/>
        </w:numPr>
        <w:ind w:right="379"/>
        <w:rPr>
          <w:rFonts w:asciiTheme="minorHAnsi" w:hAnsiTheme="minorHAnsi"/>
          <w:sz w:val="22"/>
          <w:szCs w:val="22"/>
        </w:rPr>
      </w:pPr>
      <w:r>
        <w:rPr>
          <w:rFonts w:asciiTheme="minorHAnsi" w:hAnsiTheme="minorHAnsi"/>
          <w:sz w:val="22"/>
          <w:szCs w:val="22"/>
        </w:rPr>
        <w:t>L’honnêteté et le respect des délais sont essentiels, mais une approche fondée sur les points forts est impossible car le retour n’est nécessaire que lorsqu’il y a un problème.</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427320F6" w:rsidR="003335CA" w:rsidRPr="00472274" w:rsidRDefault="00027D3A">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Lequel de ces objectifs n’est </w:t>
      </w:r>
      <w:r>
        <w:rPr>
          <w:rFonts w:asciiTheme="minorHAnsi" w:hAnsiTheme="minorHAnsi"/>
          <w:sz w:val="22"/>
          <w:szCs w:val="22"/>
          <w:u w:val="single"/>
        </w:rPr>
        <w:t>pas</w:t>
      </w:r>
      <w:r>
        <w:rPr>
          <w:rFonts w:asciiTheme="minorHAnsi" w:hAnsiTheme="minorHAnsi"/>
          <w:sz w:val="22"/>
          <w:szCs w:val="22"/>
        </w:rPr>
        <w:t xml:space="preserve"> essentiel lors de l’animation d’une réunion de gestion de cas ? </w:t>
      </w:r>
    </w:p>
    <w:p w14:paraId="5DB66765" w14:textId="77777777" w:rsidR="003335CA" w:rsidRPr="00472274" w:rsidRDefault="003335CA">
      <w:pPr>
        <w:pStyle w:val="BodyText"/>
        <w:numPr>
          <w:ilvl w:val="1"/>
          <w:numId w:val="2"/>
        </w:numPr>
        <w:rPr>
          <w:rFonts w:asciiTheme="minorHAnsi" w:hAnsiTheme="minorHAnsi"/>
          <w:sz w:val="22"/>
          <w:szCs w:val="22"/>
        </w:rPr>
      </w:pPr>
      <w:r>
        <w:rPr>
          <w:rFonts w:asciiTheme="minorHAnsi" w:hAnsiTheme="minorHAnsi"/>
          <w:sz w:val="22"/>
          <w:szCs w:val="22"/>
        </w:rPr>
        <w:t>Se concentrer sur l’attribution des cas et équilibrer la charge de travail au sein de l’équipe.</w:t>
      </w:r>
    </w:p>
    <w:p w14:paraId="6220CA1A" w14:textId="757FEB3B" w:rsidR="003335CA" w:rsidRPr="00472274" w:rsidRDefault="003335CA">
      <w:pPr>
        <w:pStyle w:val="BodyText"/>
        <w:numPr>
          <w:ilvl w:val="1"/>
          <w:numId w:val="2"/>
        </w:numPr>
        <w:rPr>
          <w:rFonts w:asciiTheme="minorHAnsi" w:hAnsiTheme="minorHAnsi"/>
          <w:sz w:val="22"/>
          <w:szCs w:val="22"/>
        </w:rPr>
      </w:pPr>
      <w:r>
        <w:rPr>
          <w:rFonts w:asciiTheme="minorHAnsi" w:hAnsiTheme="minorHAnsi"/>
          <w:sz w:val="22"/>
          <w:szCs w:val="22"/>
        </w:rPr>
        <w:t>Veiller à accorder le temps nécessaire pour discuter de problèmes spécifiques et aborder en détail tous les cas problématiques.</w:t>
      </w:r>
    </w:p>
    <w:p w14:paraId="202A0864" w14:textId="7C1070B7" w:rsidR="003335CA" w:rsidRPr="00472274" w:rsidRDefault="003335CA">
      <w:pPr>
        <w:pStyle w:val="BodyText"/>
        <w:numPr>
          <w:ilvl w:val="1"/>
          <w:numId w:val="2"/>
        </w:numPr>
        <w:rPr>
          <w:rFonts w:asciiTheme="minorHAnsi" w:hAnsiTheme="minorHAnsi"/>
          <w:sz w:val="22"/>
          <w:szCs w:val="22"/>
        </w:rPr>
      </w:pPr>
      <w:r>
        <w:rPr>
          <w:rFonts w:asciiTheme="minorHAnsi" w:hAnsiTheme="minorHAnsi"/>
          <w:sz w:val="22"/>
          <w:szCs w:val="22"/>
        </w:rPr>
        <w:t>Identifier les défis liés au système de gestion de cas dans son ensemble.</w:t>
      </w:r>
    </w:p>
    <w:p w14:paraId="0AA9CFCA" w14:textId="77777777" w:rsidR="007F1B46" w:rsidRPr="007F1B46" w:rsidRDefault="007F1B46" w:rsidP="00505CFF">
      <w:pPr>
        <w:pStyle w:val="BodyText"/>
        <w:ind w:left="1440"/>
        <w:rPr>
          <w:rFonts w:asciiTheme="minorHAnsi" w:hAnsiTheme="minorHAnsi"/>
          <w:sz w:val="22"/>
          <w:szCs w:val="22"/>
        </w:rPr>
      </w:pPr>
    </w:p>
    <w:p w14:paraId="395D7D01" w14:textId="14A6C664" w:rsidR="003335CA" w:rsidRDefault="003335CA" w:rsidP="005D4643">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Associez la pratique de supervision à sa définition en traçant une ligne pour les relier :</w:t>
      </w:r>
    </w:p>
    <w:p w14:paraId="524C3573" w14:textId="77777777" w:rsidR="008418EA" w:rsidRDefault="008418EA" w:rsidP="008418EA">
      <w:pPr>
        <w:pStyle w:val="ListParagraph"/>
        <w:jc w:val="both"/>
        <w:rPr>
          <w:rFonts w:asciiTheme="minorHAnsi" w:hAnsiTheme="minorHAnsi"/>
          <w:sz w:val="22"/>
          <w:szCs w:val="22"/>
        </w:rPr>
      </w:pPr>
    </w:p>
    <w:tbl>
      <w:tblPr>
        <w:tblStyle w:val="TableGrid"/>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8418EA" w:rsidRDefault="008418EA" w:rsidP="008418EA">
            <w:pPr>
              <w:jc w:val="center"/>
              <w:rPr>
                <w:rFonts w:asciiTheme="minorHAnsi" w:hAnsiTheme="minorHAnsi"/>
                <w:b/>
                <w:sz w:val="22"/>
                <w:szCs w:val="22"/>
              </w:rPr>
            </w:pPr>
            <w:r>
              <w:rPr>
                <w:rFonts w:asciiTheme="minorHAnsi" w:hAnsiTheme="minorHAnsi"/>
                <w:b/>
                <w:sz w:val="22"/>
                <w:szCs w:val="22"/>
              </w:rPr>
              <w:t>Pratique de supervision</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Default="008418EA" w:rsidP="008418EA">
            <w:pPr>
              <w:jc w:val="center"/>
              <w:rPr>
                <w:rFonts w:asciiTheme="minorHAnsi" w:hAnsiTheme="minorHAnsi"/>
                <w:b/>
                <w:sz w:val="22"/>
                <w:szCs w:val="22"/>
              </w:rPr>
            </w:pPr>
            <w:r>
              <w:rPr>
                <w:rFonts w:asciiTheme="minorHAnsi" w:hAnsiTheme="minorHAnsi"/>
                <w:b/>
                <w:sz w:val="22"/>
                <w:szCs w:val="22"/>
              </w:rPr>
              <w:t xml:space="preserve">Définition </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43CF6DD7" w:rsidR="008418EA" w:rsidRDefault="008418EA" w:rsidP="008418EA">
            <w:pPr>
              <w:jc w:val="both"/>
              <w:rPr>
                <w:rFonts w:asciiTheme="minorHAnsi" w:hAnsiTheme="minorHAnsi"/>
                <w:sz w:val="22"/>
                <w:szCs w:val="22"/>
              </w:rPr>
            </w:pPr>
            <w:r>
              <w:rPr>
                <w:rFonts w:asciiTheme="minorHAnsi" w:hAnsiTheme="minorHAnsi"/>
                <w:sz w:val="22"/>
                <w:szCs w:val="22"/>
              </w:rPr>
              <w:t>Supervision individuelle</w:t>
            </w:r>
          </w:p>
        </w:tc>
        <w:tc>
          <w:tcPr>
            <w:tcW w:w="2660" w:type="dxa"/>
            <w:tcBorders>
              <w:top w:val="nil"/>
              <w:left w:val="single" w:sz="4" w:space="0" w:color="auto"/>
              <w:bottom w:val="nil"/>
              <w:right w:val="single" w:sz="4" w:space="0" w:color="auto"/>
            </w:tcBorders>
          </w:tcPr>
          <w:p w14:paraId="5B3CE0CB" w14:textId="77777777" w:rsidR="008418EA" w:rsidRPr="67B1F7B4" w:rsidRDefault="008418EA" w:rsidP="008418EA">
            <w:pPr>
              <w:jc w:val="both"/>
              <w:rPr>
                <w:rFonts w:asciiTheme="minorHAnsi" w:hAnsiTheme="minorHAnsi"/>
                <w:sz w:val="22"/>
                <w:szCs w:val="22"/>
              </w:rPr>
            </w:pPr>
          </w:p>
        </w:tc>
        <w:tc>
          <w:tcPr>
            <w:tcW w:w="3251" w:type="dxa"/>
            <w:tcBorders>
              <w:top w:val="single" w:sz="4" w:space="0" w:color="auto"/>
              <w:left w:val="single" w:sz="4" w:space="0" w:color="auto"/>
            </w:tcBorders>
          </w:tcPr>
          <w:p w14:paraId="0CE7C923" w14:textId="35A377EF" w:rsidR="008418EA" w:rsidRPr="003E794E" w:rsidRDefault="008418EA" w:rsidP="008418EA">
            <w:pPr>
              <w:jc w:val="both"/>
              <w:rPr>
                <w:rFonts w:asciiTheme="minorHAnsi" w:hAnsiTheme="minorHAnsi"/>
                <w:sz w:val="22"/>
                <w:szCs w:val="22"/>
              </w:rPr>
            </w:pPr>
            <w:r w:rsidRPr="003E794E">
              <w:rPr>
                <w:rFonts w:asciiTheme="minorHAnsi" w:hAnsiTheme="minorHAnsi"/>
                <w:sz w:val="22"/>
                <w:szCs w:val="22"/>
              </w:rPr>
              <w:t>Une pratique permettant de présenter aux nouveaux travailleurs sociaux les bonnes pratiques à adopter lors d’interactions avec des enfants</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jc w:val="both"/>
              <w:rPr>
                <w:rFonts w:asciiTheme="minorHAnsi" w:hAnsiTheme="minorHAnsi"/>
                <w:sz w:val="22"/>
                <w:szCs w:val="22"/>
              </w:rPr>
            </w:pPr>
            <w:r>
              <w:rPr>
                <w:rFonts w:asciiTheme="minorHAnsi" w:hAnsiTheme="minorHAnsi"/>
                <w:sz w:val="22"/>
                <w:szCs w:val="22"/>
              </w:rPr>
              <w:t>Réunion de gestion de cas</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Pr="003E794E" w:rsidRDefault="008418EA" w:rsidP="008418EA">
            <w:pPr>
              <w:jc w:val="both"/>
              <w:rPr>
                <w:rFonts w:asciiTheme="minorHAnsi" w:hAnsiTheme="minorHAnsi"/>
                <w:sz w:val="22"/>
                <w:szCs w:val="22"/>
              </w:rPr>
            </w:pPr>
            <w:r w:rsidRPr="003E794E">
              <w:rPr>
                <w:rFonts w:asciiTheme="minorHAnsi" w:hAnsiTheme="minorHAnsi"/>
                <w:sz w:val="22"/>
                <w:szCs w:val="22"/>
              </w:rPr>
              <w:t>Une pratique dans laquelle le superviseur accompagne le travailleur social sur le terrain pour évaluer ses compétences</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jc w:val="both"/>
              <w:rPr>
                <w:rFonts w:asciiTheme="minorHAnsi" w:hAnsiTheme="minorHAnsi"/>
                <w:sz w:val="22"/>
                <w:szCs w:val="22"/>
              </w:rPr>
            </w:pPr>
            <w:r>
              <w:rPr>
                <w:rFonts w:asciiTheme="minorHAnsi" w:hAnsiTheme="minorHAnsi"/>
                <w:sz w:val="22"/>
                <w:szCs w:val="22"/>
              </w:rPr>
              <w:t>Évaluation des capacités</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Pr="003E794E" w:rsidRDefault="008418EA" w:rsidP="008418EA">
            <w:pPr>
              <w:jc w:val="both"/>
              <w:rPr>
                <w:rFonts w:asciiTheme="minorHAnsi" w:hAnsiTheme="minorHAnsi"/>
                <w:spacing w:val="-2"/>
                <w:sz w:val="22"/>
                <w:szCs w:val="22"/>
              </w:rPr>
            </w:pPr>
            <w:r w:rsidRPr="003E794E">
              <w:rPr>
                <w:rFonts w:asciiTheme="minorHAnsi" w:hAnsiTheme="minorHAnsi"/>
                <w:spacing w:val="-2"/>
                <w:sz w:val="22"/>
                <w:szCs w:val="22"/>
              </w:rPr>
              <w:t>Une pratique de suivi de la qualité de la documentation du travailleur social et de la tenue de ses dossiers</w:t>
            </w:r>
          </w:p>
        </w:tc>
      </w:tr>
      <w:tr w:rsidR="008418EA" w14:paraId="51B9035A" w14:textId="77777777" w:rsidTr="008418EA">
        <w:tc>
          <w:tcPr>
            <w:tcW w:w="3105" w:type="dxa"/>
            <w:tcBorders>
              <w:right w:val="single" w:sz="4" w:space="0" w:color="auto"/>
            </w:tcBorders>
          </w:tcPr>
          <w:p w14:paraId="48A646DD" w14:textId="64E76954" w:rsidR="008418EA" w:rsidRDefault="008418EA" w:rsidP="008418EA">
            <w:pPr>
              <w:jc w:val="both"/>
              <w:rPr>
                <w:rFonts w:asciiTheme="minorHAnsi" w:hAnsiTheme="minorHAnsi"/>
                <w:sz w:val="22"/>
                <w:szCs w:val="22"/>
              </w:rPr>
            </w:pPr>
            <w:r>
              <w:rPr>
                <w:rFonts w:asciiTheme="minorHAnsi" w:hAnsiTheme="minorHAnsi"/>
                <w:sz w:val="22"/>
                <w:szCs w:val="22"/>
              </w:rPr>
              <w:t>Suivi sur le terrain</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Default="008418EA" w:rsidP="008418EA">
            <w:pPr>
              <w:jc w:val="both"/>
              <w:rPr>
                <w:rFonts w:asciiTheme="minorHAnsi" w:hAnsiTheme="minorHAnsi"/>
                <w:sz w:val="22"/>
                <w:szCs w:val="22"/>
              </w:rPr>
            </w:pPr>
            <w:r>
              <w:rPr>
                <w:rFonts w:asciiTheme="minorHAnsi" w:hAnsiTheme="minorHAnsi"/>
                <w:sz w:val="22"/>
                <w:szCs w:val="22"/>
              </w:rPr>
              <w:t>Une réunion régulière et planifiée entre un travailleur social et un superviseur afin d’aborder les trois fonctions</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jc w:val="both"/>
              <w:rPr>
                <w:rFonts w:asciiTheme="minorHAnsi" w:hAnsiTheme="minorHAnsi"/>
                <w:sz w:val="22"/>
                <w:szCs w:val="22"/>
              </w:rPr>
            </w:pPr>
            <w:r>
              <w:rPr>
                <w:rFonts w:asciiTheme="minorHAnsi" w:hAnsiTheme="minorHAnsi"/>
                <w:sz w:val="22"/>
                <w:szCs w:val="22"/>
              </w:rPr>
              <w:t xml:space="preserve">Observation </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79C5E21E" w:rsidR="008418EA" w:rsidRPr="003E794E" w:rsidRDefault="008418EA" w:rsidP="008418EA">
            <w:pPr>
              <w:jc w:val="both"/>
              <w:rPr>
                <w:rFonts w:asciiTheme="minorHAnsi" w:hAnsiTheme="minorHAnsi"/>
                <w:spacing w:val="-2"/>
                <w:sz w:val="22"/>
                <w:szCs w:val="22"/>
              </w:rPr>
            </w:pPr>
            <w:r w:rsidRPr="003E794E">
              <w:rPr>
                <w:rFonts w:asciiTheme="minorHAnsi" w:hAnsiTheme="minorHAnsi"/>
                <w:spacing w:val="-2"/>
                <w:sz w:val="22"/>
                <w:szCs w:val="22"/>
              </w:rPr>
              <w:t>Une pratique visant à soutenir le processus d’un travailleur social, à analyser un cas, à explorer les solutions possibles et à déterminer les mesures à prendre par la suite</w:t>
            </w:r>
          </w:p>
        </w:tc>
      </w:tr>
      <w:tr w:rsidR="008418EA" w14:paraId="042B1432" w14:textId="77777777" w:rsidTr="008418EA">
        <w:tc>
          <w:tcPr>
            <w:tcW w:w="3105" w:type="dxa"/>
            <w:tcBorders>
              <w:right w:val="single" w:sz="4" w:space="0" w:color="auto"/>
            </w:tcBorders>
          </w:tcPr>
          <w:p w14:paraId="41C26C56" w14:textId="7EF809C9" w:rsidR="008418EA" w:rsidRDefault="008418EA" w:rsidP="008418EA">
            <w:pPr>
              <w:jc w:val="both"/>
              <w:rPr>
                <w:rFonts w:asciiTheme="minorHAnsi" w:hAnsiTheme="minorHAnsi"/>
                <w:sz w:val="22"/>
                <w:szCs w:val="22"/>
              </w:rPr>
            </w:pPr>
            <w:r>
              <w:rPr>
                <w:rFonts w:asciiTheme="minorHAnsi" w:hAnsiTheme="minorHAnsi"/>
                <w:sz w:val="22"/>
                <w:szCs w:val="22"/>
              </w:rPr>
              <w:t xml:space="preserve">Check-list des dossiers </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5AC2F482" w14:textId="40367DC8" w:rsidR="008418EA" w:rsidRPr="003E794E" w:rsidRDefault="008418EA" w:rsidP="008418EA">
            <w:pPr>
              <w:jc w:val="both"/>
              <w:rPr>
                <w:rFonts w:asciiTheme="minorHAnsi" w:hAnsiTheme="minorHAnsi"/>
                <w:sz w:val="22"/>
                <w:szCs w:val="22"/>
              </w:rPr>
            </w:pPr>
            <w:r w:rsidRPr="003E794E">
              <w:rPr>
                <w:rFonts w:asciiTheme="minorHAnsi" w:hAnsiTheme="minorHAnsi"/>
                <w:sz w:val="22"/>
                <w:szCs w:val="22"/>
              </w:rPr>
              <w:t>Une pratique qui examine les connaissances, les compétences, les attitudes et les domaines de développement d’un travailleur social</w:t>
            </w:r>
          </w:p>
        </w:tc>
      </w:tr>
      <w:tr w:rsidR="008418EA" w14:paraId="3C85CA56" w14:textId="77777777" w:rsidTr="008418EA">
        <w:tc>
          <w:tcPr>
            <w:tcW w:w="3105" w:type="dxa"/>
            <w:tcBorders>
              <w:right w:val="single" w:sz="4" w:space="0" w:color="auto"/>
            </w:tcBorders>
          </w:tcPr>
          <w:p w14:paraId="03B26409" w14:textId="6F027B63" w:rsidR="008418EA" w:rsidRDefault="008418EA" w:rsidP="008418EA">
            <w:pPr>
              <w:jc w:val="both"/>
              <w:rPr>
                <w:rFonts w:asciiTheme="minorHAnsi" w:hAnsiTheme="minorHAnsi"/>
                <w:sz w:val="22"/>
                <w:szCs w:val="22"/>
              </w:rPr>
            </w:pPr>
            <w:r>
              <w:rPr>
                <w:rFonts w:asciiTheme="minorHAnsi" w:hAnsiTheme="minorHAnsi"/>
                <w:sz w:val="22"/>
                <w:szCs w:val="22"/>
              </w:rPr>
              <w:t xml:space="preserve">Discussion des cas </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6DB464A4" w14:textId="3DEDFD2B" w:rsidR="008418EA" w:rsidRDefault="008418EA" w:rsidP="008418EA">
            <w:pPr>
              <w:jc w:val="both"/>
              <w:rPr>
                <w:rFonts w:asciiTheme="minorHAnsi" w:hAnsiTheme="minorHAnsi"/>
                <w:sz w:val="22"/>
                <w:szCs w:val="22"/>
              </w:rPr>
            </w:pPr>
            <w:r>
              <w:rPr>
                <w:rFonts w:asciiTheme="minorHAnsi" w:hAnsiTheme="minorHAnsi"/>
                <w:sz w:val="22"/>
                <w:szCs w:val="22"/>
              </w:rPr>
              <w:t>Une réunion régulière et planifiée entre un superviseur et une équipe de gestion de cas, abordant les trois fonctions</w:t>
            </w:r>
          </w:p>
        </w:tc>
      </w:tr>
    </w:tbl>
    <w:p w14:paraId="59BB91BE" w14:textId="77777777" w:rsidR="008418EA" w:rsidRDefault="008418EA" w:rsidP="008418EA">
      <w:pPr>
        <w:jc w:val="both"/>
        <w:rPr>
          <w:rFonts w:asciiTheme="minorHAnsi" w:hAnsiTheme="minorHAnsi"/>
          <w:sz w:val="22"/>
          <w:szCs w:val="22"/>
        </w:rPr>
      </w:pPr>
    </w:p>
    <w:p w14:paraId="16658156" w14:textId="70BF4AA8" w:rsidR="00505CFF" w:rsidRPr="00560F13" w:rsidRDefault="00FE0C34">
      <w:pPr>
        <w:pStyle w:val="ListParagraph"/>
        <w:numPr>
          <w:ilvl w:val="0"/>
          <w:numId w:val="2"/>
        </w:numPr>
        <w:jc w:val="both"/>
        <w:rPr>
          <w:rFonts w:asciiTheme="minorHAnsi" w:hAnsiTheme="minorHAnsi"/>
          <w:sz w:val="22"/>
          <w:szCs w:val="22"/>
        </w:rPr>
      </w:pPr>
      <w:r>
        <w:rPr>
          <w:rFonts w:asciiTheme="minorHAnsi" w:hAnsiTheme="minorHAnsi"/>
          <w:sz w:val="22"/>
          <w:szCs w:val="22"/>
        </w:rPr>
        <w:t>Lequel des éléments suivants est un exemple illustrant la raison pour laquelle il est important pour les superviseurs de prendre connaissance du bien-être des travailleurs sociaux et d’intervenir en conséquence ?</w:t>
      </w:r>
    </w:p>
    <w:p w14:paraId="4B2609ED" w14:textId="230AA22F" w:rsidR="00505CFF" w:rsidRPr="00560F13" w:rsidRDefault="00505CFF">
      <w:pPr>
        <w:pStyle w:val="BodyText"/>
        <w:numPr>
          <w:ilvl w:val="0"/>
          <w:numId w:val="3"/>
        </w:numPr>
        <w:ind w:right="-154"/>
        <w:rPr>
          <w:rFonts w:asciiTheme="minorHAnsi" w:hAnsiTheme="minorHAnsi"/>
          <w:sz w:val="22"/>
          <w:szCs w:val="22"/>
        </w:rPr>
      </w:pPr>
      <w:r>
        <w:rPr>
          <w:rFonts w:asciiTheme="minorHAnsi" w:hAnsiTheme="minorHAnsi"/>
          <w:sz w:val="22"/>
          <w:szCs w:val="22"/>
        </w:rPr>
        <w:t xml:space="preserve">Si les travailleurs sociaux montrent des signes de stress, cela indique qu’ils n’ont pas fixé de limites saines et qu’ils ne sont pas faits pour ce travail. </w:t>
      </w:r>
    </w:p>
    <w:p w14:paraId="000C58F4" w14:textId="50FB22D7" w:rsidR="00365BEB" w:rsidRPr="00560F13" w:rsidRDefault="00505CFF">
      <w:pPr>
        <w:pStyle w:val="BodyText"/>
        <w:numPr>
          <w:ilvl w:val="0"/>
          <w:numId w:val="3"/>
        </w:numPr>
        <w:ind w:right="-154"/>
        <w:rPr>
          <w:rFonts w:asciiTheme="minorHAnsi" w:hAnsiTheme="minorHAnsi"/>
          <w:sz w:val="22"/>
          <w:szCs w:val="22"/>
        </w:rPr>
      </w:pPr>
      <w:r>
        <w:rPr>
          <w:rFonts w:asciiTheme="minorHAnsi" w:hAnsiTheme="minorHAnsi"/>
          <w:sz w:val="22"/>
          <w:szCs w:val="22"/>
        </w:rPr>
        <w:t>Les superviseurs doivent savoir à quel moment diagnostiquer un problème de santé mentale chez un travailleur social.</w:t>
      </w:r>
    </w:p>
    <w:p w14:paraId="24132B18" w14:textId="1523894C" w:rsidR="0096281C" w:rsidRPr="00365BEB" w:rsidRDefault="00560F13" w:rsidP="00F8405C">
      <w:pPr>
        <w:pStyle w:val="BodyText"/>
        <w:numPr>
          <w:ilvl w:val="0"/>
          <w:numId w:val="3"/>
        </w:numPr>
        <w:ind w:right="-154"/>
        <w:rPr>
          <w:rFonts w:asciiTheme="minorHAnsi" w:hAnsiTheme="minorHAnsi"/>
          <w:sz w:val="22"/>
          <w:szCs w:val="22"/>
        </w:rPr>
      </w:pPr>
      <w:r>
        <w:rPr>
          <w:rFonts w:asciiTheme="minorHAnsi" w:hAnsiTheme="minorHAnsi"/>
          <w:sz w:val="22"/>
          <w:szCs w:val="22"/>
        </w:rPr>
        <w:t>Il est utile pour les superviseurs de comprendre comment le personnel gère le stress lié à son travail car le burnout constitue un risque pour le bien-être des travailleurs sociaux.</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rsidP="005D4643">
      <w:pPr>
        <w:pStyle w:val="ListParagraph"/>
        <w:pageBreakBefore/>
        <w:numPr>
          <w:ilvl w:val="0"/>
          <w:numId w:val="2"/>
        </w:numPr>
        <w:ind w:left="714" w:hanging="357"/>
        <w:jc w:val="both"/>
        <w:rPr>
          <w:rFonts w:asciiTheme="minorHAnsi" w:hAnsiTheme="minorHAnsi"/>
          <w:sz w:val="22"/>
          <w:szCs w:val="22"/>
        </w:rPr>
      </w:pPr>
      <w:r>
        <w:rPr>
          <w:rFonts w:asciiTheme="minorHAnsi" w:hAnsiTheme="minorHAnsi"/>
          <w:sz w:val="22"/>
          <w:szCs w:val="22"/>
        </w:rPr>
        <w:lastRenderedPageBreak/>
        <w:t>Parmi les mesures de supervision suivantes, marquez d’une croix (x) celles qui soutiennent le bien-être des équipes de gestion de cas :</w:t>
      </w:r>
    </w:p>
    <w:p w14:paraId="3B81939F"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6560"/>
        <w:gridCol w:w="889"/>
        <w:gridCol w:w="847"/>
      </w:tblGrid>
      <w:tr w:rsidR="00505CFF" w14:paraId="296603F4" w14:textId="77777777" w:rsidTr="67B1F7B4">
        <w:tc>
          <w:tcPr>
            <w:tcW w:w="6560" w:type="dxa"/>
          </w:tcPr>
          <w:p w14:paraId="63887B0C" w14:textId="77777777" w:rsidR="00505CFF" w:rsidRDefault="00505CFF" w:rsidP="00505CFF">
            <w:pPr>
              <w:pStyle w:val="ListParagraph"/>
              <w:ind w:left="0"/>
              <w:jc w:val="both"/>
              <w:rPr>
                <w:rFonts w:asciiTheme="minorHAnsi" w:hAnsiTheme="minorHAnsi"/>
                <w:sz w:val="22"/>
                <w:szCs w:val="22"/>
              </w:rPr>
            </w:pPr>
          </w:p>
        </w:tc>
        <w:tc>
          <w:tcPr>
            <w:tcW w:w="889" w:type="dxa"/>
          </w:tcPr>
          <w:p w14:paraId="05E55B59" w14:textId="437F6492"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Vrai</w:t>
            </w:r>
          </w:p>
        </w:tc>
        <w:tc>
          <w:tcPr>
            <w:tcW w:w="847" w:type="dxa"/>
          </w:tcPr>
          <w:p w14:paraId="4AEE0C98" w14:textId="09420C69"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Faux</w:t>
            </w:r>
          </w:p>
        </w:tc>
      </w:tr>
      <w:tr w:rsidR="00505CFF" w14:paraId="689656E4" w14:textId="77777777" w:rsidTr="67B1F7B4">
        <w:tc>
          <w:tcPr>
            <w:tcW w:w="6560" w:type="dxa"/>
          </w:tcPr>
          <w:p w14:paraId="49B26E39" w14:textId="45E2C3AE"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Activités de renforcement de la cohésion d’équipe</w:t>
            </w:r>
          </w:p>
        </w:tc>
        <w:tc>
          <w:tcPr>
            <w:tcW w:w="889" w:type="dxa"/>
          </w:tcPr>
          <w:p w14:paraId="5D3B5E97" w14:textId="77777777" w:rsidR="00505CFF" w:rsidRDefault="00505CFF" w:rsidP="00505CFF">
            <w:pPr>
              <w:pStyle w:val="ListParagraph"/>
              <w:ind w:left="0"/>
              <w:jc w:val="both"/>
              <w:rPr>
                <w:rFonts w:asciiTheme="minorHAnsi" w:hAnsiTheme="minorHAnsi"/>
                <w:sz w:val="22"/>
                <w:szCs w:val="22"/>
              </w:rPr>
            </w:pPr>
          </w:p>
        </w:tc>
        <w:tc>
          <w:tcPr>
            <w:tcW w:w="847" w:type="dxa"/>
          </w:tcPr>
          <w:p w14:paraId="49A8B78C" w14:textId="77777777" w:rsidR="00505CFF" w:rsidRDefault="00505CFF" w:rsidP="00505CFF">
            <w:pPr>
              <w:pStyle w:val="ListParagraph"/>
              <w:ind w:left="0"/>
              <w:jc w:val="both"/>
              <w:rPr>
                <w:rFonts w:asciiTheme="minorHAnsi" w:hAnsiTheme="minorHAnsi"/>
                <w:sz w:val="22"/>
                <w:szCs w:val="22"/>
              </w:rPr>
            </w:pPr>
          </w:p>
        </w:tc>
      </w:tr>
      <w:tr w:rsidR="00505CFF" w14:paraId="114D2843" w14:textId="77777777" w:rsidTr="67B1F7B4">
        <w:tc>
          <w:tcPr>
            <w:tcW w:w="6560" w:type="dxa"/>
          </w:tcPr>
          <w:p w14:paraId="6A904B48" w14:textId="7C7AD988" w:rsidR="00505CFF" w:rsidRPr="00472274" w:rsidRDefault="00505CFF" w:rsidP="00072CDD">
            <w:pPr>
              <w:pStyle w:val="ListParagraph"/>
              <w:ind w:left="0"/>
              <w:jc w:val="both"/>
              <w:rPr>
                <w:rFonts w:asciiTheme="minorHAnsi" w:hAnsiTheme="minorHAnsi"/>
                <w:sz w:val="22"/>
                <w:szCs w:val="22"/>
              </w:rPr>
            </w:pPr>
            <w:r>
              <w:rPr>
                <w:rFonts w:asciiTheme="minorHAnsi" w:hAnsiTheme="minorHAnsi"/>
                <w:sz w:val="22"/>
                <w:szCs w:val="22"/>
              </w:rPr>
              <w:t>Sessions régulières de supervision individuelle</w:t>
            </w:r>
          </w:p>
        </w:tc>
        <w:tc>
          <w:tcPr>
            <w:tcW w:w="889" w:type="dxa"/>
          </w:tcPr>
          <w:p w14:paraId="3CA4FCEC" w14:textId="77777777" w:rsidR="00505CFF" w:rsidRDefault="00505CFF" w:rsidP="00505CFF">
            <w:pPr>
              <w:pStyle w:val="ListParagraph"/>
              <w:ind w:left="0"/>
              <w:jc w:val="both"/>
              <w:rPr>
                <w:rFonts w:asciiTheme="minorHAnsi" w:hAnsiTheme="minorHAnsi"/>
                <w:sz w:val="22"/>
                <w:szCs w:val="22"/>
              </w:rPr>
            </w:pPr>
          </w:p>
        </w:tc>
        <w:tc>
          <w:tcPr>
            <w:tcW w:w="847" w:type="dxa"/>
          </w:tcPr>
          <w:p w14:paraId="2087B590" w14:textId="77777777" w:rsidR="00505CFF" w:rsidRDefault="00505CFF" w:rsidP="00505CFF">
            <w:pPr>
              <w:pStyle w:val="ListParagraph"/>
              <w:ind w:left="0"/>
              <w:jc w:val="both"/>
              <w:rPr>
                <w:rFonts w:asciiTheme="minorHAnsi" w:hAnsiTheme="minorHAnsi"/>
                <w:sz w:val="22"/>
                <w:szCs w:val="22"/>
              </w:rPr>
            </w:pPr>
          </w:p>
        </w:tc>
      </w:tr>
      <w:tr w:rsidR="00031CEB" w14:paraId="493763BC" w14:textId="77777777" w:rsidTr="67B1F7B4">
        <w:tc>
          <w:tcPr>
            <w:tcW w:w="6560" w:type="dxa"/>
          </w:tcPr>
          <w:p w14:paraId="41D88F78" w14:textId="5F8D421E" w:rsidR="00031CEB" w:rsidRPr="00472274" w:rsidRDefault="00031CEB">
            <w:pPr>
              <w:pStyle w:val="ListParagraph"/>
              <w:ind w:left="0"/>
              <w:jc w:val="both"/>
              <w:rPr>
                <w:rFonts w:asciiTheme="minorHAnsi" w:hAnsiTheme="minorHAnsi"/>
                <w:sz w:val="22"/>
                <w:szCs w:val="22"/>
              </w:rPr>
            </w:pPr>
            <w:r>
              <w:rPr>
                <w:rFonts w:asciiTheme="minorHAnsi" w:hAnsiTheme="minorHAnsi"/>
                <w:sz w:val="22"/>
                <w:szCs w:val="22"/>
              </w:rPr>
              <w:t>Encourager les travailleurs sociaux à mettre de côté leurs sentiments personnels</w:t>
            </w:r>
          </w:p>
        </w:tc>
        <w:tc>
          <w:tcPr>
            <w:tcW w:w="889" w:type="dxa"/>
          </w:tcPr>
          <w:p w14:paraId="2C04B780" w14:textId="77777777" w:rsidR="00031CEB" w:rsidRDefault="00031CEB" w:rsidP="00505CFF">
            <w:pPr>
              <w:pStyle w:val="ListParagraph"/>
              <w:ind w:left="0"/>
              <w:jc w:val="both"/>
              <w:rPr>
                <w:rFonts w:asciiTheme="minorHAnsi" w:hAnsiTheme="minorHAnsi"/>
                <w:sz w:val="22"/>
                <w:szCs w:val="22"/>
              </w:rPr>
            </w:pPr>
          </w:p>
        </w:tc>
        <w:tc>
          <w:tcPr>
            <w:tcW w:w="847" w:type="dxa"/>
          </w:tcPr>
          <w:p w14:paraId="4C007939" w14:textId="77777777" w:rsidR="00031CEB" w:rsidRDefault="00031CEB" w:rsidP="00505CFF">
            <w:pPr>
              <w:pStyle w:val="ListParagraph"/>
              <w:ind w:left="0"/>
              <w:jc w:val="both"/>
              <w:rPr>
                <w:rFonts w:asciiTheme="minorHAnsi" w:hAnsiTheme="minorHAnsi"/>
                <w:sz w:val="22"/>
                <w:szCs w:val="22"/>
              </w:rPr>
            </w:pPr>
          </w:p>
        </w:tc>
      </w:tr>
      <w:tr w:rsidR="00505CFF" w14:paraId="4EDCCE7F" w14:textId="77777777" w:rsidTr="67B1F7B4">
        <w:tc>
          <w:tcPr>
            <w:tcW w:w="6560" w:type="dxa"/>
          </w:tcPr>
          <w:p w14:paraId="7F3334CA" w14:textId="0FDF3C98"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Approche de retour basée sur les points forts</w:t>
            </w:r>
          </w:p>
        </w:tc>
        <w:tc>
          <w:tcPr>
            <w:tcW w:w="889" w:type="dxa"/>
          </w:tcPr>
          <w:p w14:paraId="6A7D24B6" w14:textId="77777777" w:rsidR="00505CFF" w:rsidRDefault="00505CFF" w:rsidP="00505CFF">
            <w:pPr>
              <w:pStyle w:val="ListParagraph"/>
              <w:ind w:left="0"/>
              <w:jc w:val="both"/>
              <w:rPr>
                <w:rFonts w:asciiTheme="minorHAnsi" w:hAnsiTheme="minorHAnsi"/>
                <w:sz w:val="22"/>
                <w:szCs w:val="22"/>
              </w:rPr>
            </w:pPr>
          </w:p>
        </w:tc>
        <w:tc>
          <w:tcPr>
            <w:tcW w:w="847" w:type="dxa"/>
          </w:tcPr>
          <w:p w14:paraId="5DF659B8" w14:textId="77777777" w:rsidR="00505CFF" w:rsidRDefault="00505CFF" w:rsidP="00505CFF">
            <w:pPr>
              <w:pStyle w:val="ListParagraph"/>
              <w:ind w:left="0"/>
              <w:jc w:val="both"/>
              <w:rPr>
                <w:rFonts w:asciiTheme="minorHAnsi" w:hAnsiTheme="minorHAnsi"/>
                <w:sz w:val="22"/>
                <w:szCs w:val="22"/>
              </w:rPr>
            </w:pPr>
          </w:p>
        </w:tc>
      </w:tr>
      <w:tr w:rsidR="00505CFF" w14:paraId="374BB3AB" w14:textId="77777777" w:rsidTr="67B1F7B4">
        <w:tc>
          <w:tcPr>
            <w:tcW w:w="6560" w:type="dxa"/>
          </w:tcPr>
          <w:p w14:paraId="07EAB223" w14:textId="0FF830FE"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 xml:space="preserve">Discussions de groupe portant sur les erreurs d’un travailleur social </w:t>
            </w:r>
          </w:p>
        </w:tc>
        <w:tc>
          <w:tcPr>
            <w:tcW w:w="889" w:type="dxa"/>
          </w:tcPr>
          <w:p w14:paraId="51C08D94" w14:textId="77777777" w:rsidR="00505CFF" w:rsidRDefault="00505CFF" w:rsidP="00505CFF">
            <w:pPr>
              <w:pStyle w:val="ListParagraph"/>
              <w:ind w:left="0"/>
              <w:jc w:val="both"/>
              <w:rPr>
                <w:rFonts w:asciiTheme="minorHAnsi" w:hAnsiTheme="minorHAnsi"/>
                <w:sz w:val="22"/>
                <w:szCs w:val="22"/>
              </w:rPr>
            </w:pPr>
          </w:p>
        </w:tc>
        <w:tc>
          <w:tcPr>
            <w:tcW w:w="847" w:type="dxa"/>
          </w:tcPr>
          <w:p w14:paraId="63044EB0" w14:textId="77777777" w:rsidR="00505CFF" w:rsidRDefault="00505CFF" w:rsidP="00505CFF">
            <w:pPr>
              <w:pStyle w:val="ListParagraph"/>
              <w:ind w:left="0"/>
              <w:jc w:val="both"/>
              <w:rPr>
                <w:rFonts w:asciiTheme="minorHAnsi" w:hAnsiTheme="minorHAnsi"/>
                <w:sz w:val="22"/>
                <w:szCs w:val="22"/>
              </w:rPr>
            </w:pPr>
          </w:p>
        </w:tc>
      </w:tr>
      <w:tr w:rsidR="00505CFF" w14:paraId="1730BAEA" w14:textId="77777777" w:rsidTr="67B1F7B4">
        <w:tc>
          <w:tcPr>
            <w:tcW w:w="6560" w:type="dxa"/>
          </w:tcPr>
          <w:p w14:paraId="6E387904" w14:textId="72537971" w:rsidR="00505CFF" w:rsidRPr="00472274" w:rsidRDefault="00505CFF">
            <w:pPr>
              <w:pStyle w:val="ListParagraph"/>
              <w:ind w:left="0"/>
              <w:jc w:val="both"/>
              <w:rPr>
                <w:rFonts w:asciiTheme="minorHAnsi" w:hAnsiTheme="minorHAnsi"/>
                <w:sz w:val="22"/>
                <w:szCs w:val="22"/>
              </w:rPr>
            </w:pPr>
            <w:r>
              <w:rPr>
                <w:rFonts w:asciiTheme="minorHAnsi" w:hAnsiTheme="minorHAnsi"/>
                <w:sz w:val="22"/>
                <w:szCs w:val="22"/>
              </w:rPr>
              <w:t>Aller à l’encontre des décisions d’un travailleur social sans lui en parler</w:t>
            </w:r>
          </w:p>
        </w:tc>
        <w:tc>
          <w:tcPr>
            <w:tcW w:w="889" w:type="dxa"/>
          </w:tcPr>
          <w:p w14:paraId="07877CC0" w14:textId="77777777" w:rsidR="00505CFF" w:rsidRDefault="00505CFF" w:rsidP="00505CFF">
            <w:pPr>
              <w:pStyle w:val="ListParagraph"/>
              <w:ind w:left="0"/>
              <w:jc w:val="both"/>
              <w:rPr>
                <w:rFonts w:asciiTheme="minorHAnsi" w:hAnsiTheme="minorHAnsi"/>
                <w:sz w:val="22"/>
                <w:szCs w:val="22"/>
              </w:rPr>
            </w:pPr>
          </w:p>
        </w:tc>
        <w:tc>
          <w:tcPr>
            <w:tcW w:w="847" w:type="dxa"/>
          </w:tcPr>
          <w:p w14:paraId="73C9939C" w14:textId="77777777" w:rsidR="00505CFF" w:rsidRDefault="00505CFF" w:rsidP="00505CFF">
            <w:pPr>
              <w:pStyle w:val="ListParagraph"/>
              <w:ind w:left="0"/>
              <w:jc w:val="both"/>
              <w:rPr>
                <w:rFonts w:asciiTheme="minorHAnsi" w:hAnsiTheme="minorHAnsi"/>
                <w:sz w:val="22"/>
                <w:szCs w:val="22"/>
              </w:rPr>
            </w:pPr>
          </w:p>
        </w:tc>
      </w:tr>
    </w:tbl>
    <w:p w14:paraId="6716E0DF" w14:textId="77777777" w:rsidR="00505CFF" w:rsidRDefault="00505CFF" w:rsidP="00505CFF">
      <w:pPr>
        <w:pStyle w:val="ListParagraph"/>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Pr="00472274" w:rsidRDefault="007F1B46">
      <w:pPr>
        <w:pStyle w:val="ListParagraph"/>
        <w:numPr>
          <w:ilvl w:val="0"/>
          <w:numId w:val="2"/>
        </w:numPr>
        <w:jc w:val="both"/>
        <w:rPr>
          <w:rFonts w:asciiTheme="minorHAnsi" w:hAnsiTheme="minorHAnsi"/>
          <w:sz w:val="22"/>
          <w:szCs w:val="22"/>
        </w:rPr>
      </w:pPr>
      <w:r>
        <w:rPr>
          <w:rFonts w:asciiTheme="minorHAnsi" w:hAnsiTheme="minorHAnsi"/>
          <w:sz w:val="22"/>
          <w:szCs w:val="22"/>
        </w:rPr>
        <w:t>Sur une échelle de 1 à 5, dans quelle mesure avez-vous confiance en votre capacité à faire face aux conséquences des torts, de l’exploitation et des abus sur les enfants ? (entourez le chiffre correspondant)</w:t>
      </w:r>
    </w:p>
    <w:p w14:paraId="7CEE0CA6"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615"/>
        <w:gridCol w:w="1615"/>
        <w:gridCol w:w="1615"/>
        <w:gridCol w:w="1731"/>
      </w:tblGrid>
      <w:tr w:rsidR="00505CFF" w14:paraId="49C9D62D" w14:textId="77777777" w:rsidTr="00505CFF">
        <w:tc>
          <w:tcPr>
            <w:tcW w:w="1848" w:type="dxa"/>
          </w:tcPr>
          <w:p w14:paraId="2C896631" w14:textId="35B5B8B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2E223CF2" w14:textId="177BD7D1"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7288CCE7" w14:textId="05131B29"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0529B494" w14:textId="4905AA24"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2C015295" w14:textId="795D146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0695A3B3" w14:textId="77777777" w:rsidTr="00505CFF">
        <w:tc>
          <w:tcPr>
            <w:tcW w:w="1848" w:type="dxa"/>
          </w:tcPr>
          <w:p w14:paraId="5F2A5117" w14:textId="02E4676C" w:rsidR="00505CFF" w:rsidRDefault="00505CFF" w:rsidP="003E794E">
            <w:pPr>
              <w:pStyle w:val="ListParagraph"/>
              <w:ind w:left="0"/>
              <w:rPr>
                <w:rFonts w:asciiTheme="minorHAnsi" w:hAnsiTheme="minorHAnsi"/>
                <w:sz w:val="22"/>
                <w:szCs w:val="22"/>
              </w:rPr>
            </w:pPr>
            <w:r>
              <w:rPr>
                <w:rFonts w:asciiTheme="minorHAnsi" w:hAnsiTheme="minorHAnsi"/>
                <w:sz w:val="22"/>
                <w:szCs w:val="22"/>
              </w:rPr>
              <w:t>Pas du tout confiance</w:t>
            </w:r>
          </w:p>
        </w:tc>
        <w:tc>
          <w:tcPr>
            <w:tcW w:w="1848" w:type="dxa"/>
          </w:tcPr>
          <w:p w14:paraId="7575C9E7" w14:textId="77777777" w:rsidR="00505CFF" w:rsidRDefault="00505CFF" w:rsidP="003E794E">
            <w:pPr>
              <w:pStyle w:val="ListParagraph"/>
              <w:ind w:left="0"/>
              <w:rPr>
                <w:rFonts w:asciiTheme="minorHAnsi" w:hAnsiTheme="minorHAnsi"/>
                <w:sz w:val="22"/>
                <w:szCs w:val="22"/>
              </w:rPr>
            </w:pPr>
          </w:p>
        </w:tc>
        <w:tc>
          <w:tcPr>
            <w:tcW w:w="1848" w:type="dxa"/>
          </w:tcPr>
          <w:p w14:paraId="42CF87FF" w14:textId="77777777" w:rsidR="00505CFF" w:rsidRDefault="00505CFF" w:rsidP="003E794E">
            <w:pPr>
              <w:pStyle w:val="ListParagraph"/>
              <w:ind w:left="0"/>
              <w:rPr>
                <w:rFonts w:asciiTheme="minorHAnsi" w:hAnsiTheme="minorHAnsi"/>
                <w:sz w:val="22"/>
                <w:szCs w:val="22"/>
              </w:rPr>
            </w:pPr>
          </w:p>
        </w:tc>
        <w:tc>
          <w:tcPr>
            <w:tcW w:w="1849" w:type="dxa"/>
          </w:tcPr>
          <w:p w14:paraId="2EA11CD3" w14:textId="77777777" w:rsidR="00505CFF" w:rsidRDefault="00505CFF" w:rsidP="003E794E">
            <w:pPr>
              <w:pStyle w:val="ListParagraph"/>
              <w:ind w:left="0"/>
              <w:rPr>
                <w:rFonts w:asciiTheme="minorHAnsi" w:hAnsiTheme="minorHAnsi"/>
                <w:sz w:val="22"/>
                <w:szCs w:val="22"/>
              </w:rPr>
            </w:pPr>
          </w:p>
        </w:tc>
        <w:tc>
          <w:tcPr>
            <w:tcW w:w="1849" w:type="dxa"/>
          </w:tcPr>
          <w:p w14:paraId="75DBA6A9" w14:textId="0F60501C" w:rsidR="00505CFF" w:rsidRDefault="00505CFF" w:rsidP="003E794E">
            <w:pPr>
              <w:pStyle w:val="ListParagraph"/>
              <w:ind w:left="0"/>
              <w:rPr>
                <w:rFonts w:asciiTheme="minorHAnsi" w:hAnsiTheme="minorHAnsi"/>
                <w:sz w:val="22"/>
                <w:szCs w:val="22"/>
              </w:rPr>
            </w:pPr>
            <w:r>
              <w:rPr>
                <w:rFonts w:asciiTheme="minorHAnsi" w:hAnsiTheme="minorHAnsi"/>
                <w:sz w:val="22"/>
                <w:szCs w:val="22"/>
              </w:rPr>
              <w:t>Tout à fait confiance</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646AF4CB" w:rsidR="00505CFF" w:rsidRDefault="00505CFF"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Sur une échelle de 1 à 5, dans quelle mesure avez-vous confiance en votre capacité à assurer une supervision et un encadrement</w:t>
      </w:r>
      <w:r w:rsidR="00C05841">
        <w:rPr>
          <w:rFonts w:asciiTheme="minorHAnsi" w:hAnsiTheme="minorHAnsi"/>
          <w:sz w:val="22"/>
          <w:szCs w:val="22"/>
        </w:rPr>
        <w:t xml:space="preserve"> </w:t>
      </w:r>
      <w:r>
        <w:rPr>
          <w:rFonts w:asciiTheme="minorHAnsi" w:hAnsiTheme="minorHAnsi"/>
          <w:sz w:val="22"/>
          <w:szCs w:val="22"/>
        </w:rPr>
        <w:t>de la gestion de cas dans le domaine de la protection de l’enfance ? (entourez le chiffre correspondant)</w:t>
      </w:r>
    </w:p>
    <w:p w14:paraId="58A27465"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615"/>
        <w:gridCol w:w="1615"/>
        <w:gridCol w:w="1615"/>
        <w:gridCol w:w="1731"/>
      </w:tblGrid>
      <w:tr w:rsidR="00505CFF" w14:paraId="10701CDD" w14:textId="77777777" w:rsidTr="00576964">
        <w:tc>
          <w:tcPr>
            <w:tcW w:w="1848" w:type="dxa"/>
          </w:tcPr>
          <w:p w14:paraId="09216F4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62B6296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015EC92F"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2C58BA1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62E89A30"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394CF6BD" w14:textId="77777777" w:rsidTr="00576964">
        <w:tc>
          <w:tcPr>
            <w:tcW w:w="1848" w:type="dxa"/>
          </w:tcPr>
          <w:p w14:paraId="380FF7FE" w14:textId="77777777" w:rsidR="00505CFF" w:rsidRDefault="00505CFF" w:rsidP="003E794E">
            <w:pPr>
              <w:pStyle w:val="ListParagraph"/>
              <w:ind w:left="0"/>
              <w:rPr>
                <w:rFonts w:asciiTheme="minorHAnsi" w:hAnsiTheme="minorHAnsi"/>
                <w:sz w:val="22"/>
                <w:szCs w:val="22"/>
              </w:rPr>
            </w:pPr>
            <w:r>
              <w:rPr>
                <w:rFonts w:asciiTheme="minorHAnsi" w:hAnsiTheme="minorHAnsi"/>
                <w:sz w:val="22"/>
                <w:szCs w:val="22"/>
              </w:rPr>
              <w:t>Pas du tout confiance</w:t>
            </w:r>
          </w:p>
        </w:tc>
        <w:tc>
          <w:tcPr>
            <w:tcW w:w="1848" w:type="dxa"/>
          </w:tcPr>
          <w:p w14:paraId="57A99D78" w14:textId="77777777" w:rsidR="00505CFF" w:rsidRDefault="00505CFF" w:rsidP="003E794E">
            <w:pPr>
              <w:pStyle w:val="ListParagraph"/>
              <w:ind w:left="0"/>
              <w:rPr>
                <w:rFonts w:asciiTheme="minorHAnsi" w:hAnsiTheme="minorHAnsi"/>
                <w:sz w:val="22"/>
                <w:szCs w:val="22"/>
              </w:rPr>
            </w:pPr>
          </w:p>
        </w:tc>
        <w:tc>
          <w:tcPr>
            <w:tcW w:w="1848" w:type="dxa"/>
          </w:tcPr>
          <w:p w14:paraId="210AE867" w14:textId="77777777" w:rsidR="00505CFF" w:rsidRDefault="00505CFF" w:rsidP="003E794E">
            <w:pPr>
              <w:pStyle w:val="ListParagraph"/>
              <w:ind w:left="0"/>
              <w:rPr>
                <w:rFonts w:asciiTheme="minorHAnsi" w:hAnsiTheme="minorHAnsi"/>
                <w:sz w:val="22"/>
                <w:szCs w:val="22"/>
              </w:rPr>
            </w:pPr>
          </w:p>
        </w:tc>
        <w:tc>
          <w:tcPr>
            <w:tcW w:w="1849" w:type="dxa"/>
          </w:tcPr>
          <w:p w14:paraId="3A8268CC" w14:textId="77777777" w:rsidR="00505CFF" w:rsidRDefault="00505CFF" w:rsidP="003E794E">
            <w:pPr>
              <w:pStyle w:val="ListParagraph"/>
              <w:ind w:left="0"/>
              <w:rPr>
                <w:rFonts w:asciiTheme="minorHAnsi" w:hAnsiTheme="minorHAnsi"/>
                <w:sz w:val="22"/>
                <w:szCs w:val="22"/>
              </w:rPr>
            </w:pPr>
          </w:p>
        </w:tc>
        <w:tc>
          <w:tcPr>
            <w:tcW w:w="1849" w:type="dxa"/>
          </w:tcPr>
          <w:p w14:paraId="37FB287C" w14:textId="77777777" w:rsidR="00505CFF" w:rsidRDefault="00505CFF" w:rsidP="003E794E">
            <w:pPr>
              <w:pStyle w:val="ListParagraph"/>
              <w:ind w:left="0"/>
              <w:rPr>
                <w:rFonts w:asciiTheme="minorHAnsi" w:hAnsiTheme="minorHAnsi"/>
                <w:sz w:val="22"/>
                <w:szCs w:val="22"/>
              </w:rPr>
            </w:pPr>
            <w:r>
              <w:rPr>
                <w:rFonts w:asciiTheme="minorHAnsi" w:hAnsiTheme="minorHAnsi"/>
                <w:sz w:val="22"/>
                <w:szCs w:val="22"/>
              </w:rPr>
              <w:t>Tout à fait confiance</w:t>
            </w:r>
          </w:p>
        </w:tc>
      </w:tr>
    </w:tbl>
    <w:p w14:paraId="2953A659" w14:textId="77777777" w:rsidR="00505CFF" w:rsidRPr="007F1B46" w:rsidRDefault="00505CFF" w:rsidP="00505CFF">
      <w:pPr>
        <w:pStyle w:val="ListParagraph"/>
        <w:jc w:val="both"/>
        <w:rPr>
          <w:rFonts w:asciiTheme="minorHAnsi" w:hAnsiTheme="minorHAnsi"/>
          <w:sz w:val="22"/>
          <w:szCs w:val="22"/>
        </w:rPr>
      </w:pPr>
    </w:p>
    <w:p w14:paraId="652B0AE3" w14:textId="77777777" w:rsidR="003335CA" w:rsidRPr="007F1B46" w:rsidRDefault="003335CA" w:rsidP="00505CFF">
      <w:pPr>
        <w:pStyle w:val="ListParagraph"/>
        <w:jc w:val="both"/>
        <w:rPr>
          <w:rFonts w:asciiTheme="minorHAnsi" w:hAnsiTheme="minorHAnsi"/>
          <w:sz w:val="22"/>
          <w:szCs w:val="22"/>
        </w:rPr>
      </w:pPr>
    </w:p>
    <w:p w14:paraId="1BF519DD" w14:textId="77777777" w:rsidR="003335CA" w:rsidRPr="007F1B46" w:rsidRDefault="003335CA" w:rsidP="00505CFF">
      <w:pPr>
        <w:pStyle w:val="ListParagraph"/>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72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AA8F9" w14:textId="77777777" w:rsidR="00D91E2A" w:rsidRDefault="00D91E2A" w:rsidP="0067118E">
      <w:r>
        <w:separator/>
      </w:r>
    </w:p>
  </w:endnote>
  <w:endnote w:type="continuationSeparator" w:id="0">
    <w:p w14:paraId="11048DF4" w14:textId="77777777" w:rsidR="00D91E2A" w:rsidRDefault="00D91E2A"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CMorgan-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99EDA" w14:textId="77777777" w:rsidR="00D91E2A" w:rsidRDefault="00D91E2A" w:rsidP="0067118E">
      <w:r>
        <w:separator/>
      </w:r>
    </w:p>
  </w:footnote>
  <w:footnote w:type="continuationSeparator" w:id="0">
    <w:p w14:paraId="01777AA2" w14:textId="77777777" w:rsidR="00D91E2A" w:rsidRDefault="00D91E2A" w:rsidP="0067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8E"/>
    <w:rsid w:val="00006259"/>
    <w:rsid w:val="00027D3A"/>
    <w:rsid w:val="00031CEB"/>
    <w:rsid w:val="000566C8"/>
    <w:rsid w:val="00072CDD"/>
    <w:rsid w:val="00157191"/>
    <w:rsid w:val="001E5EE4"/>
    <w:rsid w:val="0022517B"/>
    <w:rsid w:val="002525E7"/>
    <w:rsid w:val="00267F7C"/>
    <w:rsid w:val="00276957"/>
    <w:rsid w:val="00290739"/>
    <w:rsid w:val="002A7D92"/>
    <w:rsid w:val="002B62E8"/>
    <w:rsid w:val="002E0E07"/>
    <w:rsid w:val="002F7B96"/>
    <w:rsid w:val="003335CA"/>
    <w:rsid w:val="00346B4A"/>
    <w:rsid w:val="00365BEB"/>
    <w:rsid w:val="003E794E"/>
    <w:rsid w:val="004477C7"/>
    <w:rsid w:val="00472274"/>
    <w:rsid w:val="004732B8"/>
    <w:rsid w:val="00487A04"/>
    <w:rsid w:val="004A26E2"/>
    <w:rsid w:val="00505CFF"/>
    <w:rsid w:val="005273EA"/>
    <w:rsid w:val="005425D7"/>
    <w:rsid w:val="00560F13"/>
    <w:rsid w:val="005A0120"/>
    <w:rsid w:val="005B41E8"/>
    <w:rsid w:val="005D4643"/>
    <w:rsid w:val="0062717D"/>
    <w:rsid w:val="006368B9"/>
    <w:rsid w:val="006371E2"/>
    <w:rsid w:val="0064198F"/>
    <w:rsid w:val="00646EBE"/>
    <w:rsid w:val="0067118E"/>
    <w:rsid w:val="00671BDC"/>
    <w:rsid w:val="00734549"/>
    <w:rsid w:val="007619EF"/>
    <w:rsid w:val="007A17F5"/>
    <w:rsid w:val="007A647C"/>
    <w:rsid w:val="007F1B46"/>
    <w:rsid w:val="008031E1"/>
    <w:rsid w:val="008264FF"/>
    <w:rsid w:val="008418EA"/>
    <w:rsid w:val="00866FF0"/>
    <w:rsid w:val="008B7377"/>
    <w:rsid w:val="008D142D"/>
    <w:rsid w:val="0096281C"/>
    <w:rsid w:val="0098076D"/>
    <w:rsid w:val="009A3D32"/>
    <w:rsid w:val="009D07AB"/>
    <w:rsid w:val="00A12DCD"/>
    <w:rsid w:val="00A225D2"/>
    <w:rsid w:val="00A26C48"/>
    <w:rsid w:val="00AD4D4F"/>
    <w:rsid w:val="00B01D2C"/>
    <w:rsid w:val="00B77BA2"/>
    <w:rsid w:val="00B90952"/>
    <w:rsid w:val="00BC58E8"/>
    <w:rsid w:val="00BD0B41"/>
    <w:rsid w:val="00C05841"/>
    <w:rsid w:val="00C165AE"/>
    <w:rsid w:val="00C2533F"/>
    <w:rsid w:val="00C77680"/>
    <w:rsid w:val="00C95571"/>
    <w:rsid w:val="00CE1682"/>
    <w:rsid w:val="00D05140"/>
    <w:rsid w:val="00D20BAF"/>
    <w:rsid w:val="00D74D49"/>
    <w:rsid w:val="00D91E2A"/>
    <w:rsid w:val="00D95BF5"/>
    <w:rsid w:val="00DB09B7"/>
    <w:rsid w:val="00DF1DBB"/>
    <w:rsid w:val="00E973E1"/>
    <w:rsid w:val="00EA3DBD"/>
    <w:rsid w:val="00ED6E22"/>
    <w:rsid w:val="00EE3C17"/>
    <w:rsid w:val="00F14DCB"/>
    <w:rsid w:val="00F26E2E"/>
    <w:rsid w:val="00F57519"/>
    <w:rsid w:val="00FB741D"/>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fr-FR"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fr-FR"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fr-FR"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fr-FR"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fr-FR"/>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val="fr-FR"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B15B7-EFA3-4116-907D-882CD92C5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Jennifer Parsons</cp:lastModifiedBy>
  <cp:revision>8</cp:revision>
  <cp:lastPrinted>2018-07-24T04:28:00Z</cp:lastPrinted>
  <dcterms:created xsi:type="dcterms:W3CDTF">2018-05-12T10:35:00Z</dcterms:created>
  <dcterms:modified xsi:type="dcterms:W3CDTF">2018-09-18T18:07:00Z</dcterms:modified>
</cp:coreProperties>
</file>