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75258" w14:textId="46A327D4" w:rsidR="00417AFE" w:rsidRPr="00724579" w:rsidRDefault="74D8B136" w:rsidP="74D8B136">
      <w:pPr>
        <w:pStyle w:val="Heading1"/>
        <w:rPr>
          <w:b/>
          <w:sz w:val="22"/>
          <w:szCs w:val="22"/>
        </w:rPr>
      </w:pPr>
      <w:r w:rsidRPr="00724579">
        <w:rPr>
          <w:b/>
          <w:sz w:val="22"/>
          <w:szCs w:val="22"/>
        </w:rPr>
        <w:t xml:space="preserve">Module 3: </w:t>
      </w:r>
      <w:r w:rsidR="00417AFE" w:rsidRPr="00724579">
        <w:rPr>
          <w:b/>
          <w:sz w:val="22"/>
          <w:szCs w:val="22"/>
        </w:rPr>
        <w:t>Communication Skills for Supervisors</w:t>
      </w:r>
    </w:p>
    <w:p w14:paraId="444EDBD9" w14:textId="482ECE0A" w:rsidR="00221CD3" w:rsidRPr="00724579" w:rsidRDefault="74D8B136" w:rsidP="74D8B136">
      <w:pPr>
        <w:pStyle w:val="Heading1"/>
        <w:rPr>
          <w:b/>
          <w:color w:val="auto"/>
          <w:sz w:val="22"/>
          <w:szCs w:val="22"/>
        </w:rPr>
      </w:pPr>
      <w:r w:rsidRPr="00724579">
        <w:rPr>
          <w:b/>
          <w:color w:val="auto"/>
          <w:sz w:val="22"/>
          <w:szCs w:val="22"/>
        </w:rPr>
        <w:t>Communication Tips for Supervisors</w:t>
      </w:r>
      <w:r w:rsidR="00417AFE" w:rsidRPr="00724579">
        <w:rPr>
          <w:rStyle w:val="FootnoteReference"/>
          <w:b/>
          <w:color w:val="auto"/>
          <w:sz w:val="22"/>
          <w:szCs w:val="22"/>
        </w:rPr>
        <w:footnoteReference w:id="1"/>
      </w:r>
    </w:p>
    <w:p w14:paraId="119BCE55" w14:textId="77777777" w:rsidR="00417AFE" w:rsidRPr="00417AFE" w:rsidRDefault="00417AFE" w:rsidP="74D8B136">
      <w:pPr>
        <w:pStyle w:val="NoSpacing"/>
        <w:rPr>
          <w:rFonts w:asciiTheme="majorHAnsi" w:hAnsiTheme="majorHAnsi"/>
          <w:sz w:val="22"/>
          <w:szCs w:val="22"/>
        </w:rPr>
      </w:pPr>
    </w:p>
    <w:p w14:paraId="5332EF2C" w14:textId="5CABC696" w:rsidR="00C409F2" w:rsidRPr="00417AFE" w:rsidRDefault="74D8B136" w:rsidP="74D8B136">
      <w:pPr>
        <w:pStyle w:val="NoSpacing"/>
        <w:rPr>
          <w:rFonts w:asciiTheme="majorHAnsi" w:hAnsiTheme="majorHAnsi"/>
          <w:sz w:val="22"/>
          <w:szCs w:val="22"/>
        </w:rPr>
      </w:pPr>
      <w:r w:rsidRPr="00417AFE">
        <w:rPr>
          <w:rFonts w:asciiTheme="majorHAnsi" w:hAnsiTheme="majorHAnsi"/>
          <w:sz w:val="22"/>
          <w:szCs w:val="22"/>
        </w:rPr>
        <w:t>Listen before asking questions.</w:t>
      </w:r>
    </w:p>
    <w:p w14:paraId="7EAD7D5C" w14:textId="7486CC13" w:rsidR="74D8B136" w:rsidRPr="00417AFE" w:rsidRDefault="74D8B136" w:rsidP="74D8B136">
      <w:pPr>
        <w:pStyle w:val="NoSpacing"/>
        <w:rPr>
          <w:rFonts w:asciiTheme="majorHAnsi" w:hAnsiTheme="majorHAnsi"/>
          <w:sz w:val="22"/>
          <w:szCs w:val="22"/>
        </w:rPr>
      </w:pPr>
    </w:p>
    <w:p w14:paraId="03E23DDD" w14:textId="30A2C60B" w:rsidR="00C409F2" w:rsidRPr="00417AFE" w:rsidRDefault="74D8B136" w:rsidP="74D8B136">
      <w:pPr>
        <w:pStyle w:val="NoSpacing"/>
        <w:rPr>
          <w:rFonts w:asciiTheme="majorHAnsi" w:hAnsiTheme="majorHAnsi"/>
          <w:sz w:val="22"/>
          <w:szCs w:val="22"/>
        </w:rPr>
      </w:pPr>
      <w:r w:rsidRPr="00417AFE">
        <w:rPr>
          <w:rFonts w:asciiTheme="majorHAnsi" w:hAnsiTheme="majorHAnsi"/>
          <w:sz w:val="22"/>
          <w:szCs w:val="22"/>
        </w:rPr>
        <w:t>Pay attention to your and the caseworker’s verbal and non-verbal communication.</w:t>
      </w:r>
      <w:r w:rsidR="002C011E">
        <w:rPr>
          <w:rFonts w:asciiTheme="majorHAnsi" w:hAnsiTheme="majorHAnsi"/>
          <w:sz w:val="22"/>
          <w:szCs w:val="22"/>
        </w:rPr>
        <w:t xml:space="preserve"> </w:t>
      </w:r>
      <w:r w:rsidR="00CB73F1">
        <w:rPr>
          <w:rFonts w:asciiTheme="majorHAnsi" w:hAnsiTheme="majorHAnsi"/>
          <w:sz w:val="22"/>
          <w:szCs w:val="22"/>
        </w:rPr>
        <w:t>(</w:t>
      </w:r>
      <w:r w:rsidR="002C011E">
        <w:rPr>
          <w:rFonts w:asciiTheme="majorHAnsi" w:hAnsiTheme="majorHAnsi"/>
          <w:sz w:val="22"/>
          <w:szCs w:val="22"/>
        </w:rPr>
        <w:t>For example, body posture, tone of voice, words and facial expressions.</w:t>
      </w:r>
      <w:r w:rsidR="00CB73F1">
        <w:rPr>
          <w:rFonts w:asciiTheme="majorHAnsi" w:hAnsiTheme="majorHAnsi"/>
          <w:sz w:val="22"/>
          <w:szCs w:val="22"/>
        </w:rPr>
        <w:t>)</w:t>
      </w:r>
      <w:r w:rsidR="002C011E">
        <w:rPr>
          <w:rFonts w:asciiTheme="majorHAnsi" w:hAnsiTheme="majorHAnsi"/>
          <w:sz w:val="22"/>
          <w:szCs w:val="22"/>
        </w:rPr>
        <w:t xml:space="preserve"> </w:t>
      </w:r>
    </w:p>
    <w:p w14:paraId="5B447D33" w14:textId="5DA5853B" w:rsidR="74D8B136" w:rsidRPr="00417AFE" w:rsidRDefault="74D8B136" w:rsidP="74D8B136">
      <w:pPr>
        <w:pStyle w:val="NoSpacing"/>
        <w:rPr>
          <w:rFonts w:asciiTheme="majorHAnsi" w:hAnsiTheme="majorHAnsi"/>
          <w:sz w:val="22"/>
          <w:szCs w:val="22"/>
        </w:rPr>
      </w:pPr>
    </w:p>
    <w:p w14:paraId="6A65F820" w14:textId="59B6CDE0" w:rsidR="00C409F2" w:rsidRPr="00417AFE" w:rsidRDefault="6FAB279D" w:rsidP="6FAB279D">
      <w:pPr>
        <w:pStyle w:val="NoSpacing"/>
        <w:rPr>
          <w:rFonts w:asciiTheme="majorHAnsi" w:hAnsiTheme="majorHAnsi"/>
          <w:sz w:val="22"/>
          <w:szCs w:val="22"/>
        </w:rPr>
      </w:pPr>
      <w:r w:rsidRPr="6FAB279D">
        <w:rPr>
          <w:rFonts w:asciiTheme="majorHAnsi" w:hAnsiTheme="majorHAnsi"/>
          <w:sz w:val="22"/>
          <w:szCs w:val="22"/>
        </w:rPr>
        <w:t xml:space="preserve">Help caseworkers become comfortable with uncertainty. (For example, you can say “case work is one of the most rewarding – and one of the most complex – jobs one can do. It is ok not to know what to do; we are here now to try to figure that out together”.)  </w:t>
      </w:r>
    </w:p>
    <w:p w14:paraId="1AB5281A" w14:textId="076BB4B7" w:rsidR="74D8B136" w:rsidRPr="00417AFE" w:rsidRDefault="74D8B136" w:rsidP="74D8B136">
      <w:pPr>
        <w:pStyle w:val="NoSpacing"/>
        <w:rPr>
          <w:rFonts w:asciiTheme="majorHAnsi" w:hAnsiTheme="majorHAnsi"/>
          <w:sz w:val="22"/>
          <w:szCs w:val="22"/>
        </w:rPr>
      </w:pPr>
    </w:p>
    <w:p w14:paraId="3102B9E1" w14:textId="295A4877" w:rsidR="00C409F2" w:rsidRPr="00417AFE" w:rsidRDefault="6FAB279D" w:rsidP="6FAB279D">
      <w:pPr>
        <w:pStyle w:val="NoSpacing"/>
        <w:rPr>
          <w:rFonts w:asciiTheme="majorHAnsi" w:hAnsiTheme="majorHAnsi"/>
          <w:sz w:val="22"/>
          <w:szCs w:val="22"/>
        </w:rPr>
      </w:pPr>
      <w:r w:rsidRPr="6FAB279D">
        <w:rPr>
          <w:rFonts w:asciiTheme="majorHAnsi" w:hAnsiTheme="majorHAnsi"/>
          <w:sz w:val="22"/>
          <w:szCs w:val="22"/>
        </w:rPr>
        <w:t>Avoid beginning a question with “why” as this can be interpreted as a form of questioning and can trigger a sense of resistance. Instead of saying “Why did you do that</w:t>
      </w:r>
      <w:proofErr w:type="gramStart"/>
      <w:r w:rsidRPr="6FAB279D">
        <w:rPr>
          <w:rFonts w:asciiTheme="majorHAnsi" w:hAnsiTheme="majorHAnsi"/>
          <w:sz w:val="22"/>
          <w:szCs w:val="22"/>
        </w:rPr>
        <w:t>?,</w:t>
      </w:r>
      <w:proofErr w:type="gramEnd"/>
      <w:r w:rsidRPr="6FAB279D">
        <w:rPr>
          <w:rFonts w:asciiTheme="majorHAnsi" w:hAnsiTheme="majorHAnsi"/>
          <w:sz w:val="22"/>
          <w:szCs w:val="22"/>
        </w:rPr>
        <w:t>” try to understand the rationale behind the caseworker’s decision or action by saying something like, “Tell me more about your strategy or decision when you did xxx.”</w:t>
      </w:r>
    </w:p>
    <w:p w14:paraId="0674FF7C" w14:textId="73BD6577" w:rsidR="74D8B136" w:rsidRPr="00417AFE" w:rsidRDefault="74D8B136" w:rsidP="74D8B136">
      <w:pPr>
        <w:pStyle w:val="NoSpacing"/>
        <w:rPr>
          <w:rFonts w:asciiTheme="majorHAnsi" w:hAnsiTheme="majorHAnsi"/>
          <w:sz w:val="22"/>
          <w:szCs w:val="22"/>
        </w:rPr>
      </w:pPr>
    </w:p>
    <w:p w14:paraId="77F77724" w14:textId="48C1B31F" w:rsidR="74D8B136" w:rsidRDefault="6FAB279D" w:rsidP="6FAB279D">
      <w:pPr>
        <w:rPr>
          <w:rFonts w:asciiTheme="majorHAnsi" w:hAnsiTheme="majorHAnsi"/>
          <w:sz w:val="22"/>
          <w:szCs w:val="22"/>
        </w:rPr>
      </w:pPr>
      <w:r w:rsidRPr="6FAB279D">
        <w:rPr>
          <w:rFonts w:asciiTheme="majorHAnsi" w:hAnsiTheme="majorHAnsi"/>
          <w:sz w:val="22"/>
          <w:szCs w:val="22"/>
        </w:rPr>
        <w:t xml:space="preserve">Summarize your understanding of what the caseworker has told you to limit miscommunication. For instance, say: “What I hear you saying is xxx” or “Let me make sure I get this right </w:t>
      </w:r>
      <w:proofErr w:type="gramStart"/>
      <w:r w:rsidRPr="6FAB279D">
        <w:rPr>
          <w:rFonts w:asciiTheme="majorHAnsi" w:hAnsiTheme="majorHAnsi"/>
          <w:sz w:val="22"/>
          <w:szCs w:val="22"/>
        </w:rPr>
        <w:t>-  you</w:t>
      </w:r>
      <w:proofErr w:type="gramEnd"/>
      <w:r w:rsidRPr="6FAB279D">
        <w:rPr>
          <w:rFonts w:asciiTheme="majorHAnsi" w:hAnsiTheme="majorHAnsi"/>
          <w:sz w:val="22"/>
          <w:szCs w:val="22"/>
        </w:rPr>
        <w:t xml:space="preserve"> were saying that xxx”.</w:t>
      </w:r>
    </w:p>
    <w:p w14:paraId="30C8D61F" w14:textId="77777777" w:rsidR="002C011E" w:rsidRPr="00417AFE" w:rsidRDefault="002C011E" w:rsidP="74D8B136">
      <w:pPr>
        <w:rPr>
          <w:rFonts w:asciiTheme="majorHAnsi" w:hAnsiTheme="majorHAnsi"/>
          <w:sz w:val="22"/>
          <w:szCs w:val="22"/>
        </w:rPr>
      </w:pPr>
    </w:p>
    <w:p w14:paraId="4F864C12" w14:textId="0E2AA200" w:rsidR="002C011E" w:rsidRDefault="74D8B136" w:rsidP="74D8B136">
      <w:pPr>
        <w:rPr>
          <w:rFonts w:asciiTheme="majorHAnsi" w:hAnsiTheme="majorHAnsi"/>
          <w:sz w:val="22"/>
          <w:szCs w:val="22"/>
        </w:rPr>
      </w:pPr>
      <w:r w:rsidRPr="00417AFE">
        <w:rPr>
          <w:rFonts w:asciiTheme="majorHAnsi" w:hAnsiTheme="majorHAnsi"/>
          <w:sz w:val="22"/>
          <w:szCs w:val="22"/>
        </w:rPr>
        <w:t>Demonstrate empathy for the caseworker’s challenges and concerns</w:t>
      </w:r>
      <w:r w:rsidR="002C011E">
        <w:rPr>
          <w:rFonts w:asciiTheme="majorHAnsi" w:hAnsiTheme="majorHAnsi"/>
          <w:sz w:val="22"/>
          <w:szCs w:val="22"/>
        </w:rPr>
        <w:t xml:space="preserve">. </w:t>
      </w:r>
      <w:r w:rsidR="00CB73F1">
        <w:rPr>
          <w:rFonts w:asciiTheme="majorHAnsi" w:hAnsiTheme="majorHAnsi"/>
          <w:sz w:val="22"/>
          <w:szCs w:val="22"/>
        </w:rPr>
        <w:t>(</w:t>
      </w:r>
      <w:r w:rsidR="002C011E">
        <w:rPr>
          <w:rFonts w:asciiTheme="majorHAnsi" w:hAnsiTheme="majorHAnsi"/>
          <w:sz w:val="22"/>
          <w:szCs w:val="22"/>
        </w:rPr>
        <w:t xml:space="preserve">For example, </w:t>
      </w:r>
      <w:r w:rsidR="00CB73F1">
        <w:rPr>
          <w:rFonts w:asciiTheme="majorHAnsi" w:hAnsiTheme="majorHAnsi"/>
          <w:sz w:val="22"/>
          <w:szCs w:val="22"/>
        </w:rPr>
        <w:t>s</w:t>
      </w:r>
      <w:r w:rsidR="002C011E">
        <w:rPr>
          <w:rFonts w:asciiTheme="majorHAnsi" w:hAnsiTheme="majorHAnsi"/>
          <w:sz w:val="22"/>
          <w:szCs w:val="22"/>
        </w:rPr>
        <w:t xml:space="preserve">eek to see </w:t>
      </w:r>
      <w:proofErr w:type="gramStart"/>
      <w:r w:rsidR="002C011E">
        <w:rPr>
          <w:rFonts w:asciiTheme="majorHAnsi" w:hAnsiTheme="majorHAnsi"/>
          <w:sz w:val="22"/>
          <w:szCs w:val="22"/>
        </w:rPr>
        <w:t>things</w:t>
      </w:r>
      <w:proofErr w:type="gramEnd"/>
      <w:r w:rsidR="002C011E">
        <w:rPr>
          <w:rFonts w:asciiTheme="majorHAnsi" w:hAnsiTheme="majorHAnsi"/>
          <w:sz w:val="22"/>
          <w:szCs w:val="22"/>
        </w:rPr>
        <w:t xml:space="preserve"> from the caseworker’s point of view. Validate the caseworker’s experience, perceptions and feelings. Listen actively. Explore what solutions the caseworker may have before posing your own.</w:t>
      </w:r>
      <w:r w:rsidR="00CB73F1">
        <w:rPr>
          <w:rFonts w:asciiTheme="majorHAnsi" w:hAnsiTheme="majorHAnsi"/>
          <w:sz w:val="22"/>
          <w:szCs w:val="22"/>
        </w:rPr>
        <w:t>)</w:t>
      </w:r>
      <w:r w:rsidR="002C011E">
        <w:rPr>
          <w:rFonts w:asciiTheme="majorHAnsi" w:hAnsiTheme="majorHAnsi"/>
          <w:sz w:val="22"/>
          <w:szCs w:val="22"/>
        </w:rPr>
        <w:t xml:space="preserve"> </w:t>
      </w:r>
    </w:p>
    <w:p w14:paraId="20F29402" w14:textId="14958948" w:rsidR="74D8B136" w:rsidRPr="00417AFE" w:rsidRDefault="74D8B136" w:rsidP="74D8B136">
      <w:pPr>
        <w:rPr>
          <w:rFonts w:asciiTheme="majorHAnsi" w:hAnsiTheme="majorHAnsi"/>
          <w:sz w:val="22"/>
          <w:szCs w:val="22"/>
        </w:rPr>
      </w:pPr>
    </w:p>
    <w:p w14:paraId="5AE27140" w14:textId="722E2848" w:rsidR="74D8B136" w:rsidRDefault="6FAB279D" w:rsidP="6FAB279D">
      <w:pPr>
        <w:rPr>
          <w:rFonts w:asciiTheme="majorHAnsi" w:hAnsiTheme="majorHAnsi"/>
          <w:sz w:val="22"/>
          <w:szCs w:val="22"/>
        </w:rPr>
      </w:pPr>
      <w:r w:rsidRPr="6FAB279D">
        <w:rPr>
          <w:rFonts w:asciiTheme="majorHAnsi" w:hAnsiTheme="majorHAnsi"/>
          <w:sz w:val="22"/>
          <w:szCs w:val="22"/>
        </w:rPr>
        <w:t xml:space="preserve">Work from a strengths-based perspective, being sure to highlight what you think the caseworker did well and ask her/him what s/he thinks could have been done differently before you share your feedback. </w:t>
      </w:r>
    </w:p>
    <w:p w14:paraId="0C271D7E" w14:textId="77777777" w:rsidR="002C011E" w:rsidRPr="00417AFE" w:rsidRDefault="002C011E" w:rsidP="74D8B136">
      <w:pPr>
        <w:rPr>
          <w:rFonts w:asciiTheme="majorHAnsi" w:hAnsiTheme="majorHAnsi"/>
          <w:sz w:val="22"/>
          <w:szCs w:val="22"/>
        </w:rPr>
      </w:pPr>
    </w:p>
    <w:p w14:paraId="1F83C3F5" w14:textId="34A99170" w:rsidR="74D8B136" w:rsidRDefault="6FAB279D" w:rsidP="6FAB279D">
      <w:pPr>
        <w:rPr>
          <w:rFonts w:asciiTheme="majorHAnsi" w:hAnsiTheme="majorHAnsi"/>
          <w:sz w:val="22"/>
          <w:szCs w:val="22"/>
        </w:rPr>
      </w:pPr>
      <w:r w:rsidRPr="6FAB279D">
        <w:rPr>
          <w:rFonts w:asciiTheme="majorHAnsi" w:hAnsiTheme="majorHAnsi"/>
          <w:sz w:val="22"/>
          <w:szCs w:val="22"/>
        </w:rPr>
        <w:t>Seek to empower the caseworker by asking her/him to problem-solve instead of immediately providing solutions.</w:t>
      </w:r>
    </w:p>
    <w:p w14:paraId="3664510C" w14:textId="418619DE" w:rsidR="002C011E" w:rsidRDefault="002C011E" w:rsidP="74D8B136">
      <w:pPr>
        <w:rPr>
          <w:rFonts w:asciiTheme="majorHAnsi" w:hAnsiTheme="majorHAnsi"/>
          <w:sz w:val="22"/>
          <w:szCs w:val="22"/>
        </w:rPr>
      </w:pPr>
    </w:p>
    <w:p w14:paraId="509B31B0" w14:textId="1CA65184" w:rsidR="002C011E" w:rsidRDefault="6FAB279D" w:rsidP="6FAB279D">
      <w:pPr>
        <w:rPr>
          <w:rFonts w:asciiTheme="majorHAnsi" w:hAnsiTheme="majorHAnsi"/>
          <w:sz w:val="22"/>
          <w:szCs w:val="22"/>
        </w:rPr>
      </w:pPr>
      <w:r w:rsidRPr="6FAB279D">
        <w:rPr>
          <w:rFonts w:asciiTheme="majorHAnsi" w:hAnsiTheme="majorHAnsi"/>
          <w:sz w:val="22"/>
          <w:szCs w:val="22"/>
        </w:rPr>
        <w:t xml:space="preserve">Ask the caseworker if s/he would like to hear your thoughts/reflections before sharing them. </w:t>
      </w:r>
    </w:p>
    <w:p w14:paraId="40781336" w14:textId="5985D84E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7EC8126E" w14:textId="5C780DF4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04BC3D8F" w14:textId="44924A5A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3B3B2966" w14:textId="67B00B90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67B88786" w14:textId="2D341552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4222A502" w14:textId="77777777" w:rsidR="00DA72A9" w:rsidRDefault="00DA72A9" w:rsidP="74D8B136">
      <w:pPr>
        <w:rPr>
          <w:rFonts w:asciiTheme="majorHAnsi" w:hAnsiTheme="majorHAnsi"/>
          <w:sz w:val="22"/>
          <w:szCs w:val="22"/>
        </w:rPr>
      </w:pPr>
    </w:p>
    <w:p w14:paraId="0BDFE760" w14:textId="77777777" w:rsidR="002C011E" w:rsidRDefault="002C011E" w:rsidP="74D8B136">
      <w:pPr>
        <w:rPr>
          <w:rFonts w:asciiTheme="majorHAnsi" w:hAnsiTheme="majorHAnsi"/>
          <w:sz w:val="22"/>
          <w:szCs w:val="22"/>
        </w:rPr>
      </w:pPr>
    </w:p>
    <w:p w14:paraId="6679A788" w14:textId="77777777" w:rsidR="00CB73F1" w:rsidRDefault="00CB73F1" w:rsidP="74D8B136">
      <w:pPr>
        <w:rPr>
          <w:rFonts w:asciiTheme="majorHAnsi" w:hAnsiTheme="majorHAnsi"/>
          <w:sz w:val="22"/>
          <w:szCs w:val="22"/>
        </w:rPr>
      </w:pPr>
    </w:p>
    <w:p w14:paraId="641CEA37" w14:textId="77777777" w:rsidR="00CB73F1" w:rsidRPr="00417AFE" w:rsidRDefault="00CB73F1" w:rsidP="74D8B136">
      <w:pPr>
        <w:rPr>
          <w:rFonts w:asciiTheme="majorHAnsi" w:hAnsiTheme="majorHAnsi"/>
          <w:sz w:val="22"/>
          <w:szCs w:val="22"/>
        </w:rPr>
      </w:pPr>
    </w:p>
    <w:p w14:paraId="7C3BD3D1" w14:textId="77777777" w:rsidR="00417AFE" w:rsidRPr="00417AFE" w:rsidRDefault="00417AFE" w:rsidP="74D8B136">
      <w:pPr>
        <w:rPr>
          <w:rFonts w:asciiTheme="majorHAnsi" w:hAnsiTheme="majorHAnsi"/>
          <w:sz w:val="22"/>
          <w:szCs w:val="22"/>
        </w:rPr>
      </w:pPr>
    </w:p>
    <w:p w14:paraId="1E39F708" w14:textId="5334CFB7" w:rsidR="00417AFE" w:rsidRPr="00417AFE" w:rsidRDefault="00417AFE" w:rsidP="74D8B136">
      <w:pPr>
        <w:rPr>
          <w:rFonts w:asciiTheme="majorHAnsi" w:hAnsiTheme="majorHAnsi"/>
          <w:b/>
          <w:sz w:val="22"/>
          <w:szCs w:val="22"/>
        </w:rPr>
      </w:pPr>
      <w:r w:rsidRPr="00417AFE">
        <w:rPr>
          <w:rFonts w:asciiTheme="majorHAnsi" w:hAnsiTheme="majorHAnsi"/>
          <w:b/>
          <w:sz w:val="22"/>
          <w:szCs w:val="22"/>
        </w:rPr>
        <w:t>Communication Strategies</w:t>
      </w:r>
      <w:r w:rsidRPr="00417AFE">
        <w:rPr>
          <w:rStyle w:val="FootnoteReference"/>
          <w:rFonts w:asciiTheme="majorHAnsi" w:hAnsiTheme="majorHAnsi"/>
          <w:b/>
          <w:sz w:val="22"/>
          <w:szCs w:val="22"/>
        </w:rPr>
        <w:footnoteReference w:id="2"/>
      </w:r>
    </w:p>
    <w:p w14:paraId="2797CD40" w14:textId="77777777" w:rsidR="00C409F2" w:rsidRPr="00417AFE" w:rsidRDefault="00C409F2">
      <w:pPr>
        <w:rPr>
          <w:rFonts w:asciiTheme="majorHAnsi" w:hAnsiTheme="majorHAnsi"/>
          <w:sz w:val="22"/>
          <w:szCs w:val="22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74D8B136" w:rsidRPr="00417AFE" w14:paraId="2D7A2C29" w14:textId="77777777" w:rsidTr="6FAB2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4F81BD" w:themeFill="accent1"/>
          </w:tcPr>
          <w:p w14:paraId="39097BDA" w14:textId="757B2DE0" w:rsidR="74D8B136" w:rsidRPr="00417AFE" w:rsidRDefault="74D8B136" w:rsidP="00417AFE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b w:val="0"/>
                <w:sz w:val="22"/>
                <w:szCs w:val="22"/>
              </w:rPr>
              <w:t>Helpful Strategies</w:t>
            </w:r>
          </w:p>
        </w:tc>
        <w:tc>
          <w:tcPr>
            <w:tcW w:w="4320" w:type="dxa"/>
            <w:shd w:val="clear" w:color="auto" w:fill="4F81BD" w:themeFill="accent1"/>
          </w:tcPr>
          <w:p w14:paraId="361DB877" w14:textId="7120993D" w:rsidR="74D8B136" w:rsidRPr="00417AFE" w:rsidRDefault="6FAB279D" w:rsidP="6FAB2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2"/>
                <w:szCs w:val="22"/>
              </w:rPr>
            </w:pPr>
            <w:r w:rsidRPr="6FAB279D"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>Unhelpful Strategies</w:t>
            </w:r>
          </w:p>
          <w:p w14:paraId="3BBDEE98" w14:textId="78CC3193" w:rsidR="74D8B136" w:rsidRPr="00417AFE" w:rsidRDefault="74D8B136" w:rsidP="74D8B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74D8B136" w:rsidRPr="00417AFE" w14:paraId="03D6E496" w14:textId="77777777" w:rsidTr="6FAB2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049126" w14:textId="77777777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b w:val="0"/>
                <w:sz w:val="22"/>
                <w:szCs w:val="22"/>
              </w:rPr>
              <w:t xml:space="preserve">Listen to staff </w:t>
            </w:r>
          </w:p>
          <w:p w14:paraId="44AEB1A3" w14:textId="419FD3E8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E7F2863" w14:textId="10FB29BA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sz w:val="22"/>
                <w:szCs w:val="22"/>
              </w:rPr>
              <w:t>Denial</w:t>
            </w:r>
          </w:p>
          <w:p w14:paraId="09726190" w14:textId="2B6F9F4A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74D8B136" w:rsidRPr="00417AFE" w14:paraId="5A00C25F" w14:textId="77777777" w:rsidTr="6FAB2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35FEAA" w14:textId="23159F32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b w:val="0"/>
                <w:sz w:val="22"/>
                <w:szCs w:val="22"/>
              </w:rPr>
              <w:t>Identifying and clarifying stressful issues</w:t>
            </w:r>
          </w:p>
          <w:p w14:paraId="2990D336" w14:textId="7BC95ED3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58FC796" w14:textId="77777777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sz w:val="22"/>
                <w:szCs w:val="22"/>
              </w:rPr>
              <w:t>Avoid discussing the issue</w:t>
            </w:r>
          </w:p>
          <w:p w14:paraId="682A3A30" w14:textId="7D48207F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74D8B136" w:rsidRPr="00417AFE" w14:paraId="63F160F0" w14:textId="77777777" w:rsidTr="6FAB2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2A9A8C" w14:textId="77777777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b w:val="0"/>
                <w:sz w:val="22"/>
                <w:szCs w:val="22"/>
              </w:rPr>
              <w:t>Encourage expression of emotions</w:t>
            </w:r>
          </w:p>
          <w:p w14:paraId="56EABE11" w14:textId="17341B16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B24C3C0" w14:textId="77777777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sz w:val="22"/>
                <w:szCs w:val="22"/>
              </w:rPr>
              <w:t xml:space="preserve">Minimizing </w:t>
            </w:r>
          </w:p>
          <w:p w14:paraId="5D45A967" w14:textId="08F5D31D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74D8B136" w:rsidRPr="00417AFE" w14:paraId="79E67D69" w14:textId="77777777" w:rsidTr="6FAB2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403A969" w14:textId="77777777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b w:val="0"/>
                <w:sz w:val="22"/>
                <w:szCs w:val="22"/>
              </w:rPr>
              <w:t>Helping staff to name and release emotions</w:t>
            </w:r>
          </w:p>
          <w:p w14:paraId="0ADEF518" w14:textId="7EE990C8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CB4259E" w14:textId="77777777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sz w:val="22"/>
                <w:szCs w:val="22"/>
              </w:rPr>
              <w:t xml:space="preserve">Insist that things will get better </w:t>
            </w:r>
          </w:p>
          <w:p w14:paraId="71BF17BF" w14:textId="2F9323BE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74D8B136" w:rsidRPr="00417AFE" w14:paraId="1D53BB28" w14:textId="77777777" w:rsidTr="6FAB2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79F1B7" w14:textId="77777777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b w:val="0"/>
                <w:sz w:val="22"/>
                <w:szCs w:val="22"/>
              </w:rPr>
              <w:t xml:space="preserve">Identifying positives; modifying inappropriate expectations; reframing the stressful event </w:t>
            </w:r>
          </w:p>
          <w:p w14:paraId="416C1AA3" w14:textId="4AC140CA" w:rsidR="74D8B136" w:rsidRPr="00417AFE" w:rsidRDefault="74D8B136" w:rsidP="74D8B136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0E4C616" w14:textId="77777777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417AFE">
              <w:rPr>
                <w:rFonts w:asciiTheme="majorHAnsi" w:hAnsiTheme="majorHAnsi"/>
                <w:sz w:val="22"/>
                <w:szCs w:val="22"/>
              </w:rPr>
              <w:t>Blaming the caseworker</w:t>
            </w:r>
          </w:p>
          <w:p w14:paraId="7E4EE9DA" w14:textId="20A74FAF" w:rsidR="74D8B136" w:rsidRPr="00417AFE" w:rsidRDefault="74D8B136" w:rsidP="74D8B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E0C8C28" w14:textId="77777777" w:rsidR="00C409F2" w:rsidRPr="00C409F2" w:rsidRDefault="00C409F2" w:rsidP="00C409F2">
      <w:pPr>
        <w:ind w:left="720"/>
      </w:pPr>
    </w:p>
    <w:sectPr w:rsidR="00C409F2" w:rsidRPr="00C409F2" w:rsidSect="00ED2F4D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3F4E9A" w16cid:durableId="1E9429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EB7D0" w14:textId="77777777" w:rsidR="0052676C" w:rsidRDefault="0052676C" w:rsidP="00417AFE">
      <w:r>
        <w:separator/>
      </w:r>
    </w:p>
  </w:endnote>
  <w:endnote w:type="continuationSeparator" w:id="0">
    <w:p w14:paraId="4945670A" w14:textId="77777777" w:rsidR="0052676C" w:rsidRDefault="0052676C" w:rsidP="0041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B4D6B" w14:textId="77777777" w:rsidR="0052676C" w:rsidRDefault="0052676C" w:rsidP="00417AFE">
      <w:r>
        <w:separator/>
      </w:r>
    </w:p>
  </w:footnote>
  <w:footnote w:type="continuationSeparator" w:id="0">
    <w:p w14:paraId="4EC7D152" w14:textId="77777777" w:rsidR="0052676C" w:rsidRDefault="0052676C" w:rsidP="00417AFE">
      <w:r>
        <w:continuationSeparator/>
      </w:r>
    </w:p>
  </w:footnote>
  <w:footnote w:id="1">
    <w:p w14:paraId="6A6F7ABB" w14:textId="51C44361" w:rsidR="00482551" w:rsidRPr="00482551" w:rsidRDefault="00417AFE" w:rsidP="00482551">
      <w:pPr>
        <w:pStyle w:val="CommentText"/>
        <w:rPr>
          <w:rFonts w:asciiTheme="majorHAnsi" w:hAnsiTheme="majorHAnsi"/>
        </w:rPr>
      </w:pPr>
      <w:r w:rsidRPr="00482551">
        <w:rPr>
          <w:rStyle w:val="FootnoteReference"/>
          <w:rFonts w:asciiTheme="majorHAnsi" w:hAnsiTheme="majorHAnsi"/>
        </w:rPr>
        <w:footnoteRef/>
      </w:r>
      <w:r w:rsidRPr="00482551">
        <w:rPr>
          <w:rFonts w:asciiTheme="majorHAnsi" w:hAnsiTheme="majorHAnsi"/>
        </w:rPr>
        <w:t xml:space="preserve"> </w:t>
      </w:r>
      <w:r w:rsidR="00CB73F1" w:rsidRPr="00482551">
        <w:rPr>
          <w:rFonts w:asciiTheme="majorHAnsi" w:hAnsiTheme="majorHAnsi"/>
        </w:rPr>
        <w:t xml:space="preserve">Adapted from the </w:t>
      </w:r>
      <w:r w:rsidRPr="00482551">
        <w:rPr>
          <w:rFonts w:asciiTheme="majorHAnsi" w:hAnsiTheme="majorHAnsi"/>
        </w:rPr>
        <w:t>Interagency CP Case Management Training Manual for Caseworkers, Supervisors and Managers</w:t>
      </w:r>
      <w:r w:rsidR="00482551" w:rsidRPr="00482551">
        <w:rPr>
          <w:rFonts w:asciiTheme="majorHAnsi" w:hAnsiTheme="majorHAnsi"/>
        </w:rPr>
        <w:t xml:space="preserve"> (</w:t>
      </w:r>
      <w:hyperlink r:id="rId1" w:history="1">
        <w:r w:rsidR="00482551" w:rsidRPr="00482551">
          <w:rPr>
            <w:rStyle w:val="Hyperlink"/>
            <w:rFonts w:asciiTheme="majorHAnsi" w:hAnsiTheme="majorHAnsi"/>
          </w:rPr>
          <w:t>https://resourcecentre.savethechildren.net/library/inter-agency-guidelines-case-management-and-child-protection</w:t>
        </w:r>
      </w:hyperlink>
      <w:r w:rsidR="00482551" w:rsidRPr="00482551">
        <w:rPr>
          <w:rStyle w:val="Hyperlink"/>
          <w:rFonts w:asciiTheme="majorHAnsi" w:hAnsiTheme="majorHAnsi"/>
        </w:rPr>
        <w:t>)</w:t>
      </w:r>
    </w:p>
    <w:p w14:paraId="2907B316" w14:textId="33088F55" w:rsidR="00417AFE" w:rsidRPr="00CB73F1" w:rsidRDefault="00417AFE">
      <w:pPr>
        <w:pStyle w:val="FootnoteText"/>
        <w:rPr>
          <w:rFonts w:asciiTheme="majorHAnsi" w:hAnsiTheme="majorHAnsi"/>
        </w:rPr>
      </w:pPr>
    </w:p>
  </w:footnote>
  <w:footnote w:id="2">
    <w:p w14:paraId="2C118576" w14:textId="6E6E20DA" w:rsidR="00417AFE" w:rsidRPr="00417AFE" w:rsidRDefault="00417AFE">
      <w:pPr>
        <w:pStyle w:val="FootnoteText"/>
        <w:rPr>
          <w:rFonts w:asciiTheme="majorHAnsi" w:hAnsiTheme="majorHAnsi"/>
        </w:rPr>
      </w:pPr>
      <w:r w:rsidRPr="00417AFE">
        <w:rPr>
          <w:rStyle w:val="FootnoteReference"/>
          <w:rFonts w:asciiTheme="majorHAnsi" w:hAnsiTheme="majorHAnsi"/>
        </w:rPr>
        <w:footnoteRef/>
      </w:r>
      <w:r w:rsidRPr="00417AFE">
        <w:rPr>
          <w:rFonts w:asciiTheme="majorHAnsi" w:hAnsiTheme="majorHAnsi"/>
        </w:rPr>
        <w:t xml:space="preserve"> </w:t>
      </w:r>
      <w:r w:rsidR="00391CF1">
        <w:rPr>
          <w:rFonts w:asciiTheme="majorHAnsi" w:hAnsiTheme="majorHAnsi"/>
        </w:rPr>
        <w:t xml:space="preserve">Adapted from Child Hub, </w:t>
      </w:r>
      <w:bookmarkStart w:id="0" w:name="_GoBack"/>
      <w:bookmarkEnd w:id="0"/>
      <w:r w:rsidRPr="00417AFE">
        <w:rPr>
          <w:rFonts w:asciiTheme="majorHAnsi" w:hAnsiTheme="majorHAnsi"/>
        </w:rPr>
        <w:t>“Practicing Supervision in Child Care and Child Protection Agencies’ (</w:t>
      </w:r>
      <w:hyperlink r:id="rId2" w:history="1">
        <w:r w:rsidRPr="00417AFE">
          <w:rPr>
            <w:rStyle w:val="Hyperlink"/>
            <w:rFonts w:asciiTheme="majorHAnsi" w:hAnsiTheme="majorHAnsi"/>
          </w:rPr>
          <w:t>www.childhub.org</w:t>
        </w:r>
      </w:hyperlink>
      <w:r w:rsidRPr="00417AFE">
        <w:rPr>
          <w:rFonts w:asciiTheme="majorHAnsi" w:hAnsiTheme="majorHAnsi"/>
        </w:rPr>
        <w:t xml:space="preserve"> 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CBA17" w14:textId="41A48C24" w:rsidR="00724579" w:rsidRDefault="0072457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A1063C" wp14:editId="3B3D6498">
          <wp:simplePos x="0" y="0"/>
          <wp:positionH relativeFrom="margin">
            <wp:posOffset>5153025</wp:posOffset>
          </wp:positionH>
          <wp:positionV relativeFrom="paragraph">
            <wp:posOffset>-143510</wp:posOffset>
          </wp:positionV>
          <wp:extent cx="762000" cy="800100"/>
          <wp:effectExtent l="0" t="0" r="0" b="0"/>
          <wp:wrapTight wrapText="bothSides">
            <wp:wrapPolygon edited="0">
              <wp:start x="0" y="0"/>
              <wp:lineTo x="0" y="21086"/>
              <wp:lineTo x="21060" y="21086"/>
              <wp:lineTo x="21060" y="0"/>
              <wp:lineTo x="0" y="0"/>
            </wp:wrapPolygon>
          </wp:wrapTight>
          <wp:docPr id="13452064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20641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41F9"/>
    <w:multiLevelType w:val="hybridMultilevel"/>
    <w:tmpl w:val="7450C214"/>
    <w:lvl w:ilvl="0" w:tplc="FFFFFFFF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1A1F7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9492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8253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B215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DE69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CE75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148B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D074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9326DD"/>
    <w:multiLevelType w:val="hybridMultilevel"/>
    <w:tmpl w:val="2DD226BC"/>
    <w:lvl w:ilvl="0" w:tplc="7C4CEF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3269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8452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A0CE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26BDC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4491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FE3C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74F6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2D017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FCF3CA8"/>
    <w:multiLevelType w:val="hybridMultilevel"/>
    <w:tmpl w:val="5BB2370E"/>
    <w:lvl w:ilvl="0" w:tplc="97FAC2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32121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24F8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B2C1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E696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FC74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32FF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5E7E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50D0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6112352"/>
    <w:multiLevelType w:val="hybridMultilevel"/>
    <w:tmpl w:val="9806B066"/>
    <w:lvl w:ilvl="0" w:tplc="A4306B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CAEF44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0C4F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88F9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20D4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D048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3CCA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2AAF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BE32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7016800"/>
    <w:multiLevelType w:val="multilevel"/>
    <w:tmpl w:val="2384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73D98"/>
    <w:multiLevelType w:val="hybridMultilevel"/>
    <w:tmpl w:val="5D76F12A"/>
    <w:lvl w:ilvl="0" w:tplc="82A21D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64C37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D67B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7219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6E31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F454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B053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CE94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36EB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BF77ECD"/>
    <w:multiLevelType w:val="hybridMultilevel"/>
    <w:tmpl w:val="B338083C"/>
    <w:lvl w:ilvl="0" w:tplc="4B96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2F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2E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5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45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08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6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EB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43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F2"/>
    <w:rsid w:val="000A4B6C"/>
    <w:rsid w:val="00174EEA"/>
    <w:rsid w:val="00193860"/>
    <w:rsid w:val="00196A88"/>
    <w:rsid w:val="00221CD3"/>
    <w:rsid w:val="002C011E"/>
    <w:rsid w:val="00391CF1"/>
    <w:rsid w:val="00417AFE"/>
    <w:rsid w:val="00482551"/>
    <w:rsid w:val="0052676C"/>
    <w:rsid w:val="00561AC7"/>
    <w:rsid w:val="00724579"/>
    <w:rsid w:val="008D73C8"/>
    <w:rsid w:val="00902219"/>
    <w:rsid w:val="00C409F2"/>
    <w:rsid w:val="00C550E9"/>
    <w:rsid w:val="00CB73F1"/>
    <w:rsid w:val="00D04B51"/>
    <w:rsid w:val="00D34CFA"/>
    <w:rsid w:val="00DA72A9"/>
    <w:rsid w:val="00ED2F4D"/>
    <w:rsid w:val="00FF0AE8"/>
    <w:rsid w:val="6FAB279D"/>
    <w:rsid w:val="74D8B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32323"/>
  <w14:defaultImageDpi w14:val="300"/>
  <w15:docId w15:val="{6748667B-0B9D-49FF-A851-6D7809AB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17A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A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AF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17AF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A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A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79"/>
  </w:style>
  <w:style w:type="paragraph" w:styleId="Footer">
    <w:name w:val="footer"/>
    <w:basedOn w:val="Normal"/>
    <w:link w:val="FooterChar"/>
    <w:uiPriority w:val="99"/>
    <w:unhideWhenUsed/>
    <w:rsid w:val="007245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1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6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4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5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73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0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84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5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5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3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1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6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3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rldefense.proofpoint.com/v2/url?u=http-3A__www.childhub.org_&amp;d=DwMGaQ&amp;c=0u3nQZwm2He4OdaqbWh55g&amp;r=UD-j3PDVC4C0ZjEQd93CqMhN_4QXTk1S-zXq8mLUW5k&amp;m=CASmsukoXcWqoQsCB7mUsb0TrK6A6pIyVQZUKdUCHBk&amp;s=Qz-7deUKVR3TcgVoLVZ39zshbJlBCGpmyjcL8w95kMY&amp;e=" TargetMode="External"/><Relationship Id="rId1" Type="http://schemas.openxmlformats.org/officeDocument/2006/relationships/hyperlink" Target="https://resourcecentre.savethechildren.net/library/inter-agency-guidelines-case-management-and-child-prote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2B7FF-E62C-43E1-9081-AABE9B58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Colleen Fitzgerald</cp:lastModifiedBy>
  <cp:revision>3</cp:revision>
  <dcterms:created xsi:type="dcterms:W3CDTF">2018-05-12T08:56:00Z</dcterms:created>
  <dcterms:modified xsi:type="dcterms:W3CDTF">2018-05-12T10:57:00Z</dcterms:modified>
</cp:coreProperties>
</file>