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EDA0" w14:textId="56C2C680" w:rsidR="000061EA" w:rsidRPr="007B692D" w:rsidRDefault="000061EA" w:rsidP="002245B2">
      <w:pPr>
        <w:bidi/>
        <w:jc w:val="center"/>
        <w:rPr>
          <w:rFonts w:cstheme="minorHAnsi"/>
          <w:sz w:val="80"/>
          <w:szCs w:val="80"/>
        </w:rPr>
      </w:pPr>
      <w:r w:rsidRPr="007B692D">
        <w:rPr>
          <w:rFonts w:cstheme="minorHAnsi"/>
          <w:b/>
          <w:bCs/>
          <w:sz w:val="80"/>
          <w:szCs w:val="80"/>
          <w:rtl/>
        </w:rPr>
        <w:t>عدم الایذاء</w:t>
      </w:r>
    </w:p>
    <w:p w14:paraId="56CCCE51" w14:textId="77777777" w:rsidR="000061EA" w:rsidRPr="007B692D" w:rsidRDefault="000061EA" w:rsidP="002245B2">
      <w:pPr>
        <w:bidi/>
        <w:jc w:val="center"/>
        <w:rPr>
          <w:rFonts w:cstheme="minorHAnsi"/>
          <w:sz w:val="80"/>
          <w:szCs w:val="80"/>
        </w:rPr>
      </w:pPr>
    </w:p>
    <w:p w14:paraId="0A13E64D" w14:textId="0945EF73" w:rsidR="000061EA" w:rsidRPr="007B692D" w:rsidRDefault="000061EA" w:rsidP="002245B2">
      <w:pPr>
        <w:bidi/>
        <w:jc w:val="center"/>
        <w:rPr>
          <w:rFonts w:cstheme="minorHAnsi"/>
          <w:sz w:val="80"/>
          <w:szCs w:val="80"/>
        </w:rPr>
      </w:pPr>
      <w:r w:rsidRPr="007B692D">
        <w:rPr>
          <w:rFonts w:cstheme="minorHAnsi"/>
          <w:b/>
          <w:bCs/>
          <w:sz w:val="80"/>
          <w:szCs w:val="80"/>
          <w:rtl/>
        </w:rPr>
        <w:t>المصلحة الفضلی للطفل</w:t>
      </w:r>
    </w:p>
    <w:p w14:paraId="3876C887" w14:textId="77777777" w:rsidR="000061EA" w:rsidRPr="007B692D" w:rsidRDefault="000061EA" w:rsidP="002245B2">
      <w:pPr>
        <w:bidi/>
        <w:jc w:val="center"/>
        <w:rPr>
          <w:rFonts w:cstheme="minorHAnsi"/>
          <w:sz w:val="80"/>
          <w:szCs w:val="80"/>
        </w:rPr>
      </w:pPr>
    </w:p>
    <w:p w14:paraId="3FF7B17E" w14:textId="5AFFC52D" w:rsidR="000061EA" w:rsidRPr="007B692D" w:rsidRDefault="000061EA" w:rsidP="002245B2">
      <w:pPr>
        <w:bidi/>
        <w:jc w:val="center"/>
        <w:rPr>
          <w:rFonts w:cstheme="minorHAnsi"/>
          <w:sz w:val="80"/>
          <w:szCs w:val="80"/>
        </w:rPr>
      </w:pPr>
      <w:r w:rsidRPr="007B692D">
        <w:rPr>
          <w:rFonts w:cstheme="minorHAnsi"/>
          <w:b/>
          <w:bCs/>
          <w:sz w:val="80"/>
          <w:szCs w:val="80"/>
          <w:rtl/>
        </w:rPr>
        <w:t>عدم التمييز</w:t>
      </w:r>
    </w:p>
    <w:p w14:paraId="1C610F6F" w14:textId="77777777" w:rsidR="000061EA" w:rsidRPr="007B692D" w:rsidRDefault="000061EA" w:rsidP="002245B2">
      <w:pPr>
        <w:bidi/>
        <w:jc w:val="center"/>
        <w:rPr>
          <w:rFonts w:cstheme="minorHAnsi"/>
          <w:sz w:val="80"/>
          <w:szCs w:val="80"/>
        </w:rPr>
      </w:pPr>
    </w:p>
    <w:p w14:paraId="5454911E" w14:textId="213C243E" w:rsidR="000061EA" w:rsidRPr="007B692D" w:rsidRDefault="000061EA" w:rsidP="002245B2">
      <w:pPr>
        <w:bidi/>
        <w:jc w:val="center"/>
        <w:rPr>
          <w:rFonts w:cstheme="minorHAnsi"/>
          <w:sz w:val="80"/>
          <w:szCs w:val="80"/>
        </w:rPr>
      </w:pPr>
      <w:r w:rsidRPr="007B692D">
        <w:rPr>
          <w:rFonts w:cstheme="minorHAnsi"/>
          <w:b/>
          <w:bCs/>
          <w:sz w:val="80"/>
          <w:szCs w:val="80"/>
          <w:rtl/>
        </w:rPr>
        <w:t>طلب الموافقة المستنيرة  و / أو المصادقة المستنيرة</w:t>
      </w:r>
    </w:p>
    <w:p w14:paraId="69772245" w14:textId="1B4730A6" w:rsidR="009C2A6C" w:rsidRPr="007B692D" w:rsidRDefault="009C2A6C" w:rsidP="002245B2">
      <w:pPr>
        <w:bidi/>
        <w:jc w:val="center"/>
        <w:rPr>
          <w:rFonts w:cstheme="minorHAnsi"/>
          <w:b/>
          <w:bCs/>
          <w:sz w:val="80"/>
          <w:szCs w:val="80"/>
        </w:rPr>
      </w:pPr>
    </w:p>
    <w:p w14:paraId="44ED1D7D" w14:textId="0A5EFF1D" w:rsidR="000061EA" w:rsidRPr="007B692D" w:rsidRDefault="000061EA" w:rsidP="002245B2">
      <w:pPr>
        <w:bidi/>
        <w:jc w:val="center"/>
        <w:rPr>
          <w:rFonts w:cstheme="minorHAnsi"/>
          <w:sz w:val="80"/>
          <w:szCs w:val="80"/>
        </w:rPr>
      </w:pPr>
      <w:r w:rsidRPr="007B692D">
        <w:rPr>
          <w:rFonts w:cstheme="minorHAnsi"/>
          <w:b/>
          <w:bCs/>
          <w:sz w:val="80"/>
          <w:szCs w:val="80"/>
          <w:rtl/>
        </w:rPr>
        <w:t>السرية</w:t>
      </w:r>
    </w:p>
    <w:p w14:paraId="5E2A3DF1" w14:textId="77777777" w:rsidR="000061EA" w:rsidRPr="007B692D" w:rsidRDefault="000061EA" w:rsidP="002245B2">
      <w:pPr>
        <w:bidi/>
        <w:jc w:val="center"/>
        <w:rPr>
          <w:rFonts w:cstheme="minorHAnsi"/>
          <w:sz w:val="80"/>
          <w:szCs w:val="80"/>
        </w:rPr>
      </w:pPr>
    </w:p>
    <w:p w14:paraId="5471B4DC" w14:textId="5F2CD1D4" w:rsidR="007B692D" w:rsidRPr="007B692D" w:rsidRDefault="000061EA" w:rsidP="002245B2">
      <w:pPr>
        <w:bidi/>
        <w:jc w:val="center"/>
        <w:rPr>
          <w:rFonts w:cstheme="minorHAnsi"/>
          <w:b/>
          <w:bCs/>
          <w:sz w:val="80"/>
          <w:szCs w:val="80"/>
          <w:rtl/>
        </w:rPr>
      </w:pPr>
      <w:r w:rsidRPr="007B692D">
        <w:rPr>
          <w:rFonts w:cstheme="minorHAnsi"/>
          <w:b/>
          <w:bCs/>
          <w:sz w:val="80"/>
          <w:szCs w:val="80"/>
          <w:rtl/>
        </w:rPr>
        <w:t>ضمان المساءلة</w:t>
      </w:r>
    </w:p>
    <w:p w14:paraId="5D0E774B" w14:textId="67244333" w:rsidR="007B692D" w:rsidRPr="007B692D" w:rsidRDefault="007B692D" w:rsidP="007B692D">
      <w:pPr>
        <w:rPr>
          <w:rFonts w:cstheme="minorHAnsi"/>
          <w:sz w:val="28"/>
          <w:szCs w:val="28"/>
        </w:rPr>
      </w:pPr>
      <w:r w:rsidRPr="007B692D">
        <w:rPr>
          <w:rFonts w:cstheme="minorHAnsi"/>
          <w:b/>
          <w:bCs/>
          <w:sz w:val="80"/>
          <w:szCs w:val="80"/>
          <w:rtl/>
        </w:rPr>
        <w:br w:type="page"/>
      </w:r>
      <w:r w:rsidRPr="007B692D">
        <w:rPr>
          <w:rFonts w:cstheme="minorHAnsi"/>
          <w:sz w:val="28"/>
          <w:szCs w:val="28"/>
          <w:rtl/>
        </w:rPr>
        <w:lastRenderedPageBreak/>
        <w:t>هذا يعني ضمان أن الإجراءات والتدخلات تهدف إلى دعم الأطفال (وأسرهم) ولا تعرضهم لمزيد من الضرر. ففي كل خطوة من عملية إدارة الحالة، يجب توخي الحذر لضمان عدم وجود ضرر علی الأطفال وأسرهم، نتيجة لسلوك ، قرارات، أو الإجراءات المتخذة من قبل اخصائي الحالة نيابة عن الطفل أو الأسرة.</w:t>
      </w:r>
    </w:p>
    <w:p w14:paraId="0F035E87" w14:textId="77777777" w:rsidR="007B692D" w:rsidRPr="007B692D" w:rsidRDefault="007B692D" w:rsidP="007B692D">
      <w:pPr>
        <w:bidi/>
        <w:jc w:val="center"/>
        <w:rPr>
          <w:rFonts w:cstheme="minorHAnsi"/>
          <w:sz w:val="28"/>
          <w:szCs w:val="28"/>
        </w:rPr>
      </w:pPr>
    </w:p>
    <w:p w14:paraId="0F4E1233" w14:textId="77777777" w:rsidR="007B692D" w:rsidRPr="007B692D" w:rsidRDefault="007B692D" w:rsidP="007B692D">
      <w:pPr>
        <w:bidi/>
        <w:jc w:val="center"/>
        <w:rPr>
          <w:rFonts w:cstheme="minorHAnsi"/>
          <w:sz w:val="28"/>
          <w:szCs w:val="28"/>
        </w:rPr>
      </w:pPr>
      <w:r w:rsidRPr="007B692D">
        <w:rPr>
          <w:rFonts w:cstheme="minorHAnsi"/>
          <w:sz w:val="28"/>
          <w:szCs w:val="28"/>
          <w:rtl/>
        </w:rPr>
        <w:t>أن تکون المصلحة الفضلی للطفل أساسا لجميع القرارات والإجراءات المتخذة، والطريقة التي یتفاعل به مقدمو الخدمات مع الأطفال وأسرهم. فيجب علی اخصائي  الحالة والمشرفين عليها  تقييم الآثار الإيجابية والسلبية للإجراءات باستمرار ومناقشتها مع الأطفال ومقدمي الرعاية لهم عند اتخاذ القرارات.</w:t>
      </w:r>
    </w:p>
    <w:p w14:paraId="411CE7FF" w14:textId="77777777" w:rsidR="007B692D" w:rsidRPr="007B692D" w:rsidRDefault="007B692D" w:rsidP="007B692D">
      <w:pPr>
        <w:bidi/>
        <w:jc w:val="center"/>
        <w:rPr>
          <w:rFonts w:cstheme="minorHAnsi"/>
          <w:sz w:val="28"/>
          <w:szCs w:val="28"/>
        </w:rPr>
      </w:pPr>
    </w:p>
    <w:p w14:paraId="0CFD07B1" w14:textId="77777777" w:rsidR="007B692D" w:rsidRPr="007B692D" w:rsidRDefault="007B692D" w:rsidP="007B692D">
      <w:pPr>
        <w:bidi/>
        <w:jc w:val="center"/>
        <w:rPr>
          <w:rFonts w:cstheme="minorHAnsi"/>
          <w:sz w:val="28"/>
          <w:szCs w:val="28"/>
        </w:rPr>
      </w:pPr>
      <w:r w:rsidRPr="007B692D">
        <w:rPr>
          <w:rFonts w:cstheme="minorHAnsi"/>
          <w:sz w:val="28"/>
          <w:szCs w:val="28"/>
          <w:rtl/>
        </w:rPr>
        <w:t>التأكد من أن جميع الأطفال یحصلون علی الرعاية والدعم اللازمين في مصلحتهم، بغض النظر عن خصائصهم الفردية أو الجماعیة التي ينتمون إليها (مثل الجنس والعمر، الخلفية الاجتماعية والاقتصادية أو العرق أو الدين أو القومیة أو الإعاقة أو التوجه الجنسي، أو الهوية الجنسية).</w:t>
      </w:r>
    </w:p>
    <w:p w14:paraId="621CD3E9" w14:textId="77777777" w:rsidR="007B692D" w:rsidRPr="007B692D" w:rsidRDefault="007B692D" w:rsidP="007B692D">
      <w:pPr>
        <w:bidi/>
        <w:jc w:val="center"/>
        <w:rPr>
          <w:rFonts w:cstheme="minorHAnsi"/>
          <w:sz w:val="28"/>
          <w:szCs w:val="28"/>
        </w:rPr>
      </w:pPr>
    </w:p>
    <w:p w14:paraId="06FA7DD8" w14:textId="77777777" w:rsidR="007B692D" w:rsidRPr="007B692D" w:rsidRDefault="007B692D" w:rsidP="007B692D">
      <w:pPr>
        <w:bidi/>
        <w:jc w:val="center"/>
        <w:rPr>
          <w:rFonts w:cstheme="minorHAnsi"/>
          <w:sz w:val="28"/>
          <w:szCs w:val="28"/>
        </w:rPr>
      </w:pPr>
      <w:r w:rsidRPr="007B692D">
        <w:rPr>
          <w:rFonts w:cstheme="minorHAnsi"/>
          <w:sz w:val="28"/>
          <w:szCs w:val="28"/>
          <w:rtl/>
        </w:rPr>
        <w:t>الموافقة المستنيرة  هي اتفاق طوعي للفرد الذي لديه القدرة على إعطاء الموافقة، والذي يمارس الاختيار الحر والمستنير. و لكن في جميع الأحوال، ينبغي طلب الموافقة من الأطفال وأسرهم أو مقدمي الرعاية السابقة لتقديم الخدمات.و لضمان الموافقة المستنيرة ، يجب على اخصائي  الحالة التأكد من أن الأطفال وأسرهم یفهمون تماما:</w:t>
      </w:r>
    </w:p>
    <w:p w14:paraId="52BA8608" w14:textId="77777777" w:rsidR="007B692D" w:rsidRPr="007B692D" w:rsidRDefault="007B692D" w:rsidP="007B692D">
      <w:pPr>
        <w:bidi/>
        <w:jc w:val="center"/>
        <w:rPr>
          <w:rFonts w:cstheme="minorHAnsi"/>
          <w:sz w:val="28"/>
          <w:szCs w:val="28"/>
        </w:rPr>
      </w:pPr>
      <w:r w:rsidRPr="007B692D">
        <w:rPr>
          <w:rFonts w:cstheme="minorHAnsi"/>
          <w:sz w:val="28"/>
          <w:szCs w:val="28"/>
          <w:rtl/>
        </w:rPr>
        <w:t>الخدمات والخيارات المتاحة (أي عملية إدارة الحالة)،</w:t>
      </w:r>
    </w:p>
    <w:p w14:paraId="58B4D472" w14:textId="77777777" w:rsidR="007B692D" w:rsidRPr="007B692D" w:rsidRDefault="007B692D" w:rsidP="007B692D">
      <w:pPr>
        <w:bidi/>
        <w:jc w:val="center"/>
        <w:rPr>
          <w:rFonts w:cstheme="minorHAnsi"/>
          <w:sz w:val="28"/>
          <w:szCs w:val="28"/>
        </w:rPr>
      </w:pPr>
      <w:r w:rsidRPr="007B692D">
        <w:rPr>
          <w:rFonts w:cstheme="minorHAnsi"/>
          <w:sz w:val="28"/>
          <w:szCs w:val="28"/>
          <w:rtl/>
        </w:rPr>
        <w:t>المخاطر والفوائد المحتملة لتلقي الخدمات والمعلومات التي سيتم جمعها وكيف سيتم استخدامها، والسرية وحدودها.</w:t>
      </w:r>
    </w:p>
    <w:p w14:paraId="2C46F6B4" w14:textId="77777777" w:rsidR="007B692D" w:rsidRPr="007B692D" w:rsidRDefault="007B692D" w:rsidP="007B692D">
      <w:pPr>
        <w:bidi/>
        <w:jc w:val="center"/>
        <w:rPr>
          <w:rFonts w:cstheme="minorHAnsi"/>
          <w:b/>
          <w:bCs/>
          <w:sz w:val="28"/>
          <w:szCs w:val="28"/>
        </w:rPr>
      </w:pPr>
    </w:p>
    <w:p w14:paraId="39731056" w14:textId="77777777" w:rsidR="007B692D" w:rsidRPr="007B692D" w:rsidRDefault="007B692D" w:rsidP="007B692D">
      <w:pPr>
        <w:bidi/>
        <w:jc w:val="center"/>
        <w:rPr>
          <w:rFonts w:cstheme="minorHAnsi"/>
          <w:sz w:val="28"/>
          <w:szCs w:val="28"/>
        </w:rPr>
      </w:pPr>
      <w:r w:rsidRPr="007B692D">
        <w:rPr>
          <w:rFonts w:cstheme="minorHAnsi"/>
          <w:sz w:val="28"/>
          <w:szCs w:val="28"/>
          <w:rtl/>
        </w:rPr>
        <w:t>تتطلب من مقدمي الخدمات حماية المعلومات التي تم جمعها حول العملاء والتأكد من أنه يمكن الوصول إليها فقط بإذن مصرح من العميل.فهذا يعني ان  الوكالات واخصائيي  الحالة المشاركین في إدارة الحالة،  يقومون بجمع وحفظ وتبادل المعلومات فيما يخص  الحالات الفردية بطريقة آمنة وفقا للسیاسات المتفق عليه لحماية البيانات. وعلی العمال عدم الكشف عن أسماء الأطفال أو أي معلومات الی أي شخص لا يشارك مباشرة في رعاية الطفل. و عندما يتم تقاسم المعلومات، فإنه يجب أن تكون مشتركة على أساس الحاجة إلى المعرفة وتقتصر على المعلومات الضرورية فقط لتمكين حماية أفضل للطفل.</w:t>
      </w:r>
    </w:p>
    <w:p w14:paraId="0E468EE2" w14:textId="77777777" w:rsidR="007B692D" w:rsidRPr="007B692D" w:rsidRDefault="007B692D" w:rsidP="007B692D">
      <w:pPr>
        <w:bidi/>
        <w:jc w:val="center"/>
        <w:rPr>
          <w:rFonts w:cstheme="minorHAnsi"/>
          <w:sz w:val="28"/>
          <w:szCs w:val="28"/>
        </w:rPr>
      </w:pPr>
    </w:p>
    <w:p w14:paraId="5B4AC9CE" w14:textId="6EE520B2" w:rsidR="00381172" w:rsidRPr="007B692D" w:rsidRDefault="007B692D" w:rsidP="007B692D">
      <w:pPr>
        <w:bidi/>
        <w:jc w:val="center"/>
        <w:rPr>
          <w:rFonts w:cstheme="minorHAnsi"/>
          <w:sz w:val="28"/>
          <w:szCs w:val="28"/>
        </w:rPr>
      </w:pPr>
      <w:r w:rsidRPr="007B692D">
        <w:rPr>
          <w:rFonts w:cstheme="minorHAnsi"/>
          <w:sz w:val="28"/>
          <w:szCs w:val="28"/>
          <w:rtl/>
        </w:rPr>
        <w:t>تشير إلى تحمل مسؤولية  أفعال الفرد ونتائج تلك الإجراءات.و لذلك الوكالات والموظفين العاملين في إدارة الحالة هم المسؤولون أمام الطفل، والأسرة، والمجتمع. فالوكالات والأفراد الذين يقدمون إدارة الحالة يجب أن یتوافقوا مع الإطار القانوني والسياسات الوطنية.  وعلیهم ایضا التقيد بقوانين السلوك المهني حيثما وجدت.وفي غياب إلاطار القانوني، فأن المبادئ التوجيهية ومعايير الممارسات الجيدة الواردة في المعاییر الدنیا لحمایة الطفل توفر ألاساس الذي تقوم عليه الممارسة.</w:t>
      </w:r>
    </w:p>
    <w:sectPr w:rsidR="00381172" w:rsidRPr="007B692D" w:rsidSect="002245B2">
      <w:pgSz w:w="12240" w:h="15840"/>
      <w:pgMar w:top="72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CBED" w14:textId="77777777" w:rsidR="00FA26CB" w:rsidRDefault="00FA26CB" w:rsidP="002245B2">
      <w:pPr>
        <w:spacing w:after="0" w:line="240" w:lineRule="auto"/>
      </w:pPr>
      <w:r>
        <w:separator/>
      </w:r>
    </w:p>
  </w:endnote>
  <w:endnote w:type="continuationSeparator" w:id="0">
    <w:p w14:paraId="5BE82888" w14:textId="77777777" w:rsidR="00FA26CB" w:rsidRDefault="00FA26CB" w:rsidP="0022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53D8" w14:textId="77777777" w:rsidR="00FA26CB" w:rsidRDefault="00FA26CB" w:rsidP="002245B2">
      <w:pPr>
        <w:spacing w:after="0" w:line="240" w:lineRule="auto"/>
      </w:pPr>
      <w:r>
        <w:separator/>
      </w:r>
    </w:p>
  </w:footnote>
  <w:footnote w:type="continuationSeparator" w:id="0">
    <w:p w14:paraId="5C94E9E8" w14:textId="77777777" w:rsidR="00FA26CB" w:rsidRDefault="00FA26CB" w:rsidP="002245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FE"/>
    <w:rsid w:val="000061EA"/>
    <w:rsid w:val="002245B2"/>
    <w:rsid w:val="003352FE"/>
    <w:rsid w:val="00381172"/>
    <w:rsid w:val="003C20E6"/>
    <w:rsid w:val="007B692D"/>
    <w:rsid w:val="009C2A6C"/>
    <w:rsid w:val="00A36E41"/>
    <w:rsid w:val="00CA372C"/>
    <w:rsid w:val="00FA26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0D59"/>
  <w15:chartTrackingRefBased/>
  <w15:docId w15:val="{FC9A640C-2818-4CED-B74C-080F45C8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5B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245B2"/>
  </w:style>
  <w:style w:type="paragraph" w:styleId="Footer">
    <w:name w:val="footer"/>
    <w:basedOn w:val="Normal"/>
    <w:link w:val="FooterChar"/>
    <w:uiPriority w:val="99"/>
    <w:unhideWhenUsed/>
    <w:rsid w:val="002245B2"/>
    <w:pPr>
      <w:tabs>
        <w:tab w:val="center" w:pos="4320"/>
        <w:tab w:val="right" w:pos="8640"/>
      </w:tabs>
      <w:spacing w:after="0" w:line="240" w:lineRule="auto"/>
    </w:pPr>
  </w:style>
  <w:style w:type="character" w:customStyle="1" w:styleId="FooterChar">
    <w:name w:val="Footer Char"/>
    <w:basedOn w:val="DefaultParagraphFont"/>
    <w:link w:val="Footer"/>
    <w:uiPriority w:val="99"/>
    <w:rsid w:val="00224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Khorsheed</dc:creator>
  <cp:keywords/>
  <dc:description/>
  <cp:lastModifiedBy>Ilse Van der Straeten</cp:lastModifiedBy>
  <cp:revision>2</cp:revision>
  <dcterms:created xsi:type="dcterms:W3CDTF">2023-05-12T11:33:00Z</dcterms:created>
  <dcterms:modified xsi:type="dcterms:W3CDTF">2023-05-12T11:33:00Z</dcterms:modified>
</cp:coreProperties>
</file>