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75D3" w:rsidRDefault="00EA75D3">
      <w:pPr>
        <w:widowControl w:val="0"/>
        <w:pBdr>
          <w:top w:val="nil"/>
          <w:left w:val="nil"/>
          <w:bottom w:val="nil"/>
          <w:right w:val="nil"/>
          <w:between w:val="nil"/>
        </w:pBdr>
        <w:spacing w:line="276" w:lineRule="auto"/>
        <w:rPr>
          <w:rFonts w:ascii="Arial" w:eastAsia="Arial" w:hAnsi="Arial" w:cs="Arial"/>
          <w:color w:val="000000"/>
          <w:sz w:val="2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A75D3" w14:paraId="32D67DED" w14:textId="77777777">
        <w:tc>
          <w:tcPr>
            <w:tcW w:w="9350" w:type="dxa"/>
            <w:shd w:val="clear" w:color="auto" w:fill="D9D9D9"/>
          </w:tcPr>
          <w:p w14:paraId="00000002" w14:textId="77777777" w:rsidR="00EA75D3" w:rsidRPr="006813FE" w:rsidRDefault="00000000">
            <w:pPr>
              <w:pStyle w:val="P68B1DB1-Normal1"/>
              <w:jc w:val="center"/>
              <w:rPr>
                <w:b w:val="0"/>
                <w:bCs/>
              </w:rPr>
            </w:pPr>
            <w:r w:rsidRPr="006813FE">
              <w:rPr>
                <w:b w:val="0"/>
                <w:bCs/>
              </w:rPr>
              <w:t>أداة صناديق التغذية الراجعة</w:t>
            </w:r>
            <w:r w:rsidRPr="006813FE">
              <w:rPr>
                <w:b w:val="0"/>
                <w:bCs/>
                <w:vertAlign w:val="superscript"/>
              </w:rPr>
              <w:footnoteReference w:id="1"/>
            </w:r>
          </w:p>
          <w:p w14:paraId="00000003" w14:textId="77777777" w:rsidR="00EA75D3" w:rsidRDefault="00EA75D3">
            <w:pPr>
              <w:jc w:val="center"/>
              <w:rPr>
                <w:rFonts w:ascii="Calibri" w:eastAsia="Calibri" w:hAnsi="Calibri" w:cs="Calibri"/>
                <w:b/>
                <w:sz w:val="22"/>
              </w:rPr>
            </w:pPr>
          </w:p>
        </w:tc>
      </w:tr>
    </w:tbl>
    <w:p w14:paraId="00000004" w14:textId="77777777" w:rsidR="00EA75D3" w:rsidRDefault="00EA75D3">
      <w:pPr>
        <w:rPr>
          <w:rFonts w:ascii="Calibri" w:eastAsia="Calibri" w:hAnsi="Calibri" w:cs="Calibri"/>
          <w:b/>
          <w:sz w:val="22"/>
        </w:rPr>
      </w:pPr>
    </w:p>
    <w:p w14:paraId="00000005" w14:textId="2FBAA5B4" w:rsidR="00EA75D3" w:rsidRDefault="00000000">
      <w:pPr>
        <w:pStyle w:val="P68B1DB1-Normal2"/>
        <w:jc w:val="both"/>
      </w:pPr>
      <w:r w:rsidRPr="002575EC">
        <w:rPr>
          <w:bCs/>
        </w:rPr>
        <w:t>التعريف</w:t>
      </w:r>
      <w:r>
        <w:rPr>
          <w:b/>
        </w:rPr>
        <w:t xml:space="preserve">: </w:t>
      </w:r>
      <w:r>
        <w:t>صناديق التغذية الراجعة هي قناة تسمح للأطفال والشباب والمجتمعات بتقديم التغذية الراجعة بطريقة غير مباشرة. وتسمى صناديق التعليقات أحيانًا أيضًا: صناديق الاقتراحات أو صناديق التعليقات أو صناديق الشكاوى.</w:t>
      </w:r>
    </w:p>
    <w:p w14:paraId="00000006" w14:textId="77777777" w:rsidR="00EA75D3" w:rsidRDefault="00EA75D3">
      <w:pPr>
        <w:jc w:val="both"/>
        <w:rPr>
          <w:rFonts w:ascii="Calibri" w:eastAsia="Calibri" w:hAnsi="Calibri" w:cs="Calibri"/>
          <w:sz w:val="22"/>
        </w:rPr>
      </w:pPr>
    </w:p>
    <w:p w14:paraId="00000007" w14:textId="77777777" w:rsidR="00EA75D3" w:rsidRDefault="00000000">
      <w:pPr>
        <w:pStyle w:val="P68B1DB1-Normal2"/>
        <w:jc w:val="both"/>
      </w:pPr>
      <w:r w:rsidRPr="002575EC">
        <w:rPr>
          <w:bCs/>
        </w:rPr>
        <w:t>الغرض من الأداة</w:t>
      </w:r>
      <w:r>
        <w:rPr>
          <w:b/>
        </w:rPr>
        <w:t xml:space="preserve">: </w:t>
      </w:r>
      <w:r>
        <w:t>الغرض من هذه الأداة هو تقديم إرشادات حول إنشاء صناديق التغذية الراجعة، وستشمل هذه الإرشادات الاعتبارات الرئيسية المتعلقة بإمكانية الوصول والأطر الزمنية للاستجابة.</w:t>
      </w:r>
    </w:p>
    <w:p w14:paraId="00000008" w14:textId="77777777" w:rsidR="00EA75D3" w:rsidRDefault="00EA75D3">
      <w:pPr>
        <w:jc w:val="both"/>
        <w:rPr>
          <w:rFonts w:ascii="Calibri" w:eastAsia="Calibri" w:hAnsi="Calibri" w:cs="Calibri"/>
          <w:b/>
          <w:sz w:val="22"/>
        </w:rPr>
      </w:pPr>
    </w:p>
    <w:p w14:paraId="00000009" w14:textId="426838A8" w:rsidR="00EA75D3" w:rsidRDefault="00000000">
      <w:pPr>
        <w:pStyle w:val="P68B1DB1-Normal2"/>
        <w:jc w:val="both"/>
      </w:pPr>
      <w:r w:rsidRPr="002575EC">
        <w:rPr>
          <w:bCs/>
        </w:rPr>
        <w:t>متى تستخدم هذه الأداة</w:t>
      </w:r>
      <w:r>
        <w:rPr>
          <w:b/>
        </w:rPr>
        <w:t xml:space="preserve">: </w:t>
      </w:r>
      <w:r>
        <w:t xml:space="preserve">عندما تُقرر المنظمات إشراك المتطوعين المجتمعيين في إدارة </w:t>
      </w:r>
      <w:r w:rsidR="00100E30">
        <w:rPr>
          <w:rFonts w:hint="cs"/>
        </w:rPr>
        <w:t>الحالات،</w:t>
      </w:r>
      <w:r>
        <w:t xml:space="preserve"> فإن آليات المساءلة هي اعتبار مهم. ويمكن إنشاء صناديق التغذية الراجعة في أي مرحلة من مراحل البرنامج. ويمكن الأطفال وأفراد المجتمع عليها عند اختيار المتطوعين ، وفي أنشطة حماية الطفل العادية.</w:t>
      </w:r>
    </w:p>
    <w:p w14:paraId="0000000A" w14:textId="77777777" w:rsidR="00EA75D3" w:rsidRDefault="00EA75D3">
      <w:pPr>
        <w:jc w:val="both"/>
        <w:rPr>
          <w:rFonts w:ascii="Calibri" w:eastAsia="Calibri" w:hAnsi="Calibri" w:cs="Calibri"/>
          <w:sz w:val="22"/>
        </w:rPr>
      </w:pPr>
    </w:p>
    <w:p w14:paraId="0000000B" w14:textId="5BD15F82" w:rsidR="00EA75D3" w:rsidRDefault="00000000">
      <w:pPr>
        <w:jc w:val="both"/>
        <w:rPr>
          <w:rFonts w:ascii="Calibri" w:eastAsia="Calibri" w:hAnsi="Calibri" w:cs="Calibri"/>
          <w:sz w:val="22"/>
        </w:rPr>
      </w:pPr>
      <w:sdt>
        <w:sdtPr>
          <w:tag w:val="goog_rdk_0"/>
          <w:id w:val="-749577769"/>
        </w:sdtPr>
        <w:sdtContent/>
      </w:sdt>
      <w:r w:rsidRPr="002575EC">
        <w:rPr>
          <w:rFonts w:ascii="Calibri" w:eastAsia="Calibri" w:hAnsi="Calibri" w:cs="Calibri"/>
          <w:bCs/>
          <w:sz w:val="22"/>
        </w:rPr>
        <w:t>إرشادات</w:t>
      </w:r>
      <w:r>
        <w:rPr>
          <w:rFonts w:ascii="Calibri" w:eastAsia="Calibri" w:hAnsi="Calibri" w:cs="Calibri"/>
          <w:sz w:val="22"/>
        </w:rPr>
        <w:t xml:space="preserve">: غالبًا ما تكون صناديق التغذية الراجعة غير فعالة: فهي إما أن تكون غير متاحة </w:t>
      </w:r>
      <w:r w:rsidR="00100E30">
        <w:rPr>
          <w:rFonts w:ascii="Calibri" w:eastAsia="Calibri" w:hAnsi="Calibri" w:cs="Calibri" w:hint="cs"/>
          <w:sz w:val="22"/>
        </w:rPr>
        <w:t>للجميع،</w:t>
      </w:r>
      <w:r>
        <w:rPr>
          <w:rFonts w:ascii="Calibri" w:eastAsia="Calibri" w:hAnsi="Calibri" w:cs="Calibri"/>
          <w:sz w:val="22"/>
        </w:rPr>
        <w:t xml:space="preserve"> أو أنها تبقى غير </w:t>
      </w:r>
      <w:r w:rsidR="00100E30">
        <w:rPr>
          <w:rFonts w:ascii="Calibri" w:eastAsia="Calibri" w:hAnsi="Calibri" w:cs="Calibri" w:hint="cs"/>
          <w:sz w:val="22"/>
        </w:rPr>
        <w:t>مستخدمة،</w:t>
      </w:r>
      <w:r>
        <w:rPr>
          <w:rFonts w:ascii="Calibri" w:eastAsia="Calibri" w:hAnsi="Calibri" w:cs="Calibri"/>
          <w:sz w:val="22"/>
        </w:rPr>
        <w:t xml:space="preserve"> أو أنه لا يتم جمع الشكاوى الواردة إليها </w:t>
      </w:r>
      <w:r w:rsidR="00100E30">
        <w:rPr>
          <w:rFonts w:ascii="Calibri" w:eastAsia="Calibri" w:hAnsi="Calibri" w:cs="Calibri" w:hint="cs"/>
          <w:sz w:val="22"/>
        </w:rPr>
        <w:t>بانتظام،</w:t>
      </w:r>
      <w:r>
        <w:rPr>
          <w:rFonts w:ascii="Calibri" w:eastAsia="Calibri" w:hAnsi="Calibri" w:cs="Calibri"/>
          <w:sz w:val="22"/>
        </w:rPr>
        <w:t xml:space="preserve"> أو لا يتم الرد على الشكاوى بعد جمعها. وبالتالي ، إذا تم وضع هذه الصناديق فمن المهم أن تكون هناك عملية واضحة لجمع التعليقات والاستجابة في الوقت المناسب. </w:t>
      </w:r>
    </w:p>
    <w:p w14:paraId="0000000C" w14:textId="77777777" w:rsidR="00EA75D3" w:rsidRDefault="00EA75D3">
      <w:pPr>
        <w:jc w:val="both"/>
        <w:rPr>
          <w:rFonts w:ascii="Calibri" w:eastAsia="Calibri" w:hAnsi="Calibri" w:cs="Calibri"/>
          <w:sz w:val="22"/>
        </w:rPr>
      </w:pPr>
    </w:p>
    <w:p w14:paraId="0000000D" w14:textId="77777777" w:rsidR="00EA75D3" w:rsidRDefault="00000000">
      <w:pPr>
        <w:jc w:val="both"/>
        <w:rPr>
          <w:rFonts w:ascii="Calibri" w:eastAsia="Calibri" w:hAnsi="Calibri" w:cs="Calibri"/>
          <w:sz w:val="22"/>
        </w:rPr>
      </w:pPr>
      <w:sdt>
        <w:sdtPr>
          <w:tag w:val="goog_rdk_1"/>
          <w:id w:val="350991659"/>
        </w:sdtPr>
        <w:sdtContent/>
      </w:sdt>
      <w:r>
        <w:rPr>
          <w:rFonts w:ascii="Calibri" w:eastAsia="Calibri" w:hAnsi="Calibri" w:cs="Calibri"/>
          <w:sz w:val="22"/>
        </w:rPr>
        <w:t>وإذا كان سيتم إنشاء صناديق التغذية الراجعة ، فيجب أن تكون مدخلاً للشكاوى المتعلقة بجميع البرامج ، وليست خاصّة فقط بإدارة حالات حماية الطفل أو أدوار المتطوعين. وبالتالي ، يوصى بالتشاور مع فرق البرنامج الأخرى والمتطوعين عند تحديد ما إذا كان سيتم استخدام هذه الصناديق.</w:t>
      </w:r>
    </w:p>
    <w:p w14:paraId="0000000E" w14:textId="77777777" w:rsidR="00EA75D3" w:rsidRDefault="00EA75D3">
      <w:pPr>
        <w:jc w:val="both"/>
        <w:rPr>
          <w:rFonts w:ascii="Calibri" w:eastAsia="Calibri" w:hAnsi="Calibri" w:cs="Calibri"/>
          <w:sz w:val="22"/>
        </w:rPr>
      </w:pPr>
    </w:p>
    <w:p w14:paraId="0000000F" w14:textId="77777777" w:rsidR="00EA75D3" w:rsidRDefault="00000000">
      <w:pPr>
        <w:pStyle w:val="P68B1DB1-Normal2"/>
        <w:jc w:val="both"/>
      </w:pPr>
      <w:r>
        <w:t xml:space="preserve">ولأغراض هذه الإرشادات ، يوصى بإنشاء صناديق لجمهورين رئيسيين: </w:t>
      </w:r>
    </w:p>
    <w:p w14:paraId="00000010" w14:textId="77777777" w:rsidR="00EA75D3" w:rsidRDefault="00000000">
      <w:pPr>
        <w:pStyle w:val="P68B1DB1-Normal3"/>
        <w:numPr>
          <w:ilvl w:val="0"/>
          <w:numId w:val="6"/>
        </w:numPr>
        <w:pBdr>
          <w:top w:val="nil"/>
          <w:left w:val="nil"/>
          <w:bottom w:val="nil"/>
          <w:right w:val="nil"/>
          <w:between w:val="nil"/>
        </w:pBdr>
        <w:jc w:val="both"/>
      </w:pPr>
      <w:r>
        <w:t>للأطفال والشباب وأفراد المجتمع</w:t>
      </w:r>
    </w:p>
    <w:p w14:paraId="00000011" w14:textId="77777777" w:rsidR="00EA75D3" w:rsidRDefault="00000000">
      <w:pPr>
        <w:pStyle w:val="P68B1DB1-Normal3"/>
        <w:numPr>
          <w:ilvl w:val="0"/>
          <w:numId w:val="6"/>
        </w:numPr>
        <w:pBdr>
          <w:top w:val="nil"/>
          <w:left w:val="nil"/>
          <w:bottom w:val="nil"/>
          <w:right w:val="nil"/>
          <w:between w:val="nil"/>
        </w:pBdr>
        <w:jc w:val="both"/>
      </w:pPr>
      <w:r>
        <w:t xml:space="preserve">وللمتطوعين المجتمعيين أنفسهم </w:t>
      </w:r>
    </w:p>
    <w:p w14:paraId="00000012" w14:textId="77777777" w:rsidR="00EA75D3" w:rsidRDefault="00EA75D3">
      <w:pPr>
        <w:jc w:val="both"/>
        <w:rPr>
          <w:rFonts w:ascii="Calibri" w:eastAsia="Calibri" w:hAnsi="Calibri" w:cs="Calibri"/>
          <w:sz w:val="22"/>
        </w:rPr>
      </w:pPr>
    </w:p>
    <w:p w14:paraId="00000013" w14:textId="77777777" w:rsidR="00EA75D3" w:rsidRDefault="00000000">
      <w:pPr>
        <w:spacing w:after="160" w:line="259" w:lineRule="auto"/>
        <w:rPr>
          <w:rFonts w:ascii="Calibri" w:eastAsia="Calibri" w:hAnsi="Calibri" w:cs="Calibri"/>
          <w:sz w:val="22"/>
        </w:rPr>
      </w:pPr>
      <w:r>
        <w:br w:type="page"/>
      </w:r>
    </w:p>
    <w:p w14:paraId="00000014" w14:textId="77130CC2" w:rsidR="00EA75D3" w:rsidRPr="006F7363" w:rsidRDefault="00000000" w:rsidP="006F7363">
      <w:pPr>
        <w:pStyle w:val="P68B1DB1-Normal1"/>
        <w:jc w:val="center"/>
        <w:rPr>
          <w:b w:val="0"/>
          <w:bCs/>
        </w:rPr>
      </w:pPr>
      <w:r w:rsidRPr="006F7363">
        <w:rPr>
          <w:b w:val="0"/>
          <w:bCs/>
        </w:rPr>
        <w:lastRenderedPageBreak/>
        <w:t>أداة صناديق التغذية الراجعة</w:t>
      </w:r>
    </w:p>
    <w:p w14:paraId="00000015" w14:textId="77777777" w:rsidR="00EA75D3" w:rsidRDefault="00EA75D3">
      <w:pPr>
        <w:rPr>
          <w:rFonts w:ascii="Calibri" w:eastAsia="Calibri" w:hAnsi="Calibri" w:cs="Calibri"/>
          <w:b/>
          <w:sz w:val="22"/>
        </w:rPr>
      </w:pPr>
    </w:p>
    <w:p w14:paraId="00000016" w14:textId="77777777" w:rsidR="00EA75D3" w:rsidRPr="009258ED" w:rsidRDefault="00000000">
      <w:pPr>
        <w:pStyle w:val="P68B1DB1-Normal1"/>
        <w:rPr>
          <w:b w:val="0"/>
          <w:bCs/>
        </w:rPr>
      </w:pPr>
      <w:r w:rsidRPr="009258ED">
        <w:rPr>
          <w:b w:val="0"/>
          <w:bCs/>
        </w:rPr>
        <w:t xml:space="preserve">الخطوة 1: حدد ما إذا كانت صناديق التغذية الراجعة هي آلية مناسبة للتغذية الراجعة </w:t>
      </w:r>
    </w:p>
    <w:p w14:paraId="00000017" w14:textId="77777777" w:rsidR="00EA75D3" w:rsidRDefault="00EA75D3">
      <w:pPr>
        <w:rPr>
          <w:rFonts w:ascii="Calibri" w:eastAsia="Calibri" w:hAnsi="Calibri" w:cs="Calibri"/>
          <w:sz w:val="22"/>
        </w:rPr>
      </w:pP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A75D3" w14:paraId="2A37732F" w14:textId="77777777">
        <w:tc>
          <w:tcPr>
            <w:tcW w:w="4675" w:type="dxa"/>
            <w:shd w:val="clear" w:color="auto" w:fill="D9D9D9"/>
          </w:tcPr>
          <w:p w14:paraId="00000018" w14:textId="77777777" w:rsidR="00EA75D3" w:rsidRPr="00015EEF" w:rsidRDefault="00000000">
            <w:pPr>
              <w:pStyle w:val="P68B1DB1-Normal1"/>
              <w:rPr>
                <w:b w:val="0"/>
                <w:bCs/>
              </w:rPr>
            </w:pPr>
            <w:r w:rsidRPr="00015EEF">
              <w:rPr>
                <w:b w:val="0"/>
                <w:bCs/>
              </w:rPr>
              <w:t>متى يجب استخدام صناديق التغذية الراجعة</w:t>
            </w:r>
          </w:p>
        </w:tc>
        <w:tc>
          <w:tcPr>
            <w:tcW w:w="4675" w:type="dxa"/>
            <w:shd w:val="clear" w:color="auto" w:fill="D9D9D9"/>
          </w:tcPr>
          <w:p w14:paraId="00000019" w14:textId="77777777" w:rsidR="00EA75D3" w:rsidRPr="00015EEF" w:rsidRDefault="00000000">
            <w:pPr>
              <w:pStyle w:val="P68B1DB1-Normal1"/>
              <w:rPr>
                <w:b w:val="0"/>
                <w:bCs/>
              </w:rPr>
            </w:pPr>
            <w:r w:rsidRPr="00015EEF">
              <w:rPr>
                <w:b w:val="0"/>
                <w:bCs/>
              </w:rPr>
              <w:t xml:space="preserve">متى يجب عدم استخدام صناديق التغذية الراجعة </w:t>
            </w:r>
          </w:p>
        </w:tc>
      </w:tr>
      <w:tr w:rsidR="00EA75D3" w14:paraId="2C4A9224" w14:textId="77777777">
        <w:tc>
          <w:tcPr>
            <w:tcW w:w="4675" w:type="dxa"/>
          </w:tcPr>
          <w:p w14:paraId="0000001A" w14:textId="77777777" w:rsidR="00EA75D3" w:rsidRDefault="00000000">
            <w:pPr>
              <w:pStyle w:val="P68B1DB1-Normal4"/>
              <w:numPr>
                <w:ilvl w:val="0"/>
                <w:numId w:val="7"/>
              </w:numPr>
              <w:pBdr>
                <w:top w:val="nil"/>
                <w:left w:val="nil"/>
                <w:bottom w:val="nil"/>
                <w:right w:val="nil"/>
                <w:between w:val="nil"/>
              </w:pBdr>
              <w:ind w:right="683"/>
              <w:jc w:val="both"/>
              <w:rPr>
                <w:color w:val="000000"/>
              </w:rPr>
            </w:pPr>
            <w:r>
              <w:t>في السياقات حيث يمكن لمعظم الناس القراءة والكتابة.</w:t>
            </w:r>
          </w:p>
          <w:p w14:paraId="0000001B" w14:textId="77777777" w:rsidR="00EA75D3" w:rsidRDefault="00000000">
            <w:pPr>
              <w:pStyle w:val="P68B1DB1-Normal4"/>
              <w:numPr>
                <w:ilvl w:val="0"/>
                <w:numId w:val="7"/>
              </w:numPr>
              <w:pBdr>
                <w:top w:val="nil"/>
                <w:left w:val="nil"/>
                <w:bottom w:val="nil"/>
                <w:right w:val="nil"/>
                <w:between w:val="nil"/>
              </w:pBdr>
              <w:ind w:right="683"/>
              <w:jc w:val="both"/>
              <w:rPr>
                <w:color w:val="000000"/>
              </w:rPr>
            </w:pPr>
            <w:r>
              <w:t>في السياقات التي يكون فيها تقديم ملاحظات مكتوبة ممارسة شائعة.</w:t>
            </w:r>
          </w:p>
          <w:p w14:paraId="0000001C" w14:textId="77777777" w:rsidR="00EA75D3" w:rsidRDefault="00000000">
            <w:pPr>
              <w:pStyle w:val="P68B1DB1-Normal4"/>
              <w:numPr>
                <w:ilvl w:val="0"/>
                <w:numId w:val="7"/>
              </w:numPr>
              <w:pBdr>
                <w:top w:val="nil"/>
                <w:left w:val="nil"/>
                <w:bottom w:val="nil"/>
                <w:right w:val="nil"/>
                <w:between w:val="nil"/>
              </w:pBdr>
              <w:ind w:right="683"/>
              <w:jc w:val="both"/>
              <w:rPr>
                <w:color w:val="000000"/>
              </w:rPr>
            </w:pPr>
            <w:r>
              <w:t>في الأماكن التي يكون فيها من الآمن تقديم الملاحظات (أي حيث لا يشكل تقديم الملاحظات أي مخاطر على مقدمي الشكاوى ولا يتعرضون للانتقام لتقديمهم التغذية الراجعة).</w:t>
            </w:r>
          </w:p>
          <w:p w14:paraId="0000001E" w14:textId="4194732C" w:rsidR="00EA75D3" w:rsidRDefault="00000000">
            <w:pPr>
              <w:pStyle w:val="P68B1DB1-Normal4"/>
              <w:numPr>
                <w:ilvl w:val="0"/>
                <w:numId w:val="7"/>
              </w:numPr>
              <w:pBdr>
                <w:top w:val="nil"/>
                <w:left w:val="nil"/>
                <w:bottom w:val="nil"/>
                <w:right w:val="nil"/>
                <w:between w:val="nil"/>
              </w:pBdr>
              <w:ind w:right="683"/>
              <w:jc w:val="both"/>
              <w:rPr>
                <w:color w:val="000000"/>
              </w:rPr>
            </w:pPr>
            <w:r>
              <w:t>في المشاريع أو البرامج التي لا يمكن فيها إجراء مشاورات أو تلقي ملاحظات مباشرة من المستفيدين.</w:t>
            </w:r>
          </w:p>
        </w:tc>
        <w:tc>
          <w:tcPr>
            <w:tcW w:w="4675" w:type="dxa"/>
          </w:tcPr>
          <w:p w14:paraId="0000001F" w14:textId="77777777" w:rsidR="00EA75D3" w:rsidRDefault="00000000">
            <w:pPr>
              <w:pStyle w:val="P68B1DB1-Normal4"/>
              <w:numPr>
                <w:ilvl w:val="0"/>
                <w:numId w:val="7"/>
              </w:numPr>
              <w:pBdr>
                <w:top w:val="nil"/>
                <w:left w:val="nil"/>
                <w:bottom w:val="nil"/>
                <w:right w:val="nil"/>
                <w:between w:val="nil"/>
              </w:pBdr>
              <w:ind w:right="-49"/>
              <w:jc w:val="both"/>
              <w:rPr>
                <w:color w:val="000000"/>
              </w:rPr>
            </w:pPr>
            <w:r>
              <w:t>في البيئات التي يكون فيها تقديم التعليقات (المكتوبة) حساسًا أو حيث قد يعرض الناس للخطر.</w:t>
            </w:r>
          </w:p>
          <w:p w14:paraId="00000020" w14:textId="77777777" w:rsidR="00EA75D3" w:rsidRDefault="00000000">
            <w:pPr>
              <w:pStyle w:val="P68B1DB1-Normal4"/>
              <w:numPr>
                <w:ilvl w:val="0"/>
                <w:numId w:val="7"/>
              </w:numPr>
              <w:pBdr>
                <w:top w:val="nil"/>
                <w:left w:val="nil"/>
                <w:bottom w:val="nil"/>
                <w:right w:val="nil"/>
                <w:between w:val="nil"/>
              </w:pBdr>
              <w:ind w:right="-51"/>
              <w:jc w:val="both"/>
            </w:pPr>
            <w:r>
              <w:t>في السياقات التي يكون فيها تقديم ملاحظات مكتوبة أمراً غير شائع.</w:t>
            </w:r>
          </w:p>
          <w:p w14:paraId="00000021" w14:textId="77777777" w:rsidR="00EA75D3" w:rsidRDefault="00000000">
            <w:pPr>
              <w:pStyle w:val="P68B1DB1-Normal4"/>
              <w:numPr>
                <w:ilvl w:val="0"/>
                <w:numId w:val="7"/>
              </w:numPr>
              <w:pBdr>
                <w:top w:val="nil"/>
                <w:left w:val="nil"/>
                <w:bottom w:val="nil"/>
                <w:right w:val="nil"/>
                <w:between w:val="nil"/>
              </w:pBdr>
              <w:ind w:right="-51"/>
              <w:jc w:val="both"/>
              <w:rPr>
                <w:color w:val="000000"/>
              </w:rPr>
            </w:pPr>
            <w:r>
              <w:t>في الحالات التي لا يتمكن فيها المستفيدون المستهدفون الرئيسيون من القراءة أو الكتابة.</w:t>
            </w:r>
          </w:p>
          <w:p w14:paraId="00000022" w14:textId="77777777" w:rsidR="00EA75D3" w:rsidRDefault="00000000">
            <w:pPr>
              <w:pStyle w:val="P68B1DB1-Normal4"/>
              <w:numPr>
                <w:ilvl w:val="0"/>
                <w:numId w:val="7"/>
              </w:numPr>
              <w:pBdr>
                <w:top w:val="nil"/>
                <w:left w:val="nil"/>
                <w:bottom w:val="nil"/>
                <w:right w:val="nil"/>
                <w:between w:val="nil"/>
              </w:pBdr>
              <w:rPr>
                <w:color w:val="000000"/>
              </w:rPr>
            </w:pPr>
            <w:r>
              <w:t>وفي الحالات التي تكون فيها هذه هي قناة التغذية الراجعة الوحيدة؛ إذ يجب أن يكون صندوق التغذية الراجعة دائمًا جزءًا من آلية أوسع للتغذية الراجعة تتضمن قنوات أخرى ويشمل ذلك إمكانية تقديم التغذية الراجعة المباشرة.</w:t>
            </w:r>
          </w:p>
        </w:tc>
      </w:tr>
    </w:tbl>
    <w:p w14:paraId="00000023" w14:textId="77777777" w:rsidR="00EA75D3" w:rsidRDefault="00EA75D3">
      <w:pPr>
        <w:rPr>
          <w:rFonts w:ascii="Calibri" w:eastAsia="Calibri" w:hAnsi="Calibri" w:cs="Calibri"/>
          <w:sz w:val="22"/>
        </w:rPr>
      </w:pPr>
    </w:p>
    <w:p w14:paraId="00000024" w14:textId="77777777" w:rsidR="00EA75D3" w:rsidRPr="009258ED" w:rsidRDefault="00000000">
      <w:pPr>
        <w:pStyle w:val="P68B1DB1-Normal1"/>
        <w:rPr>
          <w:b w:val="0"/>
          <w:bCs/>
        </w:rPr>
      </w:pPr>
      <w:r w:rsidRPr="009258ED">
        <w:rPr>
          <w:b w:val="0"/>
          <w:bCs/>
        </w:rPr>
        <w:t>الخطوة 2: إنشاء الصناديق والاستمارات</w:t>
      </w:r>
    </w:p>
    <w:p w14:paraId="00000025" w14:textId="77777777" w:rsidR="00EA75D3" w:rsidRDefault="00EA75D3">
      <w:pPr>
        <w:rPr>
          <w:rFonts w:ascii="Calibri" w:eastAsia="Calibri" w:hAnsi="Calibri" w:cs="Calibri"/>
          <w:sz w:val="22"/>
        </w:rPr>
      </w:pPr>
    </w:p>
    <w:p w14:paraId="00000026" w14:textId="28D47C40" w:rsidR="00EA75D3" w:rsidRDefault="00000000">
      <w:pPr>
        <w:pStyle w:val="P68B1DB1-Normal4"/>
        <w:ind w:right="-20"/>
      </w:pPr>
      <w:r>
        <w:t>صناديق التغذية الراجعة</w:t>
      </w:r>
    </w:p>
    <w:p w14:paraId="00000027" w14:textId="77777777" w:rsidR="00EA75D3" w:rsidRDefault="00EA75D3">
      <w:pPr>
        <w:spacing w:before="3" w:line="110" w:lineRule="auto"/>
        <w:rPr>
          <w:rFonts w:ascii="Calibri" w:eastAsia="Calibri" w:hAnsi="Calibri" w:cs="Calibri"/>
          <w:sz w:val="22"/>
        </w:rPr>
      </w:pPr>
    </w:p>
    <w:p w14:paraId="00000028" w14:textId="6C365380" w:rsidR="00EA75D3" w:rsidRDefault="00000000">
      <w:pPr>
        <w:pStyle w:val="P68B1DB1-Normal4"/>
        <w:numPr>
          <w:ilvl w:val="0"/>
          <w:numId w:val="1"/>
        </w:numPr>
        <w:pBdr>
          <w:top w:val="nil"/>
          <w:left w:val="nil"/>
          <w:bottom w:val="nil"/>
          <w:right w:val="nil"/>
          <w:between w:val="nil"/>
        </w:pBdr>
        <w:ind w:right="-20"/>
        <w:rPr>
          <w:color w:val="000000"/>
        </w:rPr>
      </w:pPr>
      <w:r>
        <w:t>استخدم الصناديق التي يمكن قفلها.</w:t>
      </w:r>
    </w:p>
    <w:p w14:paraId="00000029" w14:textId="42E2D4AD" w:rsidR="00EA75D3" w:rsidRDefault="00000000">
      <w:pPr>
        <w:pStyle w:val="P68B1DB1-Normal4"/>
        <w:numPr>
          <w:ilvl w:val="0"/>
          <w:numId w:val="1"/>
        </w:numPr>
        <w:pBdr>
          <w:top w:val="nil"/>
          <w:left w:val="nil"/>
          <w:bottom w:val="nil"/>
          <w:right w:val="nil"/>
          <w:between w:val="nil"/>
        </w:pBdr>
        <w:ind w:right="-20"/>
        <w:rPr>
          <w:color w:val="000000"/>
        </w:rPr>
      </w:pPr>
      <w:r>
        <w:t>ضع الصناديق في أماكن آمنة حيث لا يمكن سرقتها.</w:t>
      </w:r>
    </w:p>
    <w:p w14:paraId="0000002A" w14:textId="2600EC5B" w:rsidR="00EA75D3" w:rsidRDefault="00000000">
      <w:pPr>
        <w:pStyle w:val="P68B1DB1-Normal4"/>
        <w:numPr>
          <w:ilvl w:val="0"/>
          <w:numId w:val="1"/>
        </w:numPr>
        <w:pBdr>
          <w:top w:val="nil"/>
          <w:left w:val="nil"/>
          <w:bottom w:val="nil"/>
          <w:right w:val="nil"/>
          <w:between w:val="nil"/>
        </w:pBdr>
        <w:ind w:right="64"/>
        <w:rPr>
          <w:color w:val="000000"/>
        </w:rPr>
      </w:pPr>
      <w:r>
        <w:t>استخدم الصناديق ذات الفتحة التي تسمح بوضع رسائل التغذية الراجعة دون إمكانية إخراجها إلا باستخدام مفتاح.</w:t>
      </w:r>
    </w:p>
    <w:p w14:paraId="5D665454" w14:textId="77777777" w:rsidR="00EA75D3" w:rsidRDefault="00EA75D3">
      <w:pPr>
        <w:ind w:left="227" w:right="64" w:hanging="227"/>
        <w:jc w:val="both"/>
        <w:rPr>
          <w:rFonts w:ascii="Calibri" w:eastAsia="Calibri" w:hAnsi="Calibri" w:cs="Calibri"/>
          <w:color w:val="231F20"/>
          <w:sz w:val="22"/>
        </w:rPr>
      </w:pPr>
    </w:p>
    <w:p w14:paraId="0000002B" w14:textId="1305B7BC" w:rsidR="00EA75D3" w:rsidRDefault="00000000">
      <w:pPr>
        <w:pStyle w:val="P68B1DB1-Normal4"/>
        <w:ind w:left="227" w:right="64" w:hanging="227"/>
        <w:jc w:val="both"/>
      </w:pPr>
      <w:r>
        <w:t xml:space="preserve">إمكانية الوصول </w:t>
      </w:r>
    </w:p>
    <w:p w14:paraId="0000002C" w14:textId="7B14A242" w:rsidR="00EA75D3" w:rsidRDefault="00000000">
      <w:pPr>
        <w:pStyle w:val="P68B1DB1-Normal4"/>
        <w:numPr>
          <w:ilvl w:val="0"/>
          <w:numId w:val="2"/>
        </w:numPr>
        <w:pBdr>
          <w:top w:val="nil"/>
          <w:left w:val="nil"/>
          <w:bottom w:val="nil"/>
          <w:right w:val="nil"/>
          <w:between w:val="nil"/>
        </w:pBdr>
        <w:ind w:right="58"/>
        <w:rPr>
          <w:color w:val="000000"/>
        </w:rPr>
      </w:pPr>
      <w:r>
        <w:t>يجب وضع الصناديق في موقع يسهل الوصول إليه لجمهورين منفصلين:</w:t>
      </w:r>
    </w:p>
    <w:p w14:paraId="0000002D" w14:textId="77777777" w:rsidR="00EA75D3" w:rsidRDefault="00000000">
      <w:pPr>
        <w:pStyle w:val="P68B1DB1-Normal4"/>
        <w:numPr>
          <w:ilvl w:val="1"/>
          <w:numId w:val="2"/>
        </w:numPr>
        <w:pBdr>
          <w:top w:val="nil"/>
          <w:left w:val="nil"/>
          <w:bottom w:val="nil"/>
          <w:right w:val="nil"/>
          <w:between w:val="nil"/>
        </w:pBdr>
        <w:ind w:right="58"/>
        <w:rPr>
          <w:color w:val="000000"/>
        </w:rPr>
      </w:pPr>
      <w:r>
        <w:t>الأطفال ومقدمو الرعاية وأفراد المجتمع</w:t>
      </w:r>
    </w:p>
    <w:p w14:paraId="0000002E" w14:textId="77777777" w:rsidR="00EA75D3" w:rsidRDefault="00000000">
      <w:pPr>
        <w:pStyle w:val="P68B1DB1-Normal4"/>
        <w:numPr>
          <w:ilvl w:val="1"/>
          <w:numId w:val="2"/>
        </w:numPr>
        <w:pBdr>
          <w:top w:val="nil"/>
          <w:left w:val="nil"/>
          <w:bottom w:val="nil"/>
          <w:right w:val="nil"/>
          <w:between w:val="nil"/>
        </w:pBdr>
        <w:ind w:right="58"/>
        <w:rPr>
          <w:color w:val="000000"/>
        </w:rPr>
      </w:pPr>
      <w:r>
        <w:t>المتطوعون المجتمعيون</w:t>
      </w:r>
    </w:p>
    <w:p w14:paraId="0000002F" w14:textId="1429868C" w:rsidR="00EA75D3" w:rsidRDefault="00000000">
      <w:pPr>
        <w:numPr>
          <w:ilvl w:val="0"/>
          <w:numId w:val="2"/>
        </w:numPr>
        <w:pBdr>
          <w:top w:val="nil"/>
          <w:left w:val="nil"/>
          <w:bottom w:val="nil"/>
          <w:right w:val="nil"/>
          <w:between w:val="nil"/>
        </w:pBdr>
        <w:ind w:right="58"/>
        <w:rPr>
          <w:rFonts w:ascii="Calibri" w:eastAsia="Calibri" w:hAnsi="Calibri" w:cs="Calibri"/>
          <w:color w:val="000000"/>
          <w:sz w:val="22"/>
        </w:rPr>
      </w:pPr>
      <w:r>
        <w:rPr>
          <w:rFonts w:ascii="Calibri" w:eastAsia="Calibri" w:hAnsi="Calibri" w:cs="Calibri"/>
          <w:color w:val="231F20"/>
          <w:sz w:val="22"/>
        </w:rPr>
        <w:t>ضع الصناديق</w:t>
      </w:r>
      <w:sdt>
        <w:sdtPr>
          <w:tag w:val="goog_rdk_2"/>
          <w:id w:val="-2018916175"/>
        </w:sdtPr>
        <w:sdtContent/>
      </w:sdt>
      <w:r>
        <w:rPr>
          <w:rFonts w:ascii="Calibri" w:eastAsia="Calibri" w:hAnsi="Calibri" w:cs="Calibri"/>
          <w:color w:val="231F20"/>
          <w:sz w:val="22"/>
        </w:rPr>
        <w:t xml:space="preserve"> في منطقة مشتركة يسهل على جميع الأشخاص الوصول إليها (أي ليس في غرفة مغلقة أو ضمن مكتب).</w:t>
      </w:r>
    </w:p>
    <w:p w14:paraId="00000030" w14:textId="6FD9DC92" w:rsidR="00EA75D3" w:rsidRDefault="00000000">
      <w:pPr>
        <w:pStyle w:val="P68B1DB1-Normal4"/>
        <w:numPr>
          <w:ilvl w:val="0"/>
          <w:numId w:val="2"/>
        </w:numPr>
        <w:pBdr>
          <w:top w:val="nil"/>
          <w:left w:val="nil"/>
          <w:bottom w:val="nil"/>
          <w:right w:val="nil"/>
          <w:between w:val="nil"/>
        </w:pBdr>
        <w:ind w:right="58"/>
        <w:rPr>
          <w:color w:val="000000"/>
        </w:rPr>
      </w:pPr>
      <w:r>
        <w:t>ضع الصناديق في مكان حيث يمكن لأولئك الذين يرغبون في الوصول إليها القيام بذلك بشكل سري أو على نحو يضمن الخصوصيّة.</w:t>
      </w:r>
    </w:p>
    <w:p w14:paraId="00000031" w14:textId="5D237156" w:rsidR="00EA75D3" w:rsidRDefault="00000000">
      <w:pPr>
        <w:pStyle w:val="P68B1DB1-Normal4"/>
        <w:numPr>
          <w:ilvl w:val="0"/>
          <w:numId w:val="2"/>
        </w:numPr>
        <w:pBdr>
          <w:top w:val="nil"/>
          <w:left w:val="nil"/>
          <w:bottom w:val="nil"/>
          <w:right w:val="nil"/>
          <w:between w:val="nil"/>
        </w:pBdr>
        <w:ind w:right="58"/>
        <w:rPr>
          <w:color w:val="000000"/>
        </w:rPr>
      </w:pPr>
      <w:r>
        <w:t>ضع الصناديق على ارتفاع منخفض حتى يتمكن الأطفال الصغار والأشخاص في الكراسي المتحركة من الوصول إلى الصندوق.</w:t>
      </w:r>
    </w:p>
    <w:p w14:paraId="33BFDD44" w14:textId="77777777" w:rsidR="00EA75D3" w:rsidRDefault="00EA75D3">
      <w:pPr>
        <w:pBdr>
          <w:top w:val="nil"/>
          <w:left w:val="nil"/>
          <w:bottom w:val="nil"/>
          <w:right w:val="nil"/>
          <w:between w:val="nil"/>
        </w:pBdr>
        <w:ind w:left="850" w:right="58"/>
        <w:rPr>
          <w:rFonts w:ascii="Calibri" w:eastAsia="Calibri" w:hAnsi="Calibri" w:cs="Calibri"/>
          <w:color w:val="000000"/>
          <w:sz w:val="22"/>
        </w:rPr>
      </w:pPr>
    </w:p>
    <w:p w14:paraId="00000032" w14:textId="77777777" w:rsidR="00EA75D3" w:rsidRDefault="00000000">
      <w:pPr>
        <w:pStyle w:val="P68B1DB1-Normal4"/>
        <w:ind w:right="-20"/>
      </w:pPr>
      <w:r>
        <w:t>استمارة التغذية الراجعة</w:t>
      </w:r>
    </w:p>
    <w:p w14:paraId="00000033" w14:textId="77777777" w:rsidR="00EA75D3" w:rsidRDefault="00EA75D3">
      <w:pPr>
        <w:spacing w:before="3" w:line="110" w:lineRule="auto"/>
        <w:rPr>
          <w:rFonts w:ascii="Calibri" w:eastAsia="Calibri" w:hAnsi="Calibri" w:cs="Calibri"/>
          <w:sz w:val="22"/>
        </w:rPr>
      </w:pPr>
    </w:p>
    <w:p w14:paraId="00000034" w14:textId="226F39C1" w:rsidR="00EA75D3" w:rsidRDefault="00000000">
      <w:pPr>
        <w:pStyle w:val="P68B1DB1-Normal4"/>
        <w:numPr>
          <w:ilvl w:val="0"/>
          <w:numId w:val="3"/>
        </w:numPr>
        <w:pBdr>
          <w:top w:val="nil"/>
          <w:left w:val="nil"/>
          <w:bottom w:val="nil"/>
          <w:right w:val="nil"/>
          <w:between w:val="nil"/>
        </w:pBdr>
        <w:ind w:right="58"/>
        <w:rPr>
          <w:color w:val="000000"/>
        </w:rPr>
      </w:pPr>
      <w:r>
        <w:t>في حين أنه يمكن تقديم التعليقات المكتوبة بأي شكل من الأشكال ، فقد يكون من المفيد وضع استمارة تغذية راجعة موحدة ذات أسئلة موحدة.</w:t>
      </w:r>
    </w:p>
    <w:p w14:paraId="00000035" w14:textId="77777777" w:rsidR="00EA75D3" w:rsidRDefault="00000000">
      <w:pPr>
        <w:pStyle w:val="P68B1DB1-Normal4"/>
        <w:numPr>
          <w:ilvl w:val="0"/>
          <w:numId w:val="3"/>
        </w:numPr>
        <w:pBdr>
          <w:top w:val="nil"/>
          <w:left w:val="nil"/>
          <w:bottom w:val="nil"/>
          <w:right w:val="nil"/>
          <w:between w:val="nil"/>
        </w:pBdr>
        <w:ind w:right="58"/>
        <w:rPr>
          <w:color w:val="000000"/>
        </w:rPr>
      </w:pPr>
      <w:r>
        <w:t>قم بالتشاور مع الأطفال والشباب والمتطوعين المجتمعيين عند تطوير الاستمارة لضمان أن الجميع يمكنه فهمها.</w:t>
      </w:r>
    </w:p>
    <w:p w14:paraId="00000036" w14:textId="77777777" w:rsidR="00EA75D3" w:rsidRDefault="00000000">
      <w:pPr>
        <w:pStyle w:val="P68B1DB1-Normal4"/>
        <w:numPr>
          <w:ilvl w:val="0"/>
          <w:numId w:val="3"/>
        </w:numPr>
        <w:pBdr>
          <w:top w:val="nil"/>
          <w:left w:val="nil"/>
          <w:bottom w:val="nil"/>
          <w:right w:val="nil"/>
          <w:between w:val="nil"/>
        </w:pBdr>
        <w:ind w:right="58"/>
        <w:rPr>
          <w:color w:val="000000"/>
        </w:rPr>
      </w:pPr>
      <w:r>
        <w:t>قم بترجمة الاستمارة إلى اللغات المحلية باستخدام لغة صديقة للطفل وقم بتطوير نسخة للأشخاص الأميين.</w:t>
      </w:r>
    </w:p>
    <w:p w14:paraId="32AC5355" w14:textId="77133A8B" w:rsidR="00EA75D3" w:rsidRDefault="00000000">
      <w:sdt>
        <w:sdtPr>
          <w:tag w:val="goog_rdk_7"/>
          <w:id w:val="684098179"/>
        </w:sdtPr>
        <w:sdtContent>
          <w:sdt>
            <w:sdtPr>
              <w:tag w:val="goog_rdk_6"/>
              <w:id w:val="1327940532"/>
              <w:showingPlcHdr/>
            </w:sdtPr>
            <w:sdtContent>
              <w:r>
                <w:t xml:space="preserve">     </w:t>
              </w:r>
            </w:sdtContent>
          </w:sdt>
        </w:sdtContent>
      </w:sdt>
    </w:p>
    <w:p w14:paraId="71A07519" w14:textId="77777777" w:rsidR="00EA75D3" w:rsidRDefault="00EA75D3">
      <w:pPr>
        <w:rPr>
          <w:rFonts w:ascii="Calibri" w:eastAsia="Calibri" w:hAnsi="Calibri" w:cs="Calibri"/>
          <w:b/>
          <w:sz w:val="22"/>
        </w:rPr>
      </w:pPr>
    </w:p>
    <w:p w14:paraId="0000003F" w14:textId="37B9E55A" w:rsidR="00EA75D3" w:rsidRPr="009258ED" w:rsidRDefault="00000000">
      <w:pPr>
        <w:pStyle w:val="P68B1DB1-Normal1"/>
        <w:rPr>
          <w:b w:val="0"/>
          <w:bCs/>
        </w:rPr>
      </w:pPr>
      <w:r w:rsidRPr="009258ED">
        <w:rPr>
          <w:b w:val="0"/>
          <w:bCs/>
        </w:rPr>
        <w:t xml:space="preserve">الخطوة 3: الرد على التغذية الراجعة </w:t>
      </w:r>
    </w:p>
    <w:p w14:paraId="00000040" w14:textId="1ED3DEB3" w:rsidR="00EA75D3" w:rsidRDefault="00000000">
      <w:pPr>
        <w:pStyle w:val="P68B1DB1-Normal2"/>
        <w:numPr>
          <w:ilvl w:val="0"/>
          <w:numId w:val="4"/>
        </w:numPr>
        <w:pBdr>
          <w:top w:val="nil"/>
          <w:left w:val="nil"/>
          <w:bottom w:val="nil"/>
          <w:right w:val="nil"/>
          <w:between w:val="nil"/>
        </w:pBdr>
        <w:ind w:right="62"/>
        <w:rPr>
          <w:color w:val="000000"/>
        </w:rPr>
      </w:pPr>
      <w:r>
        <w:rPr>
          <w:color w:val="231F20"/>
        </w:rPr>
        <w:t>قم بالتشاور مع المجتمع والمتطوعين حول تواتر فتح صناديق التغذية الراجعة لجمع الملاحظات والشكاوى. بشكل عام ، يوصى بفتح صناديق التغذية الراجعة على أساس منتظم ، وبشكل مثالي يومياً أو على الأقل أسبوعيًا.</w:t>
      </w:r>
      <w:r>
        <w:rPr>
          <w:color w:val="000000"/>
        </w:rPr>
        <w:t xml:space="preserve"> </w:t>
      </w:r>
    </w:p>
    <w:p w14:paraId="00000041" w14:textId="6E360527" w:rsidR="00EA75D3" w:rsidRDefault="00000000">
      <w:pPr>
        <w:numPr>
          <w:ilvl w:val="0"/>
          <w:numId w:val="4"/>
        </w:numPr>
        <w:pBdr>
          <w:top w:val="nil"/>
          <w:left w:val="nil"/>
          <w:bottom w:val="nil"/>
          <w:right w:val="nil"/>
          <w:between w:val="nil"/>
        </w:pBdr>
        <w:ind w:right="62"/>
        <w:rPr>
          <w:rFonts w:ascii="Calibri" w:eastAsia="Calibri" w:hAnsi="Calibri" w:cs="Calibri"/>
          <w:color w:val="000000"/>
          <w:sz w:val="22"/>
        </w:rPr>
      </w:pPr>
      <w:r>
        <w:rPr>
          <w:rFonts w:ascii="Calibri" w:eastAsia="Calibri" w:hAnsi="Calibri" w:cs="Calibri"/>
          <w:color w:val="231F20"/>
          <w:sz w:val="22"/>
        </w:rPr>
        <w:t xml:space="preserve">تأكد من أن الأطفال والشباب والمجتمعات على علم بتواتر جمع الشكاوى والملاحظات، وأنهم يعلمون </w:t>
      </w:r>
      <w:sdt>
        <w:sdtPr>
          <w:tag w:val="goog_rdk_32"/>
          <w:id w:val="1468706293"/>
        </w:sdtPr>
        <w:sdtContent>
          <w:r>
            <w:rPr>
              <w:rFonts w:ascii="Calibri" w:eastAsia="Calibri" w:hAnsi="Calibri" w:cs="Calibri"/>
              <w:color w:val="231F20"/>
              <w:sz w:val="22"/>
            </w:rPr>
            <w:t xml:space="preserve">في </w:t>
          </w:r>
        </w:sdtContent>
      </w:sdt>
      <w:r>
        <w:rPr>
          <w:rFonts w:ascii="Calibri" w:eastAsia="Calibri" w:hAnsi="Calibri" w:cs="Calibri"/>
          <w:color w:val="231F20"/>
          <w:sz w:val="22"/>
        </w:rPr>
        <w:t>أي إطار زمني</w:t>
      </w:r>
      <w:r>
        <w:t xml:space="preserve"> </w:t>
      </w:r>
      <w:r>
        <w:rPr>
          <w:rFonts w:ascii="Calibri" w:eastAsia="Calibri" w:hAnsi="Calibri" w:cs="Calibri"/>
          <w:color w:val="231F20"/>
          <w:sz w:val="22"/>
        </w:rPr>
        <w:t>يمكنهم توقع استجابة.</w:t>
      </w:r>
    </w:p>
    <w:p w14:paraId="00000043" w14:textId="10B43051" w:rsidR="00EA75D3" w:rsidRDefault="00000000">
      <w:pPr>
        <w:pBdr>
          <w:top w:val="nil"/>
          <w:left w:val="nil"/>
          <w:bottom w:val="nil"/>
          <w:right w:val="nil"/>
          <w:between w:val="nil"/>
        </w:pBdr>
        <w:spacing w:before="38"/>
        <w:ind w:right="-20"/>
        <w:rPr>
          <w:rFonts w:ascii="Calibri" w:eastAsia="Calibri" w:hAnsi="Calibri" w:cs="Calibri"/>
          <w:sz w:val="22"/>
        </w:rPr>
      </w:pPr>
      <w:sdt>
        <w:sdtPr>
          <w:tag w:val="goog_rdk_35"/>
          <w:id w:val="-121997454"/>
        </w:sdtPr>
        <w:sdtContent/>
      </w:sdt>
      <w:r>
        <w:rPr>
          <w:rFonts w:ascii="Calibri" w:eastAsia="Calibri" w:hAnsi="Calibri" w:cs="Calibri"/>
          <w:color w:val="231F20"/>
          <w:sz w:val="22"/>
        </w:rPr>
        <w:t>التغذية الراجعة العاجلة</w:t>
      </w:r>
    </w:p>
    <w:p w14:paraId="00000044" w14:textId="77777777" w:rsidR="00EA75D3" w:rsidRDefault="00000000">
      <w:pPr>
        <w:pStyle w:val="P68B1DB1-Normal4"/>
        <w:numPr>
          <w:ilvl w:val="0"/>
          <w:numId w:val="4"/>
        </w:numPr>
        <w:pBdr>
          <w:top w:val="nil"/>
          <w:left w:val="nil"/>
          <w:bottom w:val="nil"/>
          <w:right w:val="nil"/>
          <w:between w:val="nil"/>
        </w:pBdr>
        <w:ind w:right="-50"/>
        <w:jc w:val="both"/>
        <w:rPr>
          <w:color w:val="000000"/>
        </w:rPr>
      </w:pPr>
      <w:r>
        <w:t>لا يوصى باستخدام صناديق التغذية الراجعة كقناة رئيسية لتلقي التغذية الراجعة العاجلة مثل مخاوف الحماية أو شكاوى الاستغلال والاعتداء الجنسيين. ومع ذلك ، يمكن في الواقع استخدام صناديق التغذية الراجعة للإبلاغ عن القضايا الحساسة دون الكشف عن الهوية.</w:t>
      </w:r>
    </w:p>
    <w:p w14:paraId="00000045" w14:textId="47711FBC" w:rsidR="00EA75D3" w:rsidRPr="00C40223" w:rsidRDefault="00000000">
      <w:pPr>
        <w:numPr>
          <w:ilvl w:val="0"/>
          <w:numId w:val="4"/>
        </w:numPr>
        <w:pBdr>
          <w:top w:val="nil"/>
          <w:left w:val="nil"/>
          <w:bottom w:val="nil"/>
          <w:right w:val="nil"/>
          <w:between w:val="nil"/>
        </w:pBdr>
        <w:ind w:right="-48"/>
        <w:jc w:val="both"/>
        <w:rPr>
          <w:rFonts w:ascii="Calibri" w:eastAsia="Calibri" w:hAnsi="Calibri" w:cs="Calibri"/>
          <w:color w:val="000000"/>
          <w:sz w:val="22"/>
        </w:rPr>
      </w:pPr>
      <w:sdt>
        <w:sdtPr>
          <w:tag w:val="goog_rdk_36"/>
          <w:id w:val="-1791664260"/>
        </w:sdtPr>
        <w:sdtContent/>
      </w:sdt>
      <w:r>
        <w:rPr>
          <w:rFonts w:ascii="Calibri" w:eastAsia="Calibri" w:hAnsi="Calibri" w:cs="Calibri"/>
          <w:color w:val="231F20"/>
          <w:sz w:val="22"/>
        </w:rPr>
        <w:t>قم بتدريب الموظفين المسؤولين عن إدارة صناديق التغذية الراجعة لتلقي التغذية الراجعة العاجلة والاستجابة لها بشكل مناسب بما يتماشى مع إجراءات الإبلاغ في المنظمة.</w:t>
      </w:r>
    </w:p>
    <w:p w14:paraId="59DB39C6" w14:textId="4A444FE6" w:rsidR="00C40223" w:rsidRDefault="00C40223" w:rsidP="00C40223">
      <w:pPr>
        <w:pBdr>
          <w:top w:val="nil"/>
          <w:left w:val="nil"/>
          <w:bottom w:val="nil"/>
          <w:right w:val="nil"/>
          <w:between w:val="nil"/>
        </w:pBdr>
        <w:ind w:left="850" w:right="-48"/>
        <w:jc w:val="both"/>
        <w:rPr>
          <w:rFonts w:ascii="Calibri" w:eastAsia="Calibri" w:hAnsi="Calibri" w:cs="Calibri"/>
          <w:color w:val="231F20"/>
          <w:sz w:val="22"/>
        </w:rPr>
      </w:pPr>
    </w:p>
    <w:p w14:paraId="39BA04C5" w14:textId="77777777" w:rsidR="00C40223" w:rsidRDefault="00C40223" w:rsidP="00C40223">
      <w:pPr>
        <w:pBdr>
          <w:top w:val="nil"/>
          <w:left w:val="nil"/>
          <w:bottom w:val="nil"/>
          <w:right w:val="nil"/>
          <w:between w:val="nil"/>
        </w:pBdr>
        <w:ind w:left="850" w:right="-48"/>
        <w:jc w:val="both"/>
        <w:rPr>
          <w:rFonts w:ascii="Calibri" w:eastAsia="Calibri" w:hAnsi="Calibri" w:cs="Calibri"/>
          <w:color w:val="000000"/>
          <w:sz w:val="22"/>
        </w:rPr>
      </w:pPr>
    </w:p>
    <w:p w14:paraId="00000046" w14:textId="77777777" w:rsidR="00EA75D3" w:rsidRDefault="00EA75D3">
      <w:pPr>
        <w:pBdr>
          <w:top w:val="nil"/>
          <w:left w:val="nil"/>
          <w:bottom w:val="nil"/>
          <w:right w:val="nil"/>
          <w:between w:val="nil"/>
        </w:pBdr>
        <w:ind w:left="850" w:right="-48"/>
        <w:jc w:val="both"/>
        <w:rPr>
          <w:rFonts w:ascii="Calibri" w:eastAsia="Calibri" w:hAnsi="Calibri" w:cs="Calibri"/>
          <w:color w:val="000000"/>
          <w:sz w:val="22"/>
        </w:rPr>
      </w:pPr>
    </w:p>
    <w:p w14:paraId="6EF6B705" w14:textId="09D83B8C" w:rsidR="00C40223" w:rsidRPr="009258ED" w:rsidRDefault="00000000">
      <w:pPr>
        <w:pStyle w:val="P68B1DB1-Normal5"/>
        <w:ind w:right="-20"/>
        <w:rPr>
          <w:b w:val="0"/>
          <w:bCs/>
        </w:rPr>
      </w:pPr>
      <w:r w:rsidRPr="009258ED">
        <w:rPr>
          <w:b w:val="0"/>
          <w:bCs/>
        </w:rPr>
        <w:lastRenderedPageBreak/>
        <w:t>الخطوة 4: إدارة صناديق التغذية الراجعة</w:t>
      </w:r>
    </w:p>
    <w:p w14:paraId="00000048" w14:textId="685D96EB" w:rsidR="00EA75D3" w:rsidRDefault="00000000">
      <w:pPr>
        <w:numPr>
          <w:ilvl w:val="0"/>
          <w:numId w:val="4"/>
        </w:numPr>
        <w:pBdr>
          <w:top w:val="nil"/>
          <w:left w:val="nil"/>
          <w:bottom w:val="nil"/>
          <w:right w:val="nil"/>
          <w:between w:val="nil"/>
        </w:pBdr>
        <w:ind w:right="64"/>
        <w:jc w:val="both"/>
        <w:rPr>
          <w:rFonts w:ascii="Calibri" w:eastAsia="Calibri" w:hAnsi="Calibri" w:cs="Calibri"/>
          <w:color w:val="000000"/>
          <w:sz w:val="22"/>
        </w:rPr>
      </w:pPr>
      <w:sdt>
        <w:sdtPr>
          <w:tag w:val="goog_rdk_37"/>
          <w:id w:val="-1925867076"/>
        </w:sdtPr>
        <w:sdtContent/>
      </w:sdt>
      <w:r>
        <w:rPr>
          <w:rFonts w:ascii="Calibri" w:eastAsia="Calibri" w:hAnsi="Calibri" w:cs="Calibri"/>
          <w:color w:val="231F20"/>
          <w:sz w:val="22"/>
        </w:rPr>
        <w:t>يوصى بأن يكون شخصان مسؤولين عن إدارة صناديق التغذية الراجعة وجمع الرسائل. قد تتطلب بعض الحالات فتح صناديق التغذية الراجعة في حضور موظف آخر ، للحد من مخاطر الاحتيال أو سوء الإدارة. يوصى بعدم وجود عدد كبير جدًا من الموظفين المختلفين المسؤولين عن جمع التعليقات ، وذلك للحد من مخاطر انتهاك السرية.</w:t>
      </w:r>
    </w:p>
    <w:p w14:paraId="00000049" w14:textId="352DF980" w:rsidR="00EA75D3" w:rsidRDefault="00000000">
      <w:pPr>
        <w:numPr>
          <w:ilvl w:val="0"/>
          <w:numId w:val="4"/>
        </w:numPr>
        <w:pBdr>
          <w:top w:val="nil"/>
          <w:left w:val="nil"/>
          <w:bottom w:val="nil"/>
          <w:right w:val="nil"/>
          <w:between w:val="nil"/>
        </w:pBdr>
        <w:ind w:right="64"/>
        <w:jc w:val="both"/>
        <w:rPr>
          <w:rFonts w:ascii="Calibri" w:eastAsia="Calibri" w:hAnsi="Calibri" w:cs="Calibri"/>
          <w:color w:val="000000"/>
          <w:sz w:val="22"/>
        </w:rPr>
      </w:pPr>
      <w:r>
        <w:rPr>
          <w:rFonts w:ascii="Calibri" w:eastAsia="Calibri" w:hAnsi="Calibri" w:cs="Calibri"/>
          <w:color w:val="231F20"/>
          <w:sz w:val="22"/>
        </w:rPr>
        <w:t xml:space="preserve">ويوصى بأن يكون المكتب الميداني الأقرب إلى الموقع الفعلي لصندوق التغذية الراجعة مسؤولا عن إدارة التغذية الراجعة. </w:t>
      </w:r>
      <w:sdt>
        <w:sdtPr>
          <w:tag w:val="goog_rdk_38"/>
          <w:id w:val="550582769"/>
        </w:sdtPr>
        <w:sdtContent/>
      </w:sdt>
      <w:r>
        <w:rPr>
          <w:rFonts w:ascii="Calibri" w:eastAsia="Calibri" w:hAnsi="Calibri" w:cs="Calibri"/>
          <w:color w:val="231F20"/>
          <w:sz w:val="22"/>
        </w:rPr>
        <w:t>قم بتكليف موظفين بإدارة التغذية الراجعة ودربّهم على ذلك.</w:t>
      </w:r>
    </w:p>
    <w:p w14:paraId="0000004A" w14:textId="77777777" w:rsidR="00EA75D3" w:rsidRDefault="00EA75D3">
      <w:pPr>
        <w:rPr>
          <w:rFonts w:ascii="Calibri" w:eastAsia="Calibri" w:hAnsi="Calibri" w:cs="Calibri"/>
          <w:sz w:val="22"/>
        </w:rPr>
      </w:pPr>
    </w:p>
    <w:sectPr w:rsidR="00EA75D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9B85" w14:textId="77777777" w:rsidR="002B63E5" w:rsidRDefault="002B63E5">
      <w:r>
        <w:separator/>
      </w:r>
    </w:p>
  </w:endnote>
  <w:endnote w:type="continuationSeparator" w:id="0">
    <w:p w14:paraId="4D4A518A" w14:textId="77777777" w:rsidR="002B63E5" w:rsidRDefault="002B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07C4" w14:textId="77777777" w:rsidR="002B63E5" w:rsidRDefault="002B63E5">
      <w:r>
        <w:separator/>
      </w:r>
    </w:p>
  </w:footnote>
  <w:footnote w:type="continuationSeparator" w:id="0">
    <w:p w14:paraId="67209AF1" w14:textId="77777777" w:rsidR="002B63E5" w:rsidRDefault="002B63E5">
      <w:r>
        <w:continuationSeparator/>
      </w:r>
    </w:p>
  </w:footnote>
  <w:footnote w:id="1">
    <w:p w14:paraId="0000004B" w14:textId="77777777" w:rsidR="00EA75D3" w:rsidRDefault="00000000">
      <w:pPr>
        <w:rPr>
          <w:rFonts w:ascii="Calibri" w:eastAsia="Calibri" w:hAnsi="Calibri" w:cs="Calibri"/>
          <w:sz w:val="20"/>
        </w:rPr>
      </w:pPr>
      <w:bookmarkStart w:id="0" w:name="_heading=h.gjdgxs" w:colFirst="0" w:colLast="0"/>
      <w:bookmarkEnd w:id="0"/>
      <w:r>
        <w:rPr>
          <w:rStyle w:val="FootnoteReference"/>
        </w:rPr>
        <w:footnoteRef/>
      </w:r>
      <w:r>
        <w:rPr>
          <w:rFonts w:ascii="Calibri" w:eastAsia="Calibri" w:hAnsi="Calibri" w:cs="Calibri"/>
          <w:sz w:val="20"/>
        </w:rPr>
        <w:t>منظمة بلان الدولية ، آليات التغذية الراجعة الصديقة للطفل: الدليل ومجموعة الأدوات</w:t>
      </w:r>
    </w:p>
    <w:p w14:paraId="0000004C" w14:textId="77777777" w:rsidR="00EA75D3" w:rsidRDefault="00EA75D3">
      <w:pPr>
        <w:pBdr>
          <w:top w:val="nil"/>
          <w:left w:val="nil"/>
          <w:bottom w:val="nil"/>
          <w:right w:val="nil"/>
          <w:between w:val="nil"/>
        </w:pBdr>
        <w:rPr>
          <w:rFonts w:cs="Cambria"/>
          <w:color w:val="000000"/>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714"/>
    <w:multiLevelType w:val="multilevel"/>
    <w:tmpl w:val="0E3C7C4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A7341"/>
    <w:multiLevelType w:val="multilevel"/>
    <w:tmpl w:val="98C40954"/>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97125"/>
    <w:multiLevelType w:val="multilevel"/>
    <w:tmpl w:val="D49AB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B5F4C"/>
    <w:multiLevelType w:val="multilevel"/>
    <w:tmpl w:val="48E4A23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606E6C"/>
    <w:multiLevelType w:val="multilevel"/>
    <w:tmpl w:val="D74280C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5" w15:restartNumberingAfterBreak="0">
    <w:nsid w:val="5A9311E3"/>
    <w:multiLevelType w:val="multilevel"/>
    <w:tmpl w:val="C84C80B6"/>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E35CFD"/>
    <w:multiLevelType w:val="multilevel"/>
    <w:tmpl w:val="1EE0B7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45658507">
    <w:abstractNumId w:val="3"/>
  </w:num>
  <w:num w:numId="2" w16cid:durableId="1885829971">
    <w:abstractNumId w:val="5"/>
  </w:num>
  <w:num w:numId="3" w16cid:durableId="445270977">
    <w:abstractNumId w:val="1"/>
  </w:num>
  <w:num w:numId="4" w16cid:durableId="2017951305">
    <w:abstractNumId w:val="0"/>
  </w:num>
  <w:num w:numId="5" w16cid:durableId="1267496824">
    <w:abstractNumId w:val="2"/>
  </w:num>
  <w:num w:numId="6" w16cid:durableId="1058865605">
    <w:abstractNumId w:val="4"/>
  </w:num>
  <w:num w:numId="7" w16cid:durableId="137481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0C"/>
    <w:rsid w:val="00015EEF"/>
    <w:rsid w:val="000F6F9E"/>
    <w:rsid w:val="00100E30"/>
    <w:rsid w:val="00200498"/>
    <w:rsid w:val="002575EC"/>
    <w:rsid w:val="002B63E5"/>
    <w:rsid w:val="002E1A37"/>
    <w:rsid w:val="00406C0C"/>
    <w:rsid w:val="00565EF6"/>
    <w:rsid w:val="005B02DE"/>
    <w:rsid w:val="005C5ED2"/>
    <w:rsid w:val="006813FE"/>
    <w:rsid w:val="006F7363"/>
    <w:rsid w:val="00757F6E"/>
    <w:rsid w:val="007A78E8"/>
    <w:rsid w:val="008A1AEE"/>
    <w:rsid w:val="009258ED"/>
    <w:rsid w:val="009F65A8"/>
    <w:rsid w:val="00C40223"/>
    <w:rsid w:val="00EA75D3"/>
    <w:rsid w:val="00F81876"/>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E3BF"/>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0"/>
    <w:rPr>
      <w:rFonts w:cs="Times New Roman"/>
    </w:rPr>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table" w:styleId="TableGrid">
    <w:name w:val="Table Grid"/>
    <w:basedOn w:val="TableNormal"/>
    <w:uiPriority w:val="39"/>
    <w:rsid w:val="00D62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A52"/>
    <w:pPr>
      <w:ind w:left="720"/>
      <w:contextualSpacing/>
    </w:pPr>
  </w:style>
  <w:style w:type="paragraph" w:styleId="FootnoteText">
    <w:name w:val="footnote text"/>
    <w:basedOn w:val="Normal"/>
    <w:link w:val="FootnoteTextChar"/>
    <w:uiPriority w:val="99"/>
    <w:semiHidden/>
    <w:unhideWhenUsed/>
    <w:rsid w:val="00450AD2"/>
    <w:rPr>
      <w:sz w:val="20"/>
    </w:rPr>
  </w:style>
  <w:style w:type="character" w:customStyle="1" w:styleId="FootnoteTextChar">
    <w:name w:val="Footnote Text Char"/>
    <w:basedOn w:val="DefaultParagraphFont"/>
    <w:link w:val="FootnoteText"/>
    <w:uiPriority w:val="99"/>
    <w:semiHidden/>
    <w:rsid w:val="00450AD2"/>
    <w:rPr>
      <w:rFonts w:ascii="Cambria" w:eastAsia="Cambria" w:hAnsi="Cambria" w:cs="Times New Roman"/>
      <w:sz w:val="20"/>
    </w:rPr>
  </w:style>
  <w:style w:type="character" w:styleId="FootnoteReference">
    <w:name w:val="footnote reference"/>
    <w:basedOn w:val="DefaultParagraphFont"/>
    <w:uiPriority w:val="99"/>
    <w:semiHidden/>
    <w:unhideWhenUsed/>
    <w:rsid w:val="00450AD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757F6E"/>
    <w:rPr>
      <w:rFonts w:ascii="Segoe UI" w:hAnsi="Segoe UI" w:cs="Segoe UI"/>
      <w:sz w:val="18"/>
    </w:rPr>
  </w:style>
  <w:style w:type="character" w:customStyle="1" w:styleId="BalloonTextChar">
    <w:name w:val="Balloon Text Char"/>
    <w:basedOn w:val="DefaultParagraphFont"/>
    <w:link w:val="BalloonText"/>
    <w:uiPriority w:val="99"/>
    <w:semiHidden/>
    <w:rsid w:val="00757F6E"/>
    <w:rPr>
      <w:rFonts w:ascii="Segoe UI" w:hAnsi="Segoe UI" w:cs="Segoe UI"/>
      <w:sz w:val="18"/>
    </w:rPr>
  </w:style>
  <w:style w:type="paragraph" w:customStyle="1" w:styleId="P68B1DB1-Normal1">
    <w:name w:val="P68B1DB1-Normal1"/>
    <w:basedOn w:val="Normal"/>
    <w:rPr>
      <w:rFonts w:ascii="Calibri" w:eastAsia="Calibri" w:hAnsi="Calibri" w:cs="Calibri"/>
      <w:b/>
      <w:sz w:val="22"/>
    </w:rPr>
  </w:style>
  <w:style w:type="paragraph" w:customStyle="1" w:styleId="P68B1DB1-Normal2">
    <w:name w:val="P68B1DB1-Normal2"/>
    <w:basedOn w:val="Normal"/>
    <w:rPr>
      <w:rFonts w:ascii="Calibri" w:eastAsia="Calibri" w:hAnsi="Calibri" w:cs="Calibri"/>
      <w:sz w:val="22"/>
    </w:rPr>
  </w:style>
  <w:style w:type="paragraph" w:customStyle="1" w:styleId="P68B1DB1-Normal3">
    <w:name w:val="P68B1DB1-Normal3"/>
    <w:basedOn w:val="Normal"/>
    <w:rPr>
      <w:rFonts w:ascii="Calibri" w:eastAsia="Calibri" w:hAnsi="Calibri" w:cs="Calibri"/>
      <w:color w:val="000000"/>
      <w:sz w:val="22"/>
    </w:rPr>
  </w:style>
  <w:style w:type="paragraph" w:customStyle="1" w:styleId="P68B1DB1-Normal4">
    <w:name w:val="P68B1DB1-Normal4"/>
    <w:basedOn w:val="Normal"/>
    <w:rPr>
      <w:rFonts w:ascii="Calibri" w:eastAsia="Calibri" w:hAnsi="Calibri" w:cs="Calibri"/>
      <w:color w:val="231F20"/>
      <w:sz w:val="22"/>
    </w:rPr>
  </w:style>
  <w:style w:type="paragraph" w:customStyle="1" w:styleId="P68B1DB1-Normal5">
    <w:name w:val="P68B1DB1-Normal5"/>
    <w:basedOn w:val="Normal"/>
    <w:rPr>
      <w:rFonts w:ascii="Calibri" w:eastAsia="Calibri" w:hAnsi="Calibri" w:cs="Calibri"/>
      <w:b/>
      <w:color w:val="231F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e9gRL0Gq6+RZI+1gNp78zHSzw==">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Kyra Loat</cp:lastModifiedBy>
  <cp:revision>16</cp:revision>
  <dcterms:created xsi:type="dcterms:W3CDTF">2021-12-22T19:16:00Z</dcterms:created>
  <dcterms:modified xsi:type="dcterms:W3CDTF">2022-09-15T20:31:00Z</dcterms:modified>
</cp:coreProperties>
</file>